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rPr>
          <w:rFonts w:ascii="宋体" w:hAnsi="宋体" w:eastAsia="宋体" w:cs="Calibri"/>
          <w:b/>
          <w:sz w:val="84"/>
          <w:szCs w:val="84"/>
        </w:rPr>
      </w:pPr>
      <w:bookmarkStart w:id="0" w:name="_GoBack"/>
      <w:bookmarkEnd w:id="0"/>
    </w:p>
    <w:p>
      <w:pPr>
        <w:snapToGrid w:val="0"/>
        <w:spacing w:before="156" w:beforeLines="50"/>
        <w:jc w:val="center"/>
        <w:rPr>
          <w:rFonts w:ascii="宋体" w:hAnsi="宋体" w:eastAsia="宋体" w:cs="Calibri"/>
          <w:b/>
          <w:sz w:val="84"/>
          <w:szCs w:val="84"/>
        </w:rPr>
      </w:pPr>
    </w:p>
    <w:p>
      <w:pPr>
        <w:snapToGrid w:val="0"/>
        <w:spacing w:before="156" w:beforeLines="50"/>
        <w:jc w:val="center"/>
        <w:rPr>
          <w:rFonts w:ascii="宋体" w:hAnsi="宋体" w:eastAsia="宋体" w:cs="Calibri"/>
          <w:b/>
          <w:sz w:val="84"/>
          <w:szCs w:val="84"/>
        </w:rPr>
      </w:pPr>
    </w:p>
    <w:p>
      <w:pPr>
        <w:snapToGrid w:val="0"/>
        <w:spacing w:before="156" w:beforeLines="50"/>
        <w:jc w:val="center"/>
        <w:rPr>
          <w:rFonts w:ascii="仿宋_GB2312" w:hAnsi="仿宋_GB2312" w:eastAsia="宋体" w:cs="Times New Roman"/>
          <w:b/>
          <w:bCs/>
          <w:sz w:val="84"/>
          <w:szCs w:val="84"/>
        </w:rPr>
      </w:pPr>
      <w:r>
        <w:rPr>
          <w:rFonts w:hint="eastAsia" w:ascii="宋体" w:hAnsi="宋体" w:eastAsia="宋体" w:cs="Calibri"/>
          <w:b/>
          <w:sz w:val="84"/>
          <w:szCs w:val="84"/>
        </w:rPr>
        <w:t>竞价文件</w:t>
      </w:r>
    </w:p>
    <w:p>
      <w:pPr>
        <w:spacing w:line="360" w:lineRule="auto"/>
        <w:jc w:val="center"/>
        <w:rPr>
          <w:rFonts w:ascii="宋体" w:hAnsi="宋体" w:eastAsia="宋体" w:cs="Calibri"/>
          <w:b/>
          <w:bCs/>
          <w:sz w:val="24"/>
          <w:szCs w:val="24"/>
        </w:rPr>
      </w:pPr>
    </w:p>
    <w:p>
      <w:pPr>
        <w:spacing w:line="360" w:lineRule="auto"/>
        <w:rPr>
          <w:rFonts w:ascii="华文中宋" w:hAnsi="华文中宋" w:eastAsia="华文中宋" w:cs="Calibri"/>
          <w:sz w:val="30"/>
          <w:szCs w:val="30"/>
        </w:rPr>
      </w:pPr>
    </w:p>
    <w:p>
      <w:pPr>
        <w:spacing w:line="360" w:lineRule="auto"/>
        <w:rPr>
          <w:rFonts w:ascii="华文中宋" w:hAnsi="华文中宋" w:eastAsia="华文中宋" w:cs="Calibri"/>
          <w:sz w:val="30"/>
          <w:szCs w:val="30"/>
        </w:rPr>
      </w:pPr>
    </w:p>
    <w:p>
      <w:pPr>
        <w:spacing w:line="360" w:lineRule="auto"/>
        <w:rPr>
          <w:rFonts w:ascii="华文中宋" w:hAnsi="华文中宋" w:eastAsia="华文中宋" w:cs="Calibri"/>
          <w:sz w:val="30"/>
          <w:szCs w:val="30"/>
        </w:rPr>
      </w:pPr>
    </w:p>
    <w:p>
      <w:pPr>
        <w:spacing w:line="360" w:lineRule="auto"/>
        <w:rPr>
          <w:rFonts w:ascii="华文中宋" w:hAnsi="华文中宋" w:eastAsia="华文中宋" w:cs="Calibri"/>
          <w:sz w:val="30"/>
          <w:szCs w:val="30"/>
        </w:rPr>
      </w:pPr>
    </w:p>
    <w:p>
      <w:pPr>
        <w:spacing w:line="360" w:lineRule="auto"/>
        <w:jc w:val="left"/>
        <w:rPr>
          <w:rFonts w:ascii="仿宋_GB2312" w:hAnsi="仿宋_GB2312" w:eastAsia="宋体" w:cs="Calibri"/>
          <w:b/>
          <w:bCs/>
          <w:sz w:val="28"/>
          <w:szCs w:val="32"/>
        </w:rPr>
      </w:pPr>
      <w:r>
        <w:rPr>
          <w:rFonts w:hint="eastAsia" w:ascii="仿宋_GB2312" w:hAnsi="仿宋_GB2312" w:eastAsia="宋体" w:cs="Calibri"/>
          <w:b/>
          <w:bCs/>
          <w:sz w:val="28"/>
          <w:szCs w:val="32"/>
        </w:rPr>
        <w:t>采购方式：线上竞价</w:t>
      </w:r>
    </w:p>
    <w:p>
      <w:pPr>
        <w:spacing w:line="440" w:lineRule="exact"/>
        <w:rPr>
          <w:rFonts w:ascii="仿宋_GB2312" w:hAnsi="仿宋_GB2312" w:eastAsia="宋体" w:cs="Calibri"/>
          <w:b/>
          <w:bCs/>
          <w:sz w:val="28"/>
          <w:szCs w:val="32"/>
          <w:u w:val="single"/>
        </w:rPr>
      </w:pPr>
      <w:r>
        <w:rPr>
          <w:rFonts w:hint="eastAsia" w:ascii="仿宋_GB2312" w:hAnsi="仿宋_GB2312" w:eastAsia="宋体" w:cs="Calibri"/>
          <w:b/>
          <w:bCs/>
          <w:sz w:val="28"/>
          <w:szCs w:val="32"/>
        </w:rPr>
        <w:t>项目名称：</w:t>
      </w:r>
      <w:r>
        <w:rPr>
          <w:rFonts w:hint="eastAsia" w:ascii="仿宋_GB2312" w:hAnsi="仿宋_GB2312" w:eastAsia="宋体" w:cs="Calibri"/>
          <w:b/>
          <w:bCs/>
          <w:sz w:val="28"/>
          <w:szCs w:val="32"/>
          <w:u w:val="single"/>
        </w:rPr>
        <w:t>光明疾控中心四害药品类物资采购项目</w:t>
      </w:r>
    </w:p>
    <w:p>
      <w:pPr>
        <w:spacing w:line="360" w:lineRule="auto"/>
        <w:ind w:left="1383" w:hanging="1383" w:hangingChars="492"/>
        <w:jc w:val="left"/>
        <w:rPr>
          <w:rFonts w:ascii="仿宋_GB2312" w:hAnsi="仿宋_GB2312" w:eastAsia="宋体" w:cs="Calibri"/>
          <w:b/>
          <w:bCs/>
          <w:sz w:val="28"/>
          <w:szCs w:val="32"/>
        </w:rPr>
      </w:pPr>
    </w:p>
    <w:p>
      <w:pPr>
        <w:snapToGrid w:val="0"/>
        <w:spacing w:before="156" w:beforeLines="50" w:after="156" w:afterLines="50" w:line="360" w:lineRule="auto"/>
        <w:jc w:val="center"/>
        <w:rPr>
          <w:rFonts w:ascii="黑体" w:hAnsi="华文中宋" w:eastAsia="黑体" w:cs="华文中宋"/>
          <w:sz w:val="30"/>
          <w:szCs w:val="30"/>
        </w:rPr>
      </w:pPr>
    </w:p>
    <w:p>
      <w:pPr>
        <w:autoSpaceDE w:val="0"/>
        <w:autoSpaceDN w:val="0"/>
        <w:adjustRightInd w:val="0"/>
        <w:snapToGrid w:val="0"/>
        <w:spacing w:before="156" w:beforeLines="50" w:after="156" w:afterLines="50" w:line="360" w:lineRule="auto"/>
        <w:jc w:val="center"/>
        <w:rPr>
          <w:rFonts w:ascii="黑体" w:hAnsi="华文中宋" w:eastAsia="黑体" w:cs="华文中宋"/>
          <w:kern w:val="0"/>
          <w:sz w:val="30"/>
          <w:szCs w:val="30"/>
        </w:rPr>
      </w:pPr>
    </w:p>
    <w:p>
      <w:pPr>
        <w:autoSpaceDE w:val="0"/>
        <w:autoSpaceDN w:val="0"/>
        <w:adjustRightInd w:val="0"/>
        <w:snapToGrid w:val="0"/>
        <w:spacing w:before="156" w:beforeLines="50" w:after="156" w:afterLines="50" w:line="360" w:lineRule="auto"/>
        <w:jc w:val="left"/>
        <w:rPr>
          <w:rFonts w:ascii="黑体" w:hAnsi="华文中宋" w:eastAsia="黑体" w:cs="华文中宋"/>
          <w:kern w:val="0"/>
          <w:sz w:val="30"/>
          <w:szCs w:val="30"/>
        </w:rPr>
      </w:pPr>
    </w:p>
    <w:p>
      <w:pPr>
        <w:autoSpaceDE w:val="0"/>
        <w:autoSpaceDN w:val="0"/>
        <w:adjustRightInd w:val="0"/>
        <w:snapToGrid w:val="0"/>
        <w:spacing w:line="360" w:lineRule="auto"/>
        <w:ind w:left="420" w:firstLine="420"/>
        <w:jc w:val="center"/>
        <w:rPr>
          <w:rFonts w:ascii="仿宋_GB2312" w:hAnsi="仿宋_GB2312" w:eastAsia="宋体" w:cs="Calibri"/>
          <w:b/>
          <w:bCs/>
          <w:sz w:val="28"/>
          <w:szCs w:val="32"/>
        </w:rPr>
      </w:pPr>
      <w:r>
        <w:rPr>
          <w:rFonts w:hint="eastAsia" w:ascii="仿宋_GB2312" w:hAnsi="仿宋_GB2312" w:eastAsia="宋体" w:cs="Calibri"/>
          <w:b/>
          <w:bCs/>
          <w:sz w:val="28"/>
          <w:szCs w:val="32"/>
        </w:rPr>
        <w:tab/>
      </w:r>
      <w:r>
        <w:rPr>
          <w:rFonts w:hint="eastAsia" w:ascii="仿宋_GB2312" w:hAnsi="仿宋_GB2312" w:eastAsia="宋体" w:cs="Calibri"/>
          <w:b/>
          <w:bCs/>
          <w:sz w:val="28"/>
          <w:szCs w:val="32"/>
        </w:rPr>
        <w:t>深圳市光明区疾病预防控制中心</w:t>
      </w:r>
    </w:p>
    <w:p>
      <w:pPr>
        <w:autoSpaceDE w:val="0"/>
        <w:autoSpaceDN w:val="0"/>
        <w:adjustRightInd w:val="0"/>
        <w:snapToGrid w:val="0"/>
        <w:spacing w:line="360" w:lineRule="auto"/>
        <w:ind w:left="420" w:firstLine="420"/>
        <w:jc w:val="center"/>
        <w:rPr>
          <w:rFonts w:ascii="仿宋_GB2312" w:hAnsi="仿宋_GB2312" w:eastAsia="宋体" w:cs="Calibri"/>
          <w:b/>
          <w:bCs/>
          <w:sz w:val="28"/>
          <w:szCs w:val="32"/>
        </w:rPr>
      </w:pPr>
      <w:r>
        <w:rPr>
          <w:rFonts w:hint="eastAsia" w:ascii="仿宋_GB2312" w:hAnsi="仿宋_GB2312" w:eastAsia="宋体" w:cs="Calibri"/>
          <w:b/>
          <w:bCs/>
          <w:sz w:val="28"/>
          <w:szCs w:val="32"/>
        </w:rPr>
        <w:t>云采链（广州）信息科技有限公司</w:t>
      </w:r>
    </w:p>
    <w:p>
      <w:pPr>
        <w:autoSpaceDE w:val="0"/>
        <w:autoSpaceDN w:val="0"/>
        <w:adjustRightInd w:val="0"/>
        <w:snapToGrid w:val="0"/>
        <w:spacing w:line="360" w:lineRule="auto"/>
        <w:ind w:left="420" w:firstLine="420"/>
        <w:jc w:val="center"/>
        <w:rPr>
          <w:rFonts w:ascii="仿宋_GB2312" w:hAnsi="仿宋_GB2312" w:eastAsia="宋体" w:cs="Calibri"/>
          <w:sz w:val="28"/>
          <w:szCs w:val="21"/>
        </w:rPr>
      </w:pPr>
      <w:r>
        <w:rPr>
          <w:rFonts w:hint="eastAsia" w:ascii="仿宋_GB2312" w:hAnsi="仿宋_GB2312" w:eastAsia="宋体" w:cs="Calibri"/>
          <w:b/>
          <w:sz w:val="28"/>
          <w:szCs w:val="21"/>
        </w:rPr>
        <w:t>二零二一年六月</w:t>
      </w:r>
    </w:p>
    <w:p>
      <w:pPr>
        <w:jc w:val="center"/>
        <w:outlineLvl w:val="0"/>
        <w:rPr>
          <w:rFonts w:ascii="Cambria" w:hAnsi="Cambria" w:eastAsia="宋体" w:cs="Times New Roman"/>
          <w:b/>
          <w:bCs/>
          <w:kern w:val="0"/>
          <w:sz w:val="32"/>
          <w:szCs w:val="32"/>
        </w:rPr>
        <w:sectPr>
          <w:pgSz w:w="11906" w:h="16838"/>
          <w:pgMar w:top="1440" w:right="1800" w:bottom="1440" w:left="1800" w:header="851" w:footer="992" w:gutter="0"/>
          <w:cols w:space="425" w:num="1"/>
          <w:docGrid w:type="lines" w:linePitch="312" w:charSpace="0"/>
        </w:sectPr>
      </w:pPr>
    </w:p>
    <w:p>
      <w:pPr>
        <w:jc w:val="center"/>
        <w:outlineLvl w:val="0"/>
        <w:rPr>
          <w:rFonts w:ascii="Cambria" w:hAnsi="Cambria" w:eastAsia="宋体" w:cs="Times New Roman"/>
          <w:b/>
          <w:bCs/>
          <w:kern w:val="0"/>
          <w:sz w:val="32"/>
          <w:szCs w:val="32"/>
        </w:rPr>
      </w:pPr>
      <w:r>
        <w:rPr>
          <w:rFonts w:hint="eastAsia" w:ascii="Cambria" w:hAnsi="Cambria" w:eastAsia="宋体" w:cs="宋体"/>
          <w:b/>
          <w:bCs/>
          <w:kern w:val="0"/>
          <w:sz w:val="32"/>
          <w:szCs w:val="32"/>
        </w:rPr>
        <w:t>第一章竞价须知</w:t>
      </w:r>
    </w:p>
    <w:p>
      <w:pPr>
        <w:pStyle w:val="22"/>
        <w:numPr>
          <w:ilvl w:val="0"/>
          <w:numId w:val="1"/>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22"/>
        <w:numPr>
          <w:ilvl w:val="0"/>
          <w:numId w:val="1"/>
        </w:numPr>
        <w:spacing w:line="360" w:lineRule="auto"/>
        <w:ind w:firstLineChars="0"/>
        <w:rPr>
          <w:rFonts w:asciiTheme="minorEastAsia" w:hAnsiTheme="minorEastAsia"/>
        </w:rPr>
      </w:pPr>
      <w:r>
        <w:t>语言要求</w:t>
      </w:r>
    </w:p>
    <w:p>
      <w:pPr>
        <w:spacing w:line="360" w:lineRule="auto"/>
        <w:ind w:firstLine="420" w:firstLineChars="200"/>
        <w:rPr>
          <w:rFonts w:asciiTheme="minorEastAsia" w:hAnsiTheme="minorEastAsia"/>
          <w:szCs w:val="21"/>
        </w:rPr>
      </w:pPr>
      <w: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Pr>
          <w:rFonts w:hint="eastAsia" w:asciiTheme="minorEastAsia" w:hAnsiTheme="minorEastAsia"/>
          <w:szCs w:val="21"/>
        </w:rPr>
        <w:t xml:space="preserve"> </w:t>
      </w:r>
      <w:r>
        <w:rPr>
          <w:rFonts w:asciiTheme="minorEastAsia" w:hAnsiTheme="minorEastAsia"/>
          <w:szCs w:val="21"/>
        </w:rPr>
        <w:t xml:space="preserve"> </w:t>
      </w:r>
    </w:p>
    <w:p>
      <w:pPr>
        <w:spacing w:line="360" w:lineRule="auto"/>
        <w:rPr>
          <w:rFonts w:ascii="宋体" w:hAnsi="宋体"/>
          <w:szCs w:val="21"/>
        </w:rPr>
      </w:pPr>
      <w:r>
        <w:rPr>
          <w:rFonts w:hint="eastAsia" w:ascii="宋体" w:hAnsi="宋体"/>
          <w:szCs w:val="21"/>
        </w:rPr>
        <w:t>三、在云采链平台参与项目竞价后放弃成交资格超过三次（含三次）的供应商连同该供应商同一法人名下所有公司将被列入平台黑名单，永久不得参与平台的项目竞价。</w:t>
      </w:r>
      <w:r>
        <w:rPr>
          <w:rFonts w:asciiTheme="minorEastAsia" w:hAnsiTheme="minorEastAsia"/>
          <w:szCs w:val="21"/>
        </w:rPr>
        <w:t xml:space="preserve">   </w:t>
      </w:r>
    </w:p>
    <w:p>
      <w:pPr>
        <w:spacing w:line="360" w:lineRule="auto"/>
        <w:rPr>
          <w:rFonts w:ascii="宋体" w:hAnsi="宋体"/>
          <w:szCs w:val="21"/>
        </w:rPr>
      </w:pPr>
      <w:r>
        <w:rPr>
          <w:rFonts w:hint="eastAsia" w:ascii="宋体" w:hAnsi="宋体"/>
          <w:szCs w:val="21"/>
        </w:rPr>
        <w:t>四、竞价须知</w:t>
      </w:r>
    </w:p>
    <w:p>
      <w:pPr>
        <w:numPr>
          <w:ilvl w:val="0"/>
          <w:numId w:val="2"/>
        </w:numPr>
        <w:spacing w:line="360" w:lineRule="auto"/>
        <w:rPr>
          <w:rFonts w:ascii="宋体" w:hAnsi="Calibri" w:eastAsia="宋体" w:cs="Times New Roman"/>
          <w:b/>
          <w:bCs/>
          <w:szCs w:val="21"/>
        </w:rPr>
      </w:pPr>
      <w:r>
        <w:rPr>
          <w:rFonts w:hint="eastAsia" w:ascii="宋体" w:hAnsi="宋体" w:eastAsia="宋体" w:cs="宋体"/>
          <w:b/>
          <w:bCs/>
          <w:szCs w:val="21"/>
        </w:rPr>
        <w:t>竞价说明</w:t>
      </w:r>
    </w:p>
    <w:p>
      <w:pPr>
        <w:numPr>
          <w:ilvl w:val="0"/>
          <w:numId w:val="3"/>
        </w:numPr>
        <w:spacing w:line="360" w:lineRule="auto"/>
        <w:rPr>
          <w:rFonts w:ascii="宋体" w:hAnsi="Calibri" w:eastAsia="宋体" w:cs="Times New Roman"/>
          <w:szCs w:val="21"/>
        </w:rPr>
      </w:pPr>
      <w:r>
        <w:rPr>
          <w:rFonts w:hint="eastAsia" w:ascii="宋体" w:hAnsi="宋体" w:eastAsia="宋体" w:cs="宋体"/>
          <w:szCs w:val="21"/>
        </w:rPr>
        <w:t>参与竞价的供应商应承担所有与准备和参加竞价有关的费用，不</w:t>
      </w:r>
      <w:r>
        <w:rPr>
          <w:rFonts w:hint="eastAsia" w:ascii="宋体" w:hAnsi="宋体" w:eastAsia="宋体" w:cs="宋体"/>
          <w:szCs w:val="21"/>
          <w:lang w:eastAsia="zh-TW"/>
        </w:rPr>
        <w:t>论</w:t>
      </w:r>
      <w:r>
        <w:rPr>
          <w:rFonts w:hint="eastAsia" w:ascii="宋体" w:hAnsi="宋体" w:eastAsia="宋体" w:cs="宋体"/>
          <w:szCs w:val="21"/>
        </w:rPr>
        <w:t>竞价</w:t>
      </w:r>
      <w:r>
        <w:rPr>
          <w:rFonts w:hint="eastAsia" w:ascii="宋体" w:hAnsi="宋体" w:eastAsia="宋体" w:cs="宋体"/>
          <w:szCs w:val="21"/>
          <w:lang w:eastAsia="zh-TW"/>
        </w:rPr>
        <w:t>的结果如何</w:t>
      </w:r>
      <w:r>
        <w:rPr>
          <w:rFonts w:hint="eastAsia" w:ascii="宋体" w:hAnsi="宋体" w:eastAsia="宋体" w:cs="宋体"/>
          <w:szCs w:val="21"/>
        </w:rPr>
        <w:t>，采购</w:t>
      </w:r>
      <w:r>
        <w:rPr>
          <w:rFonts w:hint="eastAsia" w:ascii="宋体" w:hAnsi="宋体" w:eastAsia="宋体" w:cs="宋体"/>
          <w:szCs w:val="21"/>
          <w:lang w:eastAsia="zh-TW"/>
        </w:rPr>
        <w:t>人</w:t>
      </w:r>
      <w:r>
        <w:rPr>
          <w:rFonts w:hint="eastAsia" w:ascii="宋体" w:hAnsi="宋体" w:eastAsia="宋体" w:cs="宋体"/>
          <w:szCs w:val="21"/>
        </w:rPr>
        <w:t>和</w:t>
      </w:r>
      <w:r>
        <w:rPr>
          <w:rFonts w:hint="eastAsia" w:ascii="宋体" w:hAnsi="宋体" w:eastAsia="宋体" w:cs="宋体"/>
          <w:szCs w:val="21"/>
          <w:lang w:eastAsia="zh-TW"/>
        </w:rPr>
        <w:t>代理机构均无义务和责任承担这些费用</w:t>
      </w:r>
      <w:r>
        <w:rPr>
          <w:rFonts w:hint="eastAsia" w:ascii="宋体" w:hAnsi="宋体" w:eastAsia="宋体" w:cs="宋体"/>
          <w:szCs w:val="21"/>
        </w:rPr>
        <w:t>。</w:t>
      </w:r>
    </w:p>
    <w:p>
      <w:pPr>
        <w:numPr>
          <w:ilvl w:val="0"/>
          <w:numId w:val="3"/>
        </w:numPr>
        <w:spacing w:line="360" w:lineRule="auto"/>
        <w:rPr>
          <w:rFonts w:ascii="宋体" w:hAnsi="Calibri" w:eastAsia="宋体" w:cs="Times New Roman"/>
          <w:szCs w:val="21"/>
        </w:rPr>
      </w:pPr>
      <w:r>
        <w:rPr>
          <w:rFonts w:hint="eastAsia" w:ascii="宋体" w:hAnsi="宋体" w:eastAsia="宋体" w:cs="宋体"/>
          <w:szCs w:val="21"/>
        </w:rPr>
        <w:t>参与竞价的供应商必须按竞价附件的格式填写，不得增加或删除表格内容。除单价、金额或项目要求填写的内容外，不得擅自改动竞价附件内容，否则将有可能影响成交结果，不推荐为成交候选人。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spacing w:line="360" w:lineRule="auto"/>
        <w:rPr>
          <w:rFonts w:ascii="宋体" w:hAnsi="Calibri" w:eastAsia="宋体" w:cs="Times New Roman"/>
          <w:szCs w:val="21"/>
        </w:rPr>
      </w:pPr>
      <w:r>
        <w:rPr>
          <w:rFonts w:hint="eastAsia" w:ascii="宋体" w:hAnsi="宋体" w:eastAsia="宋体" w:cs="宋体"/>
          <w:szCs w:val="21"/>
        </w:rPr>
        <w:t>参与竞价的</w:t>
      </w:r>
      <w:r>
        <w:rPr>
          <w:rFonts w:hint="eastAsia" w:ascii="宋体" w:hAnsi="宋体" w:eastAsia="宋体" w:cs="宋体"/>
          <w:szCs w:val="21"/>
          <w:lang w:val="zh-CN"/>
        </w:rPr>
        <w:t>供应商需对用户需求书的所有条款进行整体响应，用户需求书条款若有一条负偏离或不响应，</w:t>
      </w:r>
      <w:r>
        <w:rPr>
          <w:rFonts w:hint="eastAsia" w:ascii="宋体" w:hAnsi="宋体" w:eastAsia="宋体" w:cs="宋体"/>
          <w:szCs w:val="21"/>
        </w:rPr>
        <w:t>不推荐为成交候选人</w:t>
      </w:r>
      <w:r>
        <w:rPr>
          <w:rFonts w:hint="eastAsia" w:ascii="宋体" w:hAnsi="宋体" w:eastAsia="宋体" w:cs="宋体"/>
          <w:szCs w:val="21"/>
          <w:lang w:val="zh-CN"/>
        </w:rPr>
        <w:t>。</w:t>
      </w:r>
    </w:p>
    <w:p>
      <w:pPr>
        <w:numPr>
          <w:ilvl w:val="0"/>
          <w:numId w:val="3"/>
        </w:numPr>
        <w:spacing w:line="360" w:lineRule="auto"/>
        <w:rPr>
          <w:rFonts w:ascii="宋体" w:hAnsi="Calibri" w:eastAsia="宋体" w:cs="Times New Roman"/>
          <w:szCs w:val="21"/>
        </w:rPr>
      </w:pPr>
      <w:r>
        <w:rPr>
          <w:rFonts w:hint="eastAsia" w:ascii="宋体" w:hAnsi="宋体" w:eastAsia="宋体" w:cs="宋体"/>
          <w:szCs w:val="21"/>
        </w:rPr>
        <w:t>若成交供应商自身原因无法完成本项目，则采购人有权利保留追究责任。</w:t>
      </w:r>
    </w:p>
    <w:p>
      <w:pPr>
        <w:numPr>
          <w:ilvl w:val="0"/>
          <w:numId w:val="3"/>
        </w:numPr>
        <w:spacing w:line="360" w:lineRule="auto"/>
        <w:rPr>
          <w:rFonts w:ascii="宋体" w:hAnsi="Calibri" w:eastAsia="宋体" w:cs="Times New Roman"/>
          <w:szCs w:val="21"/>
        </w:rPr>
      </w:pPr>
      <w:r>
        <w:rPr>
          <w:rFonts w:hint="eastAsia" w:ascii="宋体" w:hAnsi="宋体" w:eastAsia="宋体" w:cs="宋体"/>
          <w:szCs w:val="21"/>
        </w:rPr>
        <w:t>成交供应商因自身原因被取消成交资格，采购人可重新启动采购或按竞价公告规定顺延推选符合要求的供应商作为成交人。</w:t>
      </w:r>
    </w:p>
    <w:p>
      <w:pPr>
        <w:numPr>
          <w:ilvl w:val="0"/>
          <w:numId w:val="3"/>
        </w:numPr>
        <w:spacing w:line="360" w:lineRule="auto"/>
        <w:rPr>
          <w:rFonts w:ascii="宋体" w:hAnsi="Calibri" w:eastAsia="宋体" w:cs="Times New Roman"/>
          <w:szCs w:val="21"/>
        </w:rPr>
      </w:pPr>
      <w:r>
        <w:rPr>
          <w:rFonts w:hint="eastAsia" w:ascii="宋体" w:hAnsi="宋体" w:eastAsia="宋体" w:cs="宋体"/>
          <w:szCs w:val="21"/>
        </w:rPr>
        <w:t>若本项目竞价采购失败，采购人将重新采购，届时采购人有权根据项目具体情况，决定重新采购项目的采购方式。</w:t>
      </w:r>
    </w:p>
    <w:p>
      <w:pPr>
        <w:numPr>
          <w:ilvl w:val="0"/>
          <w:numId w:val="3"/>
        </w:numPr>
        <w:spacing w:line="360" w:lineRule="auto"/>
        <w:rPr>
          <w:rFonts w:ascii="宋体" w:hAnsi="Calibri" w:eastAsia="宋体" w:cs="Times New Roman"/>
          <w:szCs w:val="21"/>
        </w:rPr>
      </w:pPr>
      <w:r>
        <w:rPr>
          <w:rFonts w:hint="eastAsia" w:ascii="宋体" w:hAnsi="宋体" w:eastAsia="宋体" w:cs="宋体"/>
          <w:szCs w:val="21"/>
        </w:rPr>
        <w:t>成交供应商若无正当理由恶意放弃成交资格，采购人有权将拒绝其参加本项目重新组织的竞价采购活动。</w:t>
      </w:r>
    </w:p>
    <w:p>
      <w:pPr>
        <w:pStyle w:val="22"/>
        <w:numPr>
          <w:ilvl w:val="0"/>
          <w:numId w:val="3"/>
        </w:numPr>
        <w:spacing w:line="360" w:lineRule="auto"/>
        <w:ind w:firstLineChars="0"/>
        <w:rPr>
          <w:rFonts w:asciiTheme="minorEastAsia" w:hAnsiTheme="minorEastAsia"/>
        </w:rPr>
      </w:pPr>
      <w:r>
        <w:rPr>
          <w:rFonts w:hint="eastAsia" w:asciiTheme="minorEastAsia" w:hAnsiTheme="minorEastAsia"/>
        </w:rPr>
        <w:t>如采购人或代理机构在审核或复核</w:t>
      </w:r>
      <w:r>
        <w:rPr>
          <w:rFonts w:hint="eastAsia" w:ascii="宋体" w:hAnsi="宋体"/>
          <w:szCs w:val="21"/>
        </w:rPr>
        <w:t>参与竞价的</w:t>
      </w:r>
      <w:r>
        <w:rPr>
          <w:rFonts w:hint="eastAsia" w:asciiTheme="minorEastAsia" w:hAnsiTheme="minorEastAsia"/>
        </w:rPr>
        <w:t>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spacing w:line="360" w:lineRule="auto"/>
        <w:rPr>
          <w:rFonts w:ascii="宋体" w:hAnsi="Calibri" w:eastAsia="宋体" w:cs="Times New Roman"/>
          <w:szCs w:val="21"/>
        </w:rPr>
      </w:pPr>
      <w:r>
        <w:rPr>
          <w:rFonts w:hint="eastAsia" w:ascii="宋体" w:hAnsi="宋体" w:eastAsia="宋体" w:cs="宋体"/>
          <w:szCs w:val="21"/>
        </w:rPr>
        <w:t>参与竞价的</w:t>
      </w:r>
      <w:r>
        <w:rPr>
          <w:rFonts w:hint="eastAsia" w:ascii="宋体" w:hAnsi="宋体" w:eastAsia="宋体" w:cs="宋体"/>
          <w:szCs w:val="21"/>
          <w:lang w:eastAsia="zh-TW"/>
        </w:rPr>
        <w:t>供应商向我司咨询的有关项目事项，一切以</w:t>
      </w:r>
      <w:r>
        <w:rPr>
          <w:rFonts w:hint="eastAsia" w:ascii="宋体" w:hAnsi="宋体" w:eastAsia="宋体" w:cs="宋体"/>
          <w:szCs w:val="21"/>
        </w:rPr>
        <w:t>竞价文件</w:t>
      </w:r>
      <w:r>
        <w:rPr>
          <w:rFonts w:hint="eastAsia" w:ascii="宋体" w:hAnsi="宋体" w:eastAsia="宋体" w:cs="宋体"/>
          <w:szCs w:val="21"/>
          <w:lang w:eastAsia="zh-TW"/>
        </w:rPr>
        <w:t>规定</w:t>
      </w:r>
      <w:r>
        <w:rPr>
          <w:rFonts w:hint="eastAsia" w:ascii="宋体" w:hAnsi="宋体" w:eastAsia="宋体" w:cs="宋体"/>
          <w:szCs w:val="21"/>
        </w:rPr>
        <w:t>和竞价公告规定以及</w:t>
      </w:r>
      <w:r>
        <w:rPr>
          <w:rFonts w:hint="eastAsia" w:ascii="宋体" w:hAnsi="宋体" w:eastAsia="宋体" w:cs="宋体"/>
          <w:szCs w:val="21"/>
          <w:lang w:eastAsia="zh-TW"/>
        </w:rPr>
        <w:t>本公司</w:t>
      </w:r>
      <w:r>
        <w:rPr>
          <w:rFonts w:hint="eastAsia" w:ascii="宋体" w:hAnsi="宋体" w:eastAsia="宋体" w:cs="宋体"/>
          <w:szCs w:val="21"/>
        </w:rPr>
        <w:t>的</w:t>
      </w:r>
      <w:r>
        <w:rPr>
          <w:rFonts w:hint="eastAsia" w:ascii="宋体" w:hAnsi="宋体" w:eastAsia="宋体" w:cs="宋体"/>
          <w:szCs w:val="21"/>
          <w:lang w:eastAsia="zh-TW"/>
        </w:rPr>
        <w:t>书面答复为准，其他一切形式均为个人意见，不代表本公司的意见</w:t>
      </w:r>
      <w:r>
        <w:rPr>
          <w:rFonts w:hint="eastAsia" w:ascii="宋体" w:hAnsi="宋体" w:eastAsia="宋体" w:cs="宋体"/>
          <w:szCs w:val="21"/>
        </w:rPr>
        <w:t>；</w:t>
      </w:r>
    </w:p>
    <w:p>
      <w:pPr>
        <w:numPr>
          <w:ilvl w:val="0"/>
          <w:numId w:val="3"/>
        </w:numPr>
        <w:spacing w:line="360" w:lineRule="auto"/>
        <w:rPr>
          <w:rFonts w:ascii="宋体" w:hAnsi="Calibri" w:eastAsia="宋体" w:cs="Times New Roman"/>
          <w:szCs w:val="21"/>
        </w:rPr>
      </w:pPr>
      <w:r>
        <w:rPr>
          <w:rFonts w:hint="eastAsia" w:ascii="宋体" w:hAnsi="宋体" w:eastAsia="宋体" w:cs="宋体"/>
          <w:szCs w:val="21"/>
        </w:rPr>
        <w:t>参与竞价的供应商应认真阅读</w:t>
      </w:r>
      <w:r>
        <w:rPr>
          <w:rFonts w:hint="eastAsia" w:ascii="宋体" w:hAnsi="宋体" w:eastAsia="宋体" w:cs="宋体"/>
          <w:szCs w:val="21"/>
          <w:lang w:eastAsia="zh-TW"/>
        </w:rPr>
        <w:t>、并充分理解</w:t>
      </w:r>
      <w:r>
        <w:rPr>
          <w:rFonts w:hint="eastAsia" w:ascii="宋体" w:hAnsi="宋体" w:eastAsia="宋体" w:cs="宋体"/>
          <w:szCs w:val="21"/>
        </w:rPr>
        <w:t>竞价</w:t>
      </w:r>
      <w:r>
        <w:rPr>
          <w:rFonts w:hint="eastAsia" w:ascii="宋体" w:hAnsi="宋体" w:eastAsia="宋体" w:cs="宋体"/>
          <w:szCs w:val="21"/>
          <w:lang w:eastAsia="zh-TW"/>
        </w:rPr>
        <w:t>文件的全部内容（包括所有的补充、修改内容重要事项、格式、条款</w:t>
      </w:r>
      <w:r>
        <w:rPr>
          <w:rFonts w:hint="eastAsia" w:ascii="宋体" w:hAnsi="宋体" w:eastAsia="宋体" w:cs="宋体"/>
          <w:szCs w:val="21"/>
        </w:rPr>
        <w:t>、服务要求</w:t>
      </w:r>
      <w:r>
        <w:rPr>
          <w:rFonts w:hint="eastAsia" w:ascii="宋体" w:hAnsi="宋体" w:eastAsia="宋体" w:cs="宋体"/>
          <w:szCs w:val="21"/>
          <w:lang w:eastAsia="zh-TW"/>
        </w:rPr>
        <w:t>和技术规范、参数及要求等）。</w:t>
      </w:r>
      <w:r>
        <w:rPr>
          <w:rFonts w:hint="eastAsia" w:ascii="宋体" w:hAnsi="宋体" w:eastAsia="宋体" w:cs="宋体"/>
          <w:szCs w:val="21"/>
        </w:rPr>
        <w:t>供应商</w:t>
      </w:r>
      <w:r>
        <w:rPr>
          <w:rFonts w:hint="eastAsia" w:ascii="宋体" w:hAnsi="宋体" w:eastAsia="宋体" w:cs="宋体"/>
          <w:szCs w:val="21"/>
          <w:lang w:eastAsia="zh-TW"/>
        </w:rPr>
        <w:t>没有按照</w:t>
      </w:r>
      <w:r>
        <w:rPr>
          <w:rFonts w:hint="eastAsia" w:ascii="宋体" w:hAnsi="宋体" w:eastAsia="宋体" w:cs="宋体"/>
          <w:szCs w:val="21"/>
        </w:rPr>
        <w:t>竞价</w:t>
      </w:r>
      <w:r>
        <w:rPr>
          <w:rFonts w:hint="eastAsia" w:ascii="宋体" w:hAnsi="宋体" w:eastAsia="宋体" w:cs="宋体"/>
          <w:szCs w:val="21"/>
          <w:lang w:eastAsia="zh-TW"/>
        </w:rPr>
        <w:t>文件要求提交全部资料，或者</w:t>
      </w:r>
      <w:r>
        <w:rPr>
          <w:rFonts w:hint="eastAsia" w:ascii="宋体" w:hAnsi="宋体" w:eastAsia="宋体" w:cs="宋体"/>
          <w:szCs w:val="21"/>
        </w:rPr>
        <w:t>参与竞价所上传的</w:t>
      </w:r>
      <w:r>
        <w:rPr>
          <w:rFonts w:hint="eastAsia" w:ascii="宋体" w:hAnsi="宋体" w:eastAsia="宋体" w:cs="宋体"/>
          <w:szCs w:val="21"/>
          <w:lang w:eastAsia="zh-TW"/>
        </w:rPr>
        <w:t>文件没有对</w:t>
      </w:r>
      <w:r>
        <w:rPr>
          <w:rFonts w:hint="eastAsia" w:ascii="宋体" w:hAnsi="宋体" w:eastAsia="宋体" w:cs="宋体"/>
          <w:szCs w:val="21"/>
        </w:rPr>
        <w:t>竞价</w:t>
      </w:r>
      <w:r>
        <w:rPr>
          <w:rFonts w:hint="eastAsia" w:ascii="宋体" w:hAnsi="宋体" w:eastAsia="宋体" w:cs="宋体"/>
          <w:szCs w:val="21"/>
          <w:lang w:eastAsia="zh-TW"/>
        </w:rPr>
        <w:t>文件在各方面都作出实质性响应是</w:t>
      </w:r>
      <w:r>
        <w:rPr>
          <w:rFonts w:hint="eastAsia" w:ascii="宋体" w:hAnsi="宋体" w:eastAsia="宋体" w:cs="宋体"/>
          <w:szCs w:val="21"/>
        </w:rPr>
        <w:t>供应商</w:t>
      </w:r>
      <w:r>
        <w:rPr>
          <w:rFonts w:hint="eastAsia" w:ascii="宋体" w:hAnsi="宋体" w:eastAsia="宋体" w:cs="宋体"/>
          <w:szCs w:val="21"/>
          <w:lang w:eastAsia="zh-TW"/>
        </w:rPr>
        <w:t>的风险，有可能导致其</w:t>
      </w:r>
      <w:r>
        <w:rPr>
          <w:rFonts w:hint="eastAsia" w:ascii="宋体" w:hAnsi="宋体" w:eastAsia="宋体" w:cs="宋体"/>
          <w:szCs w:val="21"/>
        </w:rPr>
        <w:t>竞价</w:t>
      </w:r>
      <w:r>
        <w:rPr>
          <w:rFonts w:hint="eastAsia" w:ascii="宋体" w:hAnsi="宋体" w:eastAsia="宋体" w:cs="宋体"/>
          <w:szCs w:val="21"/>
          <w:lang w:eastAsia="zh-TW"/>
        </w:rPr>
        <w:t>被拒绝，</w:t>
      </w:r>
      <w:r>
        <w:rPr>
          <w:rFonts w:hint="eastAsia" w:ascii="宋体" w:hAnsi="宋体" w:eastAsia="宋体" w:cs="宋体"/>
          <w:szCs w:val="21"/>
        </w:rPr>
        <w:t>或被认定为无效竞价。</w:t>
      </w:r>
    </w:p>
    <w:p>
      <w:pPr>
        <w:numPr>
          <w:ilvl w:val="0"/>
          <w:numId w:val="3"/>
        </w:numPr>
        <w:spacing w:line="360" w:lineRule="auto"/>
        <w:rPr>
          <w:rFonts w:ascii="宋体" w:hAnsi="Calibri" w:eastAsia="宋体" w:cs="Times New Roman"/>
          <w:szCs w:val="21"/>
        </w:rPr>
      </w:pPr>
      <w:r>
        <w:rPr>
          <w:rFonts w:hint="eastAsia" w:ascii="宋体" w:hAnsi="宋体" w:eastAsia="宋体" w:cs="宋体"/>
          <w:kern w:val="0"/>
          <w:szCs w:val="21"/>
        </w:rPr>
        <w:t>采购人有权拒绝接受任何不合格的货物或服务，由此产生的费用及相关后果均由成交供应商自行承担；</w:t>
      </w:r>
    </w:p>
    <w:p>
      <w:pPr>
        <w:numPr>
          <w:ilvl w:val="0"/>
          <w:numId w:val="3"/>
        </w:numPr>
        <w:spacing w:line="360" w:lineRule="auto"/>
        <w:rPr>
          <w:rFonts w:ascii="宋体" w:hAnsi="Times New Roman" w:eastAsia="宋体" w:cs="Times New Roman"/>
          <w:szCs w:val="21"/>
        </w:rPr>
      </w:pPr>
      <w:r>
        <w:rPr>
          <w:rFonts w:hint="eastAsia" w:ascii="宋体" w:hAnsi="宋体" w:eastAsia="宋体" w:cs="宋体"/>
          <w:szCs w:val="21"/>
        </w:rPr>
        <w:t>供应商认为竞价结果损害其权益的，应按照云采链平台相关指引在规定的时间内向采购人或代理机构提交书面质疑，不提交的视为无异议，逾期提交将不予受理；</w:t>
      </w:r>
    </w:p>
    <w:p>
      <w:pPr>
        <w:numPr>
          <w:ilvl w:val="0"/>
          <w:numId w:val="3"/>
        </w:numPr>
        <w:spacing w:line="360" w:lineRule="auto"/>
        <w:rPr>
          <w:rFonts w:ascii="宋体" w:hAnsi="Calibri" w:eastAsia="宋体" w:cs="Times New Roman"/>
          <w:szCs w:val="21"/>
        </w:rPr>
      </w:pPr>
      <w:r>
        <w:rPr>
          <w:rFonts w:hint="eastAsia" w:ascii="宋体" w:hAnsi="宋体" w:eastAsia="宋体" w:cs="宋体"/>
          <w:szCs w:val="21"/>
        </w:rPr>
        <w:t>本竞价公告和竞价文件的解释权归“云采链（广州）信息科技有限公司”所有。</w:t>
      </w:r>
    </w:p>
    <w:p>
      <w:pPr>
        <w:numPr>
          <w:ilvl w:val="0"/>
          <w:numId w:val="2"/>
        </w:numPr>
        <w:spacing w:line="360" w:lineRule="auto"/>
        <w:rPr>
          <w:rFonts w:ascii="宋体" w:hAnsi="宋体" w:eastAsia="宋体" w:cs="Times New Roman"/>
        </w:rPr>
      </w:pPr>
      <w:r>
        <w:rPr>
          <w:rFonts w:hint="eastAsia" w:ascii="宋体" w:hAnsi="宋体" w:eastAsia="宋体" w:cs="Times New Roman"/>
          <w:b/>
        </w:rPr>
        <w:t>竞价文件的澄清或修改</w:t>
      </w:r>
    </w:p>
    <w:p>
      <w:pPr>
        <w:numPr>
          <w:ilvl w:val="1"/>
          <w:numId w:val="4"/>
        </w:numPr>
        <w:spacing w:line="360" w:lineRule="auto"/>
        <w:rPr>
          <w:rFonts w:ascii="宋体" w:hAnsi="宋体" w:eastAsia="宋体" w:cs="Times New Roman"/>
        </w:rPr>
      </w:pPr>
      <w:r>
        <w:rPr>
          <w:rFonts w:hint="eastAsia" w:ascii="宋体" w:hAnsi="宋体" w:eastAsia="宋体" w:cs="Times New Roman"/>
        </w:rPr>
        <w:t>采购人或者采购代理机构可以对已发出的竞价文件进行必要的澄清或者修改。澄清或者修改的内容将在云采链平台上发布澄清（更正/变更）公告。</w:t>
      </w:r>
    </w:p>
    <w:p>
      <w:pPr>
        <w:numPr>
          <w:ilvl w:val="1"/>
          <w:numId w:val="4"/>
        </w:numPr>
        <w:spacing w:line="360" w:lineRule="auto"/>
        <w:rPr>
          <w:rFonts w:ascii="宋体" w:hAnsi="宋体" w:eastAsia="宋体" w:cs="Times New Roman"/>
        </w:rPr>
      </w:pPr>
      <w:r>
        <w:rPr>
          <w:rFonts w:hint="eastAsia" w:ascii="宋体" w:hAnsi="宋体" w:eastAsia="宋体" w:cs="Times New Roman"/>
        </w:rPr>
        <w:t>无论澄清或者修改的内容是否影响竞价，平台将以短信形式通知所有的报名供应商；报名供应商应按要求履行相应的义务；</w:t>
      </w:r>
      <w:r>
        <w:rPr>
          <w:rFonts w:hint="eastAsia" w:ascii="宋体" w:hAnsi="宋体" w:eastAsia="宋体" w:cs="宋体"/>
          <w:szCs w:val="21"/>
        </w:rPr>
        <w:t>如报名</w:t>
      </w:r>
      <w:r>
        <w:rPr>
          <w:rFonts w:hint="eastAsia" w:ascii="宋体" w:hAnsi="宋体" w:eastAsia="宋体" w:cs="宋体"/>
          <w:szCs w:val="21"/>
          <w:lang w:eastAsia="zh-TW"/>
        </w:rPr>
        <w:t>截止时间</w:t>
      </w:r>
      <w:r>
        <w:rPr>
          <w:rFonts w:hint="eastAsia" w:ascii="宋体" w:hAnsi="宋体" w:eastAsia="宋体" w:cs="宋体"/>
          <w:szCs w:val="21"/>
        </w:rPr>
        <w:t>少于一个工作日的，</w:t>
      </w:r>
      <w:r>
        <w:rPr>
          <w:rFonts w:hint="eastAsia" w:ascii="宋体" w:hAnsi="宋体" w:eastAsia="宋体" w:cs="Times New Roman"/>
        </w:rPr>
        <w:t>采购人或者采购代理机构应当相应顺延报名的截止时间。</w:t>
      </w:r>
    </w:p>
    <w:p>
      <w:pPr>
        <w:numPr>
          <w:ilvl w:val="1"/>
          <w:numId w:val="4"/>
        </w:numPr>
        <w:spacing w:line="360" w:lineRule="auto"/>
        <w:rPr>
          <w:rFonts w:ascii="宋体" w:hAnsi="宋体" w:eastAsia="宋体" w:cs="Times New Roman"/>
        </w:rPr>
      </w:pPr>
      <w:r>
        <w:rPr>
          <w:rFonts w:hint="eastAsia" w:ascii="宋体" w:hAnsi="宋体" w:eastAsia="宋体" w:cs="Times New Roman"/>
        </w:rPr>
        <w:t>采购人或者采购代理机构发出的澄清或修改（更正/变更）的内容为竞价文件的组成部分，并对供应商具有约束力。</w:t>
      </w:r>
    </w:p>
    <w:p>
      <w:pPr>
        <w:spacing w:line="360" w:lineRule="auto"/>
        <w:rPr>
          <w:rFonts w:ascii="宋体" w:hAnsi="宋体"/>
          <w:b/>
        </w:rPr>
      </w:pPr>
      <w:r>
        <w:rPr>
          <w:rFonts w:hint="eastAsia" w:ascii="宋体" w:hAnsi="宋体" w:cs="宋体"/>
          <w:b/>
          <w:szCs w:val="21"/>
        </w:rPr>
        <w:t>3.</w:t>
      </w:r>
      <w:r>
        <w:rPr>
          <w:rFonts w:hint="eastAsia" w:ascii="宋体" w:hAnsi="宋体" w:cs="宋体"/>
          <w:szCs w:val="21"/>
        </w:rPr>
        <w:t>如有要求缴纳投标保证金的项目有</w:t>
      </w:r>
      <w:r>
        <w:rPr>
          <w:rFonts w:hint="eastAsia" w:ascii="宋体" w:hAnsi="宋体" w:cs="宋体"/>
          <w:szCs w:val="21"/>
          <w:lang w:eastAsia="zh-TW"/>
        </w:rPr>
        <w:t>下列任一情</w:t>
      </w:r>
      <w:r>
        <w:rPr>
          <w:rFonts w:hint="eastAsia" w:ascii="宋体" w:hAnsi="宋体" w:cs="宋体"/>
          <w:szCs w:val="21"/>
        </w:rPr>
        <w:t>形</w:t>
      </w:r>
      <w:r>
        <w:rPr>
          <w:rFonts w:hint="eastAsia" w:ascii="宋体" w:hAnsi="宋体" w:cs="宋体"/>
          <w:szCs w:val="21"/>
          <w:lang w:eastAsia="zh-TW"/>
        </w:rPr>
        <w:t>发生时</w:t>
      </w:r>
      <w:r>
        <w:rPr>
          <w:rFonts w:hint="eastAsia" w:ascii="宋体" w:hAnsi="宋体" w:cs="宋体"/>
          <w:szCs w:val="21"/>
        </w:rPr>
        <w:t>，</w:t>
      </w:r>
      <w:r>
        <w:rPr>
          <w:rFonts w:hint="eastAsia" w:ascii="宋体" w:hAnsi="宋体" w:cs="宋体"/>
          <w:szCs w:val="21"/>
          <w:lang w:eastAsia="zh-TW"/>
        </w:rPr>
        <w:t>投标保证金将不予退还</w:t>
      </w:r>
      <w:r>
        <w:rPr>
          <w:rFonts w:hint="eastAsia" w:ascii="宋体" w:hAnsi="宋体" w:cs="宋体"/>
          <w:szCs w:val="21"/>
        </w:rPr>
        <w:t>：</w:t>
      </w:r>
    </w:p>
    <w:p>
      <w:pPr>
        <w:numPr>
          <w:ilvl w:val="2"/>
          <w:numId w:val="5"/>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rPr>
        <w:t>供应商</w:t>
      </w:r>
      <w:r>
        <w:rPr>
          <w:rFonts w:hint="eastAsia" w:ascii="宋体" w:hAnsi="宋体" w:cs="宋体"/>
          <w:szCs w:val="21"/>
          <w:lang w:eastAsia="zh-TW"/>
        </w:rPr>
        <w:t>在</w:t>
      </w:r>
      <w:r>
        <w:rPr>
          <w:rFonts w:hint="eastAsia" w:ascii="宋体" w:hAnsi="宋体" w:cs="宋体"/>
          <w:szCs w:val="21"/>
        </w:rPr>
        <w:t>项目相关公告以及竞价文件等相关</w:t>
      </w:r>
      <w:r>
        <w:rPr>
          <w:rFonts w:hint="eastAsia" w:ascii="宋体" w:hAnsi="宋体" w:cs="宋体"/>
          <w:szCs w:val="21"/>
          <w:lang w:eastAsia="zh-TW"/>
        </w:rPr>
        <w:t>规定的</w:t>
      </w:r>
      <w:r>
        <w:rPr>
          <w:rFonts w:hint="eastAsia" w:ascii="宋体" w:hAnsi="宋体" w:cs="宋体"/>
          <w:szCs w:val="21"/>
        </w:rPr>
        <w:t>报名报价</w:t>
      </w:r>
      <w:r>
        <w:rPr>
          <w:rFonts w:hint="eastAsia" w:ascii="宋体" w:hAnsi="宋体" w:cs="宋体"/>
          <w:szCs w:val="21"/>
          <w:lang w:eastAsia="zh-TW"/>
        </w:rPr>
        <w:t>有效期内撤</w:t>
      </w:r>
      <w:r>
        <w:rPr>
          <w:rFonts w:hint="eastAsia" w:ascii="宋体" w:hAnsi="宋体" w:cs="宋体"/>
          <w:szCs w:val="21"/>
        </w:rPr>
        <w:t>销</w:t>
      </w:r>
      <w:r>
        <w:rPr>
          <w:rFonts w:hint="eastAsia" w:ascii="宋体" w:hAnsi="宋体" w:cs="宋体"/>
          <w:szCs w:val="21"/>
          <w:lang w:eastAsia="zh-TW"/>
        </w:rPr>
        <w:t>其</w:t>
      </w:r>
      <w:r>
        <w:rPr>
          <w:rFonts w:hint="eastAsia" w:ascii="宋体" w:hAnsi="宋体" w:cs="宋体"/>
          <w:szCs w:val="21"/>
        </w:rPr>
        <w:t>报价的；</w:t>
      </w:r>
    </w:p>
    <w:p>
      <w:pPr>
        <w:numPr>
          <w:ilvl w:val="2"/>
          <w:numId w:val="5"/>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rPr>
        <w:t>获取成交资格</w:t>
      </w:r>
      <w:r>
        <w:rPr>
          <w:rFonts w:hint="eastAsia" w:ascii="宋体" w:hAnsi="宋体" w:cs="宋体"/>
          <w:szCs w:val="21"/>
          <w:lang w:eastAsia="zh-TW"/>
        </w:rPr>
        <w:t>后无正当理由放弃</w:t>
      </w:r>
      <w:r>
        <w:rPr>
          <w:rFonts w:hint="eastAsia" w:ascii="宋体" w:hAnsi="宋体" w:cs="宋体"/>
          <w:szCs w:val="21"/>
        </w:rPr>
        <w:t>成交资格</w:t>
      </w:r>
      <w:r>
        <w:rPr>
          <w:rFonts w:hint="eastAsia" w:ascii="宋体" w:hAnsi="宋体" w:cs="宋体"/>
          <w:szCs w:val="21"/>
          <w:lang w:eastAsia="zh-TW"/>
        </w:rPr>
        <w:t>或</w:t>
      </w:r>
      <w:r>
        <w:rPr>
          <w:rFonts w:hint="eastAsia" w:ascii="宋体" w:hAnsi="宋体" w:cs="宋体"/>
          <w:szCs w:val="21"/>
        </w:rPr>
        <w:t>成交人拒绝与采购人</w:t>
      </w:r>
      <w:r>
        <w:rPr>
          <w:rFonts w:hint="eastAsia" w:ascii="宋体" w:hAnsi="宋体" w:cs="宋体"/>
          <w:szCs w:val="21"/>
          <w:lang w:eastAsia="zh-TW"/>
        </w:rPr>
        <w:t>签订合同</w:t>
      </w:r>
      <w:r>
        <w:rPr>
          <w:rFonts w:hint="eastAsia" w:ascii="宋体" w:hAnsi="宋体" w:cs="宋体"/>
          <w:szCs w:val="21"/>
        </w:rPr>
        <w:t>的；</w:t>
      </w:r>
    </w:p>
    <w:p>
      <w:pPr>
        <w:numPr>
          <w:ilvl w:val="2"/>
          <w:numId w:val="5"/>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rPr>
        <w:t>其他因成交人的原因被认定取消成交资格的。</w:t>
      </w:r>
    </w:p>
    <w:p>
      <w:pPr>
        <w:spacing w:line="360" w:lineRule="auto"/>
        <w:rPr>
          <w:rFonts w:ascii="宋体" w:hAnsi="Calibri" w:eastAsia="宋体" w:cs="Times New Roman"/>
          <w:b/>
          <w:bCs/>
          <w:szCs w:val="21"/>
        </w:rPr>
      </w:pPr>
      <w:r>
        <w:rPr>
          <w:rFonts w:hint="eastAsia" w:ascii="宋体" w:hAnsi="宋体" w:eastAsia="宋体" w:cs="宋体"/>
          <w:b/>
          <w:bCs/>
          <w:szCs w:val="21"/>
        </w:rPr>
        <w:t>4. 报名要求（</w:t>
      </w:r>
      <w:r>
        <w:rPr>
          <w:rFonts w:hint="eastAsia" w:ascii="宋体" w:hAnsi="宋体" w:eastAsia="宋体" w:cs="宋体"/>
          <w:szCs w:val="21"/>
        </w:rPr>
        <w:t>参与竞价的</w:t>
      </w:r>
      <w:r>
        <w:rPr>
          <w:rFonts w:hint="eastAsia" w:ascii="宋体" w:hAnsi="宋体" w:eastAsia="宋体" w:cs="宋体"/>
          <w:b/>
          <w:bCs/>
          <w:szCs w:val="21"/>
        </w:rPr>
        <w:t>供应商资质要求</w:t>
      </w:r>
      <w:r>
        <w:rPr>
          <w:rFonts w:ascii="宋体" w:hAnsi="宋体" w:eastAsia="宋体" w:cs="宋体"/>
          <w:b/>
          <w:bCs/>
          <w:szCs w:val="21"/>
        </w:rPr>
        <w:t>:</w:t>
      </w:r>
      <w:r>
        <w:rPr>
          <w:rFonts w:hint="eastAsia" w:ascii="宋体" w:hAnsi="宋体" w:eastAsia="宋体" w:cs="宋体"/>
          <w:szCs w:val="21"/>
        </w:rPr>
        <w:t>报名时需要提供以下盖章资料，并对上传的报名文件资料承担责任</w:t>
      </w:r>
      <w:r>
        <w:rPr>
          <w:rFonts w:hint="eastAsia" w:ascii="宋体" w:hAnsi="宋体" w:eastAsia="宋体" w:cs="宋体"/>
          <w:b/>
          <w:bCs/>
          <w:szCs w:val="21"/>
        </w:rPr>
        <w:t>）</w:t>
      </w:r>
    </w:p>
    <w:p>
      <w:pPr>
        <w:pStyle w:val="22"/>
        <w:numPr>
          <w:ilvl w:val="0"/>
          <w:numId w:val="6"/>
        </w:numPr>
        <w:spacing w:line="360" w:lineRule="auto"/>
        <w:ind w:firstLineChars="0"/>
        <w:rPr>
          <w:rFonts w:ascii="宋体" w:hAnsi="宋体" w:eastAsia="宋体"/>
        </w:rPr>
      </w:pPr>
      <w:r>
        <w:rPr>
          <w:rFonts w:hint="eastAsia" w:ascii="宋体" w:hAnsi="宋体" w:eastAsia="宋体"/>
          <w:szCs w:val="21"/>
          <w:shd w:val="clear" w:color="auto" w:fill="FFFFFF"/>
        </w:rPr>
        <w:t>具有独立承担民事责任的在中华人民共和国境内注册的法人或其他组织；</w:t>
      </w:r>
      <w:r>
        <w:rPr>
          <w:rFonts w:hint="eastAsia" w:ascii="宋体" w:hAnsi="宋体" w:eastAsia="宋体"/>
        </w:rPr>
        <w:t>经营范围需涵盖本项目采购内容；提供营业执照、税务登记证、组织机构代码证或者三证合一复印件（有效期内，并盖公章）；</w:t>
      </w:r>
    </w:p>
    <w:p>
      <w:pPr>
        <w:pStyle w:val="22"/>
        <w:numPr>
          <w:ilvl w:val="0"/>
          <w:numId w:val="6"/>
        </w:numPr>
        <w:spacing w:line="360" w:lineRule="auto"/>
        <w:ind w:firstLineChars="0"/>
        <w:rPr>
          <w:rFonts w:ascii="宋体" w:hAnsi="宋体" w:eastAsia="宋体"/>
        </w:rPr>
      </w:pPr>
      <w:r>
        <w:rPr>
          <w:rFonts w:hint="eastAsia" w:ascii="宋体" w:hAnsi="宋体" w:eastAsia="宋体"/>
        </w:rPr>
        <w:t>供应商须无受过行政处罚或经营异常，</w:t>
      </w:r>
      <w:r>
        <w:rPr>
          <w:rFonts w:hint="eastAsia" w:ascii="宋体" w:hAnsi="宋体" w:eastAsia="宋体"/>
          <w:b/>
        </w:rPr>
        <w:t>需提供国家企业信用信息公示系统查询的公示报告</w:t>
      </w:r>
      <w:r>
        <w:rPr>
          <w:rFonts w:hint="eastAsia" w:ascii="宋体" w:hAnsi="宋体" w:eastAsia="宋体"/>
        </w:rPr>
        <w:t>；</w:t>
      </w:r>
    </w:p>
    <w:p>
      <w:pPr>
        <w:pStyle w:val="22"/>
        <w:numPr>
          <w:ilvl w:val="0"/>
          <w:numId w:val="6"/>
        </w:numPr>
        <w:spacing w:line="360" w:lineRule="auto"/>
        <w:ind w:firstLineChars="0"/>
        <w:rPr>
          <w:rFonts w:ascii="宋体" w:hAnsi="宋体" w:eastAsia="宋体" w:cs="宋体"/>
          <w:b/>
          <w:bCs/>
          <w:kern w:val="0"/>
          <w:szCs w:val="21"/>
        </w:rPr>
      </w:pPr>
      <w:r>
        <w:rPr>
          <w:rFonts w:ascii="宋体" w:hAnsi="宋体"/>
        </w:rPr>
        <w:t>①供应商必须具有履行合同及具备供货保障能力且供应商在参加本次采购活动的最近三年内，在经营活动中无违法记录。②承诺按用户需求书和货期要求完成供货，否则采购单位可取消供应商成交资格，以及列入采购不良行为名单</w:t>
      </w:r>
      <w:r>
        <w:rPr>
          <w:rFonts w:hint="eastAsia" w:ascii="宋体" w:hAnsi="宋体"/>
        </w:rPr>
        <w:t>。</w:t>
      </w:r>
      <w:r>
        <w:rPr>
          <w:rFonts w:ascii="宋体" w:hAnsi="宋体"/>
        </w:rPr>
        <w:t>提供承诺函</w:t>
      </w:r>
      <w:r>
        <w:rPr>
          <w:rFonts w:ascii="宋体" w:hAnsi="宋体"/>
          <w:b/>
          <w:bCs/>
        </w:rPr>
        <w:t>，格式详见附件；</w:t>
      </w:r>
    </w:p>
    <w:p>
      <w:pPr>
        <w:pStyle w:val="22"/>
        <w:numPr>
          <w:ilvl w:val="0"/>
          <w:numId w:val="6"/>
        </w:numPr>
        <w:spacing w:line="360" w:lineRule="auto"/>
        <w:ind w:firstLineChars="0"/>
        <w:rPr>
          <w:rFonts w:ascii="宋体" w:hAnsi="宋体" w:eastAsia="宋体" w:cs="宋体"/>
          <w:kern w:val="0"/>
          <w:szCs w:val="21"/>
        </w:rPr>
      </w:pPr>
      <w:r>
        <w:rPr>
          <w:rFonts w:ascii="宋体" w:hAnsi="宋体" w:eastAsia="宋体" w:cs="宋体"/>
          <w:kern w:val="0"/>
          <w:szCs w:val="20"/>
        </w:rPr>
        <w:t>本项目不</w:t>
      </w:r>
      <w:r>
        <w:rPr>
          <w:rFonts w:hint="eastAsia" w:ascii="宋体" w:hAnsi="宋体" w:eastAsia="宋体" w:cs="宋体"/>
          <w:kern w:val="0"/>
          <w:szCs w:val="20"/>
        </w:rPr>
        <w:t>供应商完全响应本项目用户需求的条款、内容及要求的，提供用户需求书响应声明函即可</w:t>
      </w:r>
      <w:r>
        <w:rPr>
          <w:rFonts w:hint="eastAsia" w:ascii="宋体" w:hAnsi="宋体" w:eastAsia="宋体" w:cs="宋体"/>
          <w:b/>
          <w:kern w:val="0"/>
          <w:szCs w:val="20"/>
        </w:rPr>
        <w:t>，格式详见附件；</w:t>
      </w:r>
    </w:p>
    <w:p>
      <w:pPr>
        <w:pStyle w:val="22"/>
        <w:widowControl/>
        <w:numPr>
          <w:ilvl w:val="0"/>
          <w:numId w:val="6"/>
        </w:numPr>
        <w:spacing w:line="360" w:lineRule="auto"/>
        <w:ind w:firstLineChars="0"/>
        <w:jc w:val="left"/>
        <w:rPr>
          <w:rFonts w:ascii="宋体" w:hAnsi="宋体"/>
        </w:rPr>
      </w:pPr>
      <w:r>
        <w:rPr>
          <w:rFonts w:ascii="宋体" w:hAnsi="宋体"/>
        </w:rPr>
        <w:t>符合《中华人民共和国政府采购法》第二十二条的规定；本项目不接受联合体供应商，不允许转包、分包。供应商须提供供应商资格声明函</w:t>
      </w:r>
      <w:r>
        <w:rPr>
          <w:rFonts w:ascii="宋体" w:hAnsi="宋体"/>
          <w:b/>
          <w:bCs/>
        </w:rPr>
        <w:t>，格式详见附件；</w:t>
      </w:r>
    </w:p>
    <w:p>
      <w:pPr>
        <w:pStyle w:val="22"/>
        <w:numPr>
          <w:ilvl w:val="0"/>
          <w:numId w:val="6"/>
        </w:numPr>
        <w:spacing w:line="360" w:lineRule="auto"/>
        <w:ind w:firstLineChars="0"/>
        <w:rPr>
          <w:rFonts w:ascii="宋体" w:hAnsi="宋体" w:eastAsia="宋体" w:cs="宋体"/>
          <w:kern w:val="0"/>
          <w:szCs w:val="21"/>
        </w:rPr>
      </w:pPr>
      <w:r>
        <w:rPr>
          <w:rFonts w:hint="eastAsia"/>
        </w:rPr>
        <w:t>供应商须</w:t>
      </w:r>
      <w:r>
        <w:t>廉洁购销承诺书</w:t>
      </w:r>
      <w:r>
        <w:rPr>
          <w:rFonts w:hint="eastAsia" w:ascii="宋体" w:hAnsi="宋体" w:cs="宋体"/>
          <w:b/>
          <w:kern w:val="0"/>
          <w:szCs w:val="21"/>
        </w:rPr>
        <w:t>，格式详见附件</w:t>
      </w:r>
      <w:r>
        <w:rPr>
          <w:rFonts w:hint="eastAsia" w:ascii="宋体" w:hAnsi="宋体" w:cs="宋体"/>
          <w:kern w:val="0"/>
          <w:szCs w:val="21"/>
        </w:rPr>
        <w:t>；</w:t>
      </w:r>
    </w:p>
    <w:p>
      <w:pPr>
        <w:pStyle w:val="2"/>
        <w:rPr>
          <w:b w:val="0"/>
          <w:sz w:val="21"/>
          <w:szCs w:val="21"/>
        </w:rPr>
      </w:pPr>
      <w:r>
        <w:rPr>
          <w:rStyle w:val="14"/>
          <w:rFonts w:hint="eastAsia" w:asciiTheme="minorEastAsia" w:hAnsiTheme="minorEastAsia"/>
          <w:b/>
          <w:bCs/>
          <w:sz w:val="21"/>
          <w:szCs w:val="21"/>
        </w:rPr>
        <w:t>5. 报价要求</w:t>
      </w:r>
      <w:r>
        <w:rPr>
          <w:rStyle w:val="14"/>
          <w:rFonts w:hint="eastAsia" w:ascii="宋体" w:hAnsi="宋体"/>
          <w:b/>
          <w:bCs w:val="0"/>
          <w:sz w:val="21"/>
          <w:szCs w:val="21"/>
        </w:rPr>
        <w:t>（</w:t>
      </w:r>
      <w:r>
        <w:rPr>
          <w:rStyle w:val="14"/>
          <w:rFonts w:hint="eastAsia" w:asciiTheme="minorEastAsia" w:hAnsiTheme="minorEastAsia"/>
          <w:b/>
          <w:bCs w:val="0"/>
          <w:sz w:val="21"/>
          <w:szCs w:val="21"/>
        </w:rPr>
        <w:t>报价时需要提供以下</w:t>
      </w:r>
      <w:r>
        <w:rPr>
          <w:rStyle w:val="14"/>
          <w:rFonts w:hint="eastAsia" w:asciiTheme="minorEastAsia" w:hAnsiTheme="minorEastAsia"/>
          <w:b/>
          <w:bCs w:val="0"/>
          <w:sz w:val="21"/>
          <w:szCs w:val="21"/>
          <w:u w:val="double"/>
        </w:rPr>
        <w:t>盖章</w:t>
      </w:r>
      <w:r>
        <w:rPr>
          <w:rStyle w:val="14"/>
          <w:rFonts w:hint="eastAsia" w:asciiTheme="minorEastAsia" w:hAnsiTheme="minorEastAsia"/>
          <w:b/>
          <w:bCs w:val="0"/>
          <w:sz w:val="21"/>
          <w:szCs w:val="21"/>
        </w:rPr>
        <w:t>资料，</w:t>
      </w:r>
      <w:r>
        <w:rPr>
          <w:rFonts w:hint="eastAsia" w:asciiTheme="minorEastAsia" w:hAnsiTheme="minorEastAsia"/>
          <w:b w:val="0"/>
          <w:sz w:val="21"/>
          <w:szCs w:val="21"/>
        </w:rPr>
        <w:t>并对上传的竞价文件资料承担责任</w:t>
      </w:r>
      <w:r>
        <w:rPr>
          <w:rStyle w:val="14"/>
          <w:rFonts w:hint="eastAsia" w:ascii="宋体" w:hAnsi="宋体"/>
          <w:b/>
          <w:bCs w:val="0"/>
          <w:sz w:val="21"/>
          <w:szCs w:val="21"/>
        </w:rPr>
        <w:t>）</w:t>
      </w:r>
    </w:p>
    <w:p>
      <w:pPr>
        <w:numPr>
          <w:ilvl w:val="0"/>
          <w:numId w:val="7"/>
        </w:numPr>
        <w:spacing w:line="360" w:lineRule="auto"/>
        <w:rPr>
          <w:rFonts w:ascii="宋体"/>
          <w:szCs w:val="21"/>
        </w:rPr>
      </w:pPr>
      <w:r>
        <w:rPr>
          <w:rFonts w:hint="eastAsia" w:ascii="宋体" w:hAnsi="宋体" w:cs="宋体"/>
          <w:szCs w:val="21"/>
        </w:rPr>
        <w:t>通过报名供应商应根据本公告要求，在规定的竞价时间内对采购项目进行报价，同时按本公告要求完整</w:t>
      </w:r>
      <w:r>
        <w:rPr>
          <w:rFonts w:hint="eastAsia" w:ascii="宋体" w:hAnsi="宋体" w:cs="宋体"/>
          <w:szCs w:val="21"/>
          <w:lang w:eastAsia="zh-TW"/>
        </w:rPr>
        <w:t>、真实、准确地</w:t>
      </w:r>
      <w:r>
        <w:rPr>
          <w:rFonts w:hint="eastAsia" w:ascii="宋体" w:hAnsi="宋体" w:cs="宋体"/>
          <w:szCs w:val="21"/>
        </w:rPr>
        <w:t>填写并上传相应报价附件（</w:t>
      </w:r>
      <w:r>
        <w:rPr>
          <w:rFonts w:hint="eastAsia" w:ascii="宋体" w:hAnsi="宋体" w:cs="宋体"/>
          <w:bCs/>
          <w:szCs w:val="21"/>
        </w:rPr>
        <w:t>报价表</w:t>
      </w:r>
      <w:r>
        <w:rPr>
          <w:rFonts w:hint="eastAsia" w:ascii="宋体" w:hAnsi="宋体" w:cs="宋体"/>
          <w:szCs w:val="21"/>
        </w:rPr>
        <w:t>）。</w:t>
      </w:r>
    </w:p>
    <w:p>
      <w:pPr>
        <w:pStyle w:val="53"/>
        <w:numPr>
          <w:ilvl w:val="0"/>
          <w:numId w:val="7"/>
        </w:numPr>
        <w:spacing w:line="360" w:lineRule="auto"/>
        <w:ind w:firstLineChars="0"/>
        <w:rPr>
          <w:rFonts w:ascii="等线" w:hAnsi="等线"/>
          <w:b/>
          <w:u w:val="double"/>
        </w:rPr>
      </w:pPr>
      <w:r>
        <w:rPr>
          <w:rFonts w:hint="eastAsia" w:ascii="等线" w:hAnsi="等线"/>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spacing w:line="360" w:lineRule="auto"/>
        <w:rPr>
          <w:rFonts w:ascii="宋体" w:hAnsi="Calibri" w:eastAsia="宋体" w:cs="Times New Roman"/>
          <w:b/>
          <w:bCs/>
          <w:szCs w:val="21"/>
        </w:rPr>
      </w:pPr>
      <w:r>
        <w:rPr>
          <w:rFonts w:hint="eastAsia" w:ascii="宋体" w:hAnsi="宋体" w:eastAsia="宋体" w:cs="宋体"/>
          <w:b/>
          <w:bCs/>
          <w:szCs w:val="21"/>
        </w:rPr>
        <w:t>6. 确定成交候选人</w:t>
      </w:r>
    </w:p>
    <w:p>
      <w:pPr>
        <w:numPr>
          <w:ilvl w:val="0"/>
          <w:numId w:val="8"/>
        </w:numPr>
        <w:spacing w:line="360" w:lineRule="auto"/>
        <w:rPr>
          <w:rFonts w:ascii="宋体" w:hAnsi="Calibri" w:eastAsia="宋体" w:cs="Times New Roman"/>
          <w:szCs w:val="21"/>
        </w:rPr>
      </w:pPr>
      <w:r>
        <w:rPr>
          <w:rFonts w:hint="eastAsia" w:ascii="宋体" w:hAnsi="宋体" w:eastAsia="宋体" w:cs="宋体"/>
          <w:szCs w:val="21"/>
        </w:rPr>
        <w:t>本项目以最低价中标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pPr>
        <w:pStyle w:val="26"/>
        <w:tabs>
          <w:tab w:val="left" w:pos="142"/>
        </w:tabs>
        <w:spacing w:line="360" w:lineRule="auto"/>
        <w:ind w:firstLine="0" w:firstLineChars="0"/>
        <w:rPr>
          <w:rFonts w:ascii="宋体" w:hAnsi="宋体"/>
          <w:b/>
        </w:rPr>
      </w:pPr>
      <w:r>
        <w:rPr>
          <w:rFonts w:hint="eastAsia" w:ascii="宋体" w:hAnsi="宋体"/>
          <w:b/>
        </w:rPr>
        <w:t>7. 无效报价</w:t>
      </w:r>
    </w:p>
    <w:p>
      <w:pPr>
        <w:pStyle w:val="22"/>
        <w:numPr>
          <w:ilvl w:val="0"/>
          <w:numId w:val="9"/>
        </w:numPr>
        <w:spacing w:line="360" w:lineRule="auto"/>
        <w:ind w:firstLineChars="0"/>
        <w:rPr>
          <w:rFonts w:asciiTheme="minorEastAsia" w:hAnsiTheme="minorEastAsia"/>
          <w:szCs w:val="21"/>
        </w:rPr>
      </w:pPr>
      <w:r>
        <w:rPr>
          <w:rFonts w:hint="eastAsia" w:ascii="宋体" w:hAnsi="宋体"/>
          <w:szCs w:val="21"/>
        </w:rPr>
        <w:t>参与竞价的</w:t>
      </w:r>
      <w:r>
        <w:rPr>
          <w:rFonts w:hint="eastAsia" w:asciiTheme="minorEastAsia" w:hAnsiTheme="minorEastAsia"/>
        </w:rPr>
        <w:t>供应商报价超过最高限价或低于最低限价或超过项目对应产品单项最高限价的视为无效报价。</w:t>
      </w:r>
    </w:p>
    <w:p>
      <w:pPr>
        <w:pStyle w:val="22"/>
        <w:numPr>
          <w:ilvl w:val="0"/>
          <w:numId w:val="9"/>
        </w:numPr>
        <w:spacing w:line="360" w:lineRule="auto"/>
        <w:ind w:firstLineChars="0"/>
        <w:rPr>
          <w:rFonts w:ascii="宋体" w:hAnsi="宋体"/>
          <w:szCs w:val="21"/>
        </w:rPr>
      </w:pPr>
      <w:r>
        <w:rPr>
          <w:rFonts w:hint="eastAsia" w:ascii="宋体" w:hAnsi="宋体"/>
          <w:szCs w:val="21"/>
        </w:rPr>
        <w:t>参与竞价的</w:t>
      </w:r>
      <w:r>
        <w:rPr>
          <w:rFonts w:hint="eastAsia" w:asciiTheme="minorEastAsia" w:hAnsiTheme="minorEastAsia"/>
          <w:bCs/>
          <w:szCs w:val="21"/>
        </w:rPr>
        <w:t>供应商须提供本项目要求的资质文件，如果不按公告规定或竞价文件要求等相关规定提供符合要求的资质文件，将被视为无效报价；</w:t>
      </w:r>
    </w:p>
    <w:p>
      <w:pPr>
        <w:pStyle w:val="22"/>
        <w:numPr>
          <w:ilvl w:val="0"/>
          <w:numId w:val="9"/>
        </w:numPr>
        <w:spacing w:line="360" w:lineRule="auto"/>
        <w:ind w:firstLineChars="0"/>
        <w:rPr>
          <w:rFonts w:asciiTheme="minorEastAsia" w:hAnsiTheme="minorEastAsia"/>
          <w:szCs w:val="21"/>
        </w:rPr>
      </w:pPr>
      <w:r>
        <w:rPr>
          <w:rFonts w:hint="eastAsia" w:ascii="宋体" w:hAnsi="宋体"/>
          <w:szCs w:val="21"/>
        </w:rPr>
        <w:t>参与竞价的</w:t>
      </w:r>
      <w:r>
        <w:rPr>
          <w:rFonts w:hint="eastAsia" w:asciiTheme="minorEastAsia" w:hAnsiTheme="minorEastAsia"/>
          <w:bCs/>
          <w:szCs w:val="21"/>
        </w:rPr>
        <w:t>供应商须对本项目采购内容进行整体报价，任何只对其中一部分内容进行的报价都被视为无效报价。</w:t>
      </w:r>
    </w:p>
    <w:p>
      <w:pPr>
        <w:pStyle w:val="22"/>
        <w:numPr>
          <w:ilvl w:val="0"/>
          <w:numId w:val="9"/>
        </w:numPr>
        <w:spacing w:line="360" w:lineRule="auto"/>
        <w:ind w:firstLineChars="0"/>
        <w:rPr>
          <w:rFonts w:asciiTheme="minorEastAsia" w:hAnsiTheme="minorEastAsia"/>
          <w:szCs w:val="21"/>
        </w:rPr>
      </w:pPr>
      <w:r>
        <w:rPr>
          <w:u w:val="double"/>
        </w:rPr>
        <w:t>报价表</w:t>
      </w:r>
      <w:r>
        <w:rPr>
          <w:rFonts w:hint="eastAsia"/>
          <w:u w:val="double"/>
        </w:rPr>
        <w:t>以及有报价供应商落款的报价文件</w:t>
      </w:r>
      <w:r>
        <w:rPr>
          <w:u w:val="double"/>
        </w:rPr>
        <w:t>必须加盖</w:t>
      </w:r>
      <w:r>
        <w:rPr>
          <w:rFonts w:hint="eastAsia"/>
          <w:u w:val="double"/>
        </w:rPr>
        <w:t>报价供应商</w:t>
      </w:r>
      <w:r>
        <w:rPr>
          <w:u w:val="double"/>
        </w:rPr>
        <w:t>公章，否则视为无效报价</w:t>
      </w:r>
      <w:r>
        <w:rPr>
          <w:rFonts w:hint="eastAsia"/>
        </w:rPr>
        <w:t>；</w:t>
      </w:r>
    </w:p>
    <w:p>
      <w:pPr>
        <w:pStyle w:val="9"/>
        <w:numPr>
          <w:ilvl w:val="0"/>
          <w:numId w:val="9"/>
        </w:numPr>
        <w:shd w:val="clear" w:color="auto" w:fill="FFFFFF"/>
        <w:spacing w:before="0" w:beforeAutospacing="0" w:after="0" w:afterAutospacing="0" w:line="276" w:lineRule="auto"/>
        <w:rPr>
          <w:rFonts w:asciiTheme="minorEastAsia" w:hAnsiTheme="minorEastAsia" w:eastAsiaTheme="minorEastAsia"/>
          <w:sz w:val="21"/>
          <w:szCs w:val="21"/>
        </w:rPr>
      </w:pPr>
      <w:r>
        <w:rPr>
          <w:rFonts w:asciiTheme="minorEastAsia" w:hAnsiTheme="minorEastAsia" w:eastAsiaTheme="minorEastAsia"/>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Theme="minorEastAsia" w:hAnsiTheme="minorEastAsia" w:eastAsiaTheme="minorEastAsia"/>
          <w:sz w:val="21"/>
          <w:szCs w:val="21"/>
        </w:rPr>
        <w:t>，</w:t>
      </w:r>
      <w:r>
        <w:rPr>
          <w:rFonts w:hint="eastAsia"/>
          <w:sz w:val="21"/>
          <w:szCs w:val="21"/>
        </w:rPr>
        <w:t>如果供应商不接受对其错误的更正，其报价将被视为无效报价；</w:t>
      </w:r>
    </w:p>
    <w:p>
      <w:pPr>
        <w:pStyle w:val="9"/>
        <w:numPr>
          <w:ilvl w:val="0"/>
          <w:numId w:val="9"/>
        </w:numPr>
        <w:shd w:val="clear" w:color="auto" w:fill="FFFFFF"/>
        <w:spacing w:before="0" w:beforeAutospacing="0" w:after="0" w:afterAutospacing="0" w:line="276" w:lineRule="auto"/>
        <w:rPr>
          <w:rFonts w:asciiTheme="minorEastAsia" w:hAnsiTheme="minorEastAsia" w:eastAsiaTheme="minorEastAsia"/>
          <w:b/>
          <w:bCs/>
          <w:sz w:val="21"/>
          <w:szCs w:val="21"/>
          <w:u w:val="double"/>
        </w:rPr>
      </w:pPr>
      <w:r>
        <w:rPr>
          <w:rFonts w:hint="eastAsia" w:asciiTheme="minorEastAsia" w:hAnsiTheme="minorEastAsia" w:eastAsiaTheme="minorEastAsia"/>
          <w:b/>
          <w:bCs/>
          <w:sz w:val="21"/>
          <w:szCs w:val="21"/>
          <w:u w:val="double"/>
        </w:rPr>
        <w:t>按有关法律、法规、规章属于报价无效的。</w:t>
      </w:r>
    </w:p>
    <w:p>
      <w:pPr>
        <w:pStyle w:val="9"/>
        <w:numPr>
          <w:ilvl w:val="0"/>
          <w:numId w:val="9"/>
        </w:numPr>
        <w:shd w:val="clear" w:color="auto" w:fill="FFFFFF"/>
        <w:spacing w:before="0" w:beforeAutospacing="0" w:after="0" w:afterAutospacing="0" w:line="360" w:lineRule="auto"/>
        <w:rPr>
          <w:rFonts w:asciiTheme="minorEastAsia" w:hAnsiTheme="minorEastAsia" w:eastAsiaTheme="minorEastAsia"/>
          <w:sz w:val="21"/>
          <w:szCs w:val="21"/>
        </w:rPr>
      </w:pPr>
      <w:r>
        <w:rPr>
          <w:rFonts w:hint="eastAsia"/>
          <w:b/>
          <w:sz w:val="21"/>
          <w:szCs w:val="21"/>
        </w:rPr>
        <w:t>有下列情形之一的，视为串通竞价，其报价无效：</w:t>
      </w:r>
    </w:p>
    <w:p>
      <w:pPr>
        <w:pStyle w:val="22"/>
        <w:widowControl/>
        <w:numPr>
          <w:ilvl w:val="2"/>
          <w:numId w:val="10"/>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pStyle w:val="22"/>
        <w:widowControl/>
        <w:numPr>
          <w:ilvl w:val="2"/>
          <w:numId w:val="10"/>
        </w:numPr>
        <w:spacing w:line="360" w:lineRule="auto"/>
        <w:ind w:firstLineChars="0"/>
        <w:jc w:val="left"/>
        <w:rPr>
          <w:rFonts w:ascii="宋体" w:hAnsi="宋体"/>
          <w:szCs w:val="21"/>
        </w:rPr>
      </w:pPr>
      <w:r>
        <w:rPr>
          <w:rFonts w:hint="eastAsia" w:ascii="宋体" w:hAnsi="宋体"/>
          <w:szCs w:val="21"/>
        </w:rPr>
        <w:t>不同供应商的响应文件由同一单位或者个人编制；</w:t>
      </w:r>
    </w:p>
    <w:p>
      <w:pPr>
        <w:pStyle w:val="22"/>
        <w:widowControl/>
        <w:numPr>
          <w:ilvl w:val="2"/>
          <w:numId w:val="10"/>
        </w:numPr>
        <w:spacing w:line="360" w:lineRule="auto"/>
        <w:ind w:firstLineChars="0"/>
        <w:jc w:val="left"/>
        <w:rPr>
          <w:rFonts w:ascii="宋体" w:hAnsi="宋体"/>
          <w:szCs w:val="21"/>
        </w:rPr>
      </w:pPr>
      <w:r>
        <w:rPr>
          <w:rFonts w:hint="eastAsia" w:ascii="宋体" w:hAnsi="宋体"/>
          <w:szCs w:val="21"/>
        </w:rPr>
        <w:t>不同供应商委托同一单位或者个人办理竞价事宜；</w:t>
      </w:r>
    </w:p>
    <w:p>
      <w:pPr>
        <w:pStyle w:val="22"/>
        <w:widowControl/>
        <w:numPr>
          <w:ilvl w:val="2"/>
          <w:numId w:val="10"/>
        </w:numPr>
        <w:spacing w:line="360" w:lineRule="auto"/>
        <w:ind w:firstLineChars="0"/>
        <w:jc w:val="left"/>
        <w:rPr>
          <w:rFonts w:ascii="宋体" w:hAnsi="宋体"/>
          <w:szCs w:val="21"/>
        </w:rPr>
      </w:pPr>
      <w:r>
        <w:rPr>
          <w:rFonts w:hint="eastAsia" w:ascii="宋体" w:hAnsi="宋体"/>
          <w:szCs w:val="21"/>
        </w:rPr>
        <w:t>不同供应商使用同一IP地址参与竞价；</w:t>
      </w:r>
    </w:p>
    <w:p>
      <w:pPr>
        <w:pStyle w:val="22"/>
        <w:widowControl/>
        <w:numPr>
          <w:ilvl w:val="2"/>
          <w:numId w:val="10"/>
        </w:numPr>
        <w:spacing w:line="360" w:lineRule="auto"/>
        <w:ind w:firstLineChars="0"/>
        <w:jc w:val="left"/>
        <w:rPr>
          <w:rFonts w:ascii="宋体" w:hAnsi="宋体"/>
          <w:szCs w:val="21"/>
        </w:rPr>
      </w:pPr>
      <w:r>
        <w:rPr>
          <w:rFonts w:hint="eastAsia" w:ascii="宋体" w:hAnsi="宋体"/>
          <w:szCs w:val="21"/>
        </w:rPr>
        <w:t>不同供应商的响应文件载明的项目管理成员或者联系人员为同一人；</w:t>
      </w:r>
    </w:p>
    <w:p>
      <w:pPr>
        <w:pStyle w:val="22"/>
        <w:widowControl/>
        <w:numPr>
          <w:ilvl w:val="2"/>
          <w:numId w:val="10"/>
        </w:numPr>
        <w:spacing w:line="360" w:lineRule="auto"/>
        <w:ind w:firstLineChars="0"/>
        <w:jc w:val="left"/>
        <w:rPr>
          <w:rFonts w:ascii="宋体" w:hAnsi="宋体"/>
          <w:szCs w:val="21"/>
        </w:rPr>
      </w:pPr>
      <w:r>
        <w:rPr>
          <w:rFonts w:hint="eastAsia" w:ascii="宋体" w:hAnsi="宋体"/>
          <w:szCs w:val="21"/>
        </w:rPr>
        <w:t>不同供应商的响应文件异常一致或者报价呈规律性差异；</w:t>
      </w:r>
    </w:p>
    <w:p>
      <w:pPr>
        <w:pStyle w:val="22"/>
        <w:widowControl/>
        <w:numPr>
          <w:ilvl w:val="2"/>
          <w:numId w:val="10"/>
        </w:numPr>
        <w:spacing w:line="360" w:lineRule="auto"/>
        <w:ind w:firstLineChars="0"/>
        <w:jc w:val="left"/>
        <w:rPr>
          <w:rFonts w:ascii="宋体" w:hAnsi="宋体"/>
          <w:szCs w:val="21"/>
        </w:rPr>
      </w:pPr>
      <w:r>
        <w:rPr>
          <w:rFonts w:hint="eastAsia" w:ascii="宋体" w:hAnsi="宋体"/>
          <w:szCs w:val="21"/>
        </w:rPr>
        <w:t>不同供应商的响应文件相互混淆；</w:t>
      </w:r>
    </w:p>
    <w:p>
      <w:pPr>
        <w:pStyle w:val="22"/>
        <w:widowControl/>
        <w:numPr>
          <w:ilvl w:val="2"/>
          <w:numId w:val="10"/>
        </w:numPr>
        <w:spacing w:line="360" w:lineRule="auto"/>
        <w:ind w:firstLineChars="0"/>
        <w:jc w:val="left"/>
        <w:rPr>
          <w:rFonts w:ascii="宋体" w:hAnsi="宋体"/>
          <w:szCs w:val="21"/>
        </w:rPr>
      </w:pPr>
      <w:r>
        <w:rPr>
          <w:rFonts w:hint="eastAsia" w:ascii="宋体" w:hAnsi="宋体"/>
          <w:szCs w:val="21"/>
        </w:rPr>
        <w:t>不同供应商的平台服务费从同一单位或者个人的账户转出；</w:t>
      </w:r>
    </w:p>
    <w:p>
      <w:pPr>
        <w:pStyle w:val="26"/>
        <w:spacing w:line="360" w:lineRule="auto"/>
        <w:ind w:firstLine="0" w:firstLineChars="0"/>
        <w:rPr>
          <w:rFonts w:ascii="宋体" w:hAnsi="宋体"/>
        </w:rPr>
      </w:pPr>
      <w:r>
        <w:rPr>
          <w:rFonts w:hint="eastAsia" w:ascii="宋体" w:hAnsi="宋体"/>
          <w:b/>
        </w:rPr>
        <w:t>8. 竞价活动失败</w:t>
      </w:r>
    </w:p>
    <w:p>
      <w:pPr>
        <w:pStyle w:val="26"/>
        <w:widowControl/>
        <w:numPr>
          <w:ilvl w:val="0"/>
          <w:numId w:val="11"/>
        </w:numPr>
        <w:spacing w:line="360" w:lineRule="auto"/>
        <w:ind w:firstLineChars="0"/>
        <w:jc w:val="left"/>
        <w:rPr>
          <w:rFonts w:ascii="宋体" w:hAnsi="宋体"/>
        </w:rPr>
      </w:pPr>
      <w:r>
        <w:rPr>
          <w:rFonts w:hint="eastAsia" w:ascii="宋体" w:hAnsi="宋体"/>
        </w:rPr>
        <w:t>出现影响采购公正的违法、违规行为的；</w:t>
      </w:r>
    </w:p>
    <w:p>
      <w:pPr>
        <w:pStyle w:val="26"/>
        <w:widowControl/>
        <w:numPr>
          <w:ilvl w:val="0"/>
          <w:numId w:val="11"/>
        </w:numPr>
        <w:spacing w:line="360" w:lineRule="auto"/>
        <w:ind w:firstLineChars="0"/>
        <w:jc w:val="left"/>
        <w:rPr>
          <w:rFonts w:ascii="宋体" w:hAnsi="宋体"/>
        </w:rPr>
      </w:pPr>
      <w:r>
        <w:rPr>
          <w:rFonts w:hint="eastAsia" w:ascii="宋体" w:hAnsi="宋体"/>
        </w:rPr>
        <w:t>因重大变故，采购任务取消的；</w:t>
      </w:r>
    </w:p>
    <w:p>
      <w:pPr>
        <w:pStyle w:val="26"/>
        <w:spacing w:line="360" w:lineRule="auto"/>
        <w:ind w:firstLine="0" w:firstLineChars="0"/>
        <w:rPr>
          <w:rFonts w:ascii="宋体" w:hAnsi="宋体"/>
          <w:b/>
        </w:rPr>
      </w:pPr>
      <w:r>
        <w:rPr>
          <w:rFonts w:hint="eastAsia" w:ascii="宋体" w:hAnsi="宋体"/>
          <w:b/>
        </w:rPr>
        <w:t>9.服务费</w:t>
      </w:r>
    </w:p>
    <w:p>
      <w:pPr>
        <w:pStyle w:val="22"/>
        <w:numPr>
          <w:ilvl w:val="0"/>
          <w:numId w:val="12"/>
        </w:numPr>
        <w:spacing w:line="360" w:lineRule="auto"/>
        <w:ind w:firstLineChars="0"/>
        <w:rPr>
          <w:rFonts w:ascii="宋体" w:hAnsi="宋体"/>
        </w:rPr>
      </w:pPr>
      <w:r>
        <w:rPr>
          <w:rFonts w:hint="eastAsia" w:ascii="宋体" w:hAnsi="宋体"/>
        </w:rPr>
        <w:t>成交供应商须向平台服务商</w:t>
      </w:r>
      <w:r>
        <w:t>云采链（广州）信息科技有限公司</w:t>
      </w:r>
      <w:r>
        <w:rPr>
          <w:rFonts w:hint="eastAsia" w:ascii="宋体" w:hAnsi="宋体"/>
        </w:rPr>
        <w:t>缴纳平台服务费，金额为成交金额的1.5%</w:t>
      </w:r>
      <w:r>
        <w:rPr>
          <w:rFonts w:hint="eastAsia" w:ascii="宋体" w:hAnsi="宋体"/>
          <w:b/>
        </w:rPr>
        <w:t>（小数点后面四舍五入取整数）</w:t>
      </w:r>
      <w:r>
        <w:rPr>
          <w:rFonts w:hint="eastAsia" w:ascii="宋体" w:hAnsi="宋体"/>
        </w:rPr>
        <w:t>；</w:t>
      </w:r>
    </w:p>
    <w:p>
      <w:pPr>
        <w:pStyle w:val="22"/>
        <w:numPr>
          <w:ilvl w:val="0"/>
          <w:numId w:val="12"/>
        </w:numPr>
        <w:spacing w:line="360" w:lineRule="auto"/>
        <w:ind w:firstLineChars="0"/>
        <w:rPr>
          <w:rFonts w:ascii="宋体" w:hAnsi="宋体"/>
          <w:szCs w:val="21"/>
        </w:rPr>
      </w:pPr>
      <w:r>
        <w:rPr>
          <w:rFonts w:hint="eastAsia" w:ascii="宋体" w:hAnsi="宋体"/>
          <w:szCs w:val="21"/>
        </w:rPr>
        <w:t>成交供应商无正当理由放弃成交资格的必须按竞价公告等相关规定缴纳相应的平台服务费；</w:t>
      </w:r>
    </w:p>
    <w:p>
      <w:pPr>
        <w:pStyle w:val="22"/>
        <w:numPr>
          <w:ilvl w:val="0"/>
          <w:numId w:val="12"/>
        </w:numPr>
        <w:spacing w:line="360" w:lineRule="auto"/>
        <w:ind w:firstLineChars="0"/>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如确实因不可抗力放弃成交资格的，应在不可抗力发生后三个工作日内予以通知采购代理机构并提供相关的证明；如逾期，采购代理机构不予退还平台服务费；</w:t>
      </w:r>
    </w:p>
    <w:p>
      <w:pPr>
        <w:widowControl/>
        <w:spacing w:line="360" w:lineRule="auto"/>
        <w:jc w:val="left"/>
        <w:rPr>
          <w:rFonts w:ascii="宋体" w:hAnsi="宋体"/>
          <w:b/>
          <w:szCs w:val="21"/>
        </w:rPr>
      </w:pPr>
      <w:r>
        <w:rPr>
          <w:rFonts w:hint="eastAsia" w:ascii="宋体" w:hAnsi="宋体"/>
          <w:b/>
          <w:szCs w:val="21"/>
        </w:rPr>
        <w:t>10.联系方式</w:t>
      </w:r>
    </w:p>
    <w:p>
      <w:pPr>
        <w:pStyle w:val="22"/>
        <w:spacing w:line="360" w:lineRule="auto"/>
        <w:ind w:left="420" w:firstLine="0" w:firstLineChars="0"/>
        <w:rPr>
          <w:rFonts w:ascii="宋体" w:hAnsi="宋体"/>
          <w:szCs w:val="21"/>
        </w:rPr>
      </w:pPr>
      <w:r>
        <w:rPr>
          <w:rFonts w:ascii="宋体" w:hAnsi="宋体"/>
          <w:szCs w:val="21"/>
        </w:rPr>
        <w:t>扫码关注微信公众号“云采链互联服务平台”，即可在线咨询相关事项</w:t>
      </w:r>
      <w:r>
        <w:rPr>
          <w:rFonts w:hint="eastAsia" w:ascii="宋体" w:hAnsi="宋体"/>
          <w:szCs w:val="21"/>
        </w:rPr>
        <w:t>；</w:t>
      </w:r>
    </w:p>
    <w:p>
      <w:pPr>
        <w:widowControl/>
        <w:spacing w:line="360" w:lineRule="auto"/>
        <w:ind w:left="420"/>
        <w:jc w:val="center"/>
        <w:rPr>
          <w:rFonts w:ascii="宋体" w:hAnsi="Calibri" w:eastAsia="宋体" w:cs="Times New Roman"/>
          <w:b/>
          <w:bCs/>
          <w:szCs w:val="21"/>
        </w:rPr>
      </w:pPr>
      <w:r>
        <w:rPr>
          <w:rFonts w:ascii="宋体" w:hAnsi="Calibri" w:eastAsia="宋体" w:cs="Times New Roman"/>
          <w:szCs w:val="21"/>
        </w:rPr>
        <w:drawing>
          <wp:inline distT="0" distB="0" distL="0" distR="0">
            <wp:extent cx="1647825" cy="16478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47825" cy="1647825"/>
                    </a:xfrm>
                    <a:prstGeom prst="rect">
                      <a:avLst/>
                    </a:prstGeom>
                    <a:noFill/>
                    <a:ln>
                      <a:noFill/>
                    </a:ln>
                  </pic:spPr>
                </pic:pic>
              </a:graphicData>
            </a:graphic>
          </wp:inline>
        </w:drawing>
      </w:r>
    </w:p>
    <w:p>
      <w:pPr>
        <w:widowControl/>
        <w:jc w:val="left"/>
        <w:rPr>
          <w:rFonts w:ascii="宋体" w:hAnsi="宋体" w:eastAsia="宋体" w:cs="宋体"/>
          <w:color w:val="000000"/>
          <w:kern w:val="0"/>
          <w:sz w:val="20"/>
          <w:szCs w:val="20"/>
        </w:rPr>
      </w:pPr>
    </w:p>
    <w:p>
      <w:pPr>
        <w:widowControl/>
        <w:jc w:val="left"/>
        <w:rPr>
          <w:rFonts w:ascii="Cambria" w:hAnsi="Cambria" w:eastAsia="宋体" w:cs="宋体"/>
          <w:b/>
          <w:bCs/>
          <w:kern w:val="0"/>
          <w:sz w:val="32"/>
          <w:szCs w:val="32"/>
        </w:rPr>
      </w:pPr>
      <w:r>
        <w:rPr>
          <w:rFonts w:ascii="Cambria" w:hAnsi="Cambria" w:eastAsia="宋体" w:cs="宋体"/>
          <w:b/>
          <w:bCs/>
          <w:kern w:val="0"/>
          <w:sz w:val="32"/>
          <w:szCs w:val="32"/>
        </w:rPr>
        <w:br w:type="page"/>
      </w:r>
    </w:p>
    <w:p>
      <w:pPr>
        <w:jc w:val="center"/>
        <w:outlineLvl w:val="0"/>
        <w:rPr>
          <w:rFonts w:ascii="Cambria" w:hAnsi="Cambria" w:eastAsia="宋体" w:cs="宋体"/>
          <w:b/>
          <w:bCs/>
          <w:kern w:val="0"/>
          <w:sz w:val="32"/>
          <w:szCs w:val="32"/>
        </w:rPr>
      </w:pPr>
      <w:r>
        <w:rPr>
          <w:rFonts w:hint="eastAsia" w:ascii="Cambria" w:hAnsi="Cambria" w:eastAsia="宋体" w:cs="宋体"/>
          <w:b/>
          <w:bCs/>
          <w:kern w:val="0"/>
          <w:sz w:val="32"/>
          <w:szCs w:val="32"/>
        </w:rPr>
        <w:t>第二章 用户需求书</w:t>
      </w:r>
    </w:p>
    <w:p>
      <w:pPr>
        <w:snapToGrid w:val="0"/>
        <w:spacing w:line="440" w:lineRule="exact"/>
        <w:ind w:left="517" w:hanging="517" w:hangingChars="245"/>
        <w:rPr>
          <w:rFonts w:ascii="宋体" w:hAnsi="Calibri" w:eastAsia="宋体" w:cs="Times New Roman"/>
          <w:b/>
          <w:bCs/>
        </w:rPr>
      </w:pPr>
      <w:r>
        <w:rPr>
          <w:rFonts w:hint="eastAsia" w:ascii="宋体" w:hAnsi="Calibri" w:eastAsia="宋体" w:cs="Times New Roman"/>
          <w:b/>
          <w:bCs/>
        </w:rPr>
        <w:t>说明：</w:t>
      </w:r>
    </w:p>
    <w:p>
      <w:pPr>
        <w:numPr>
          <w:ilvl w:val="0"/>
          <w:numId w:val="13"/>
        </w:numPr>
        <w:snapToGrid w:val="0"/>
        <w:spacing w:line="360" w:lineRule="auto"/>
        <w:rPr>
          <w:rFonts w:ascii="宋体"/>
          <w:b/>
          <w:bCs/>
        </w:rPr>
      </w:pPr>
      <w:r>
        <w:rPr>
          <w:rFonts w:hint="eastAsia" w:ascii="宋体"/>
          <w:b/>
          <w:bCs/>
        </w:rPr>
        <w:t xml:space="preserve">响应供应商须对本项目进行整体响应，任何只对其中一部分进行的响应都被视为无效响应。 </w:t>
      </w:r>
    </w:p>
    <w:p>
      <w:pPr>
        <w:tabs>
          <w:tab w:val="left" w:pos="420"/>
          <w:tab w:val="left" w:pos="540"/>
        </w:tabs>
        <w:adjustRightInd w:val="0"/>
        <w:snapToGrid w:val="0"/>
        <w:spacing w:line="360" w:lineRule="auto"/>
        <w:rPr>
          <w:rFonts w:ascii="宋体" w:hAnsi="Courier New" w:eastAsia="宋体" w:cs="Courier New"/>
          <w:b/>
          <w:bCs/>
          <w:szCs w:val="21"/>
        </w:rPr>
      </w:pPr>
      <w:r>
        <w:rPr>
          <w:rFonts w:hint="eastAsia" w:ascii="宋体" w:hAnsi="Courier New" w:eastAsia="宋体" w:cs="Courier New"/>
          <w:b/>
          <w:bCs/>
          <w:szCs w:val="21"/>
        </w:rPr>
        <w:t>一、项目一览表</w:t>
      </w:r>
    </w:p>
    <w:tbl>
      <w:tblPr>
        <w:tblStyle w:val="11"/>
        <w:tblW w:w="84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1418"/>
        <w:gridCol w:w="2728"/>
        <w:gridCol w:w="21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138" w:type="dxa"/>
            <w:tcBorders>
              <w:top w:val="single" w:color="auto" w:sz="12" w:space="0"/>
              <w:bottom w:val="single" w:color="auto" w:sz="2" w:space="0"/>
            </w:tcBorders>
            <w:shd w:val="clear" w:color="auto" w:fill="EEECE1"/>
            <w:vAlign w:val="center"/>
          </w:tcPr>
          <w:p>
            <w:pPr>
              <w:jc w:val="center"/>
              <w:rPr>
                <w:rFonts w:ascii="宋体" w:hAnsi="Calibri" w:eastAsia="宋体" w:cs="Times New Roman"/>
                <w:b/>
                <w:szCs w:val="21"/>
              </w:rPr>
            </w:pPr>
            <w:r>
              <w:rPr>
                <w:rFonts w:hint="eastAsia" w:ascii="宋体" w:hAnsi="Calibri" w:eastAsia="宋体" w:cs="Times New Roman"/>
                <w:b/>
                <w:szCs w:val="21"/>
              </w:rPr>
              <w:t>项目名称</w:t>
            </w:r>
          </w:p>
        </w:tc>
        <w:tc>
          <w:tcPr>
            <w:tcW w:w="1418" w:type="dxa"/>
            <w:tcBorders>
              <w:top w:val="single" w:color="auto" w:sz="12" w:space="0"/>
              <w:bottom w:val="single" w:color="auto" w:sz="2" w:space="0"/>
            </w:tcBorders>
            <w:shd w:val="clear" w:color="auto" w:fill="EEECE1"/>
            <w:vAlign w:val="center"/>
          </w:tcPr>
          <w:p>
            <w:pPr>
              <w:jc w:val="center"/>
              <w:rPr>
                <w:rFonts w:ascii="宋体" w:hAnsi="Calibri" w:eastAsia="宋体" w:cs="Times New Roman"/>
                <w:b/>
                <w:szCs w:val="21"/>
              </w:rPr>
            </w:pPr>
            <w:r>
              <w:rPr>
                <w:rFonts w:hint="eastAsia" w:ascii="宋体" w:hAnsi="Calibri" w:eastAsia="宋体" w:cs="Times New Roman"/>
                <w:b/>
                <w:szCs w:val="21"/>
              </w:rPr>
              <w:t>数量</w:t>
            </w:r>
          </w:p>
        </w:tc>
        <w:tc>
          <w:tcPr>
            <w:tcW w:w="2728" w:type="dxa"/>
            <w:tcBorders>
              <w:top w:val="single" w:color="auto" w:sz="12" w:space="0"/>
              <w:bottom w:val="single" w:color="auto" w:sz="2" w:space="0"/>
            </w:tcBorders>
            <w:shd w:val="clear" w:color="auto" w:fill="EEECE1"/>
            <w:vAlign w:val="center"/>
          </w:tcPr>
          <w:p>
            <w:pPr>
              <w:jc w:val="center"/>
              <w:rPr>
                <w:rFonts w:ascii="Calibri" w:hAnsi="Calibri" w:eastAsia="宋体" w:cs="Times New Roman"/>
                <w:b/>
              </w:rPr>
            </w:pPr>
            <w:r>
              <w:rPr>
                <w:rFonts w:hint="eastAsia" w:ascii="Calibri" w:hAnsi="Calibri" w:eastAsia="宋体" w:cs="Times New Roman"/>
                <w:b/>
              </w:rPr>
              <w:t>交货期</w:t>
            </w:r>
          </w:p>
        </w:tc>
        <w:tc>
          <w:tcPr>
            <w:tcW w:w="2149" w:type="dxa"/>
            <w:tcBorders>
              <w:top w:val="single" w:color="auto" w:sz="12" w:space="0"/>
              <w:bottom w:val="single" w:color="auto" w:sz="2" w:space="0"/>
            </w:tcBorders>
            <w:shd w:val="clear" w:color="auto" w:fill="EEECE1"/>
            <w:vAlign w:val="center"/>
          </w:tcPr>
          <w:p>
            <w:pPr>
              <w:jc w:val="center"/>
              <w:rPr>
                <w:rFonts w:ascii="宋体" w:hAnsi="Calibri" w:eastAsia="宋体" w:cs="Times New Roman"/>
                <w:szCs w:val="21"/>
              </w:rPr>
            </w:pPr>
            <w:r>
              <w:rPr>
                <w:rFonts w:hint="eastAsia" w:ascii="Calibri" w:hAnsi="Calibri" w:eastAsia="宋体" w:cs="Times New Roman"/>
                <w:b/>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2138" w:type="dxa"/>
            <w:tcBorders>
              <w:top w:val="single" w:color="auto" w:sz="2" w:space="0"/>
              <w:bottom w:val="single" w:color="auto" w:sz="2" w:space="0"/>
            </w:tcBorders>
            <w:vAlign w:val="center"/>
          </w:tcPr>
          <w:p>
            <w:pPr>
              <w:jc w:val="center"/>
              <w:rPr>
                <w:rFonts w:eastAsia="宋体"/>
                <w:szCs w:val="21"/>
              </w:rPr>
            </w:pPr>
            <w:r>
              <w:rPr>
                <w:rFonts w:hint="eastAsia" w:ascii="宋体" w:hAnsi="宋体" w:eastAsia="宋体" w:cs="Times New Roman"/>
                <w:szCs w:val="21"/>
              </w:rPr>
              <w:t>光明疾控中心四害药品类物资采购项目</w:t>
            </w:r>
          </w:p>
        </w:tc>
        <w:tc>
          <w:tcPr>
            <w:tcW w:w="1418" w:type="dxa"/>
            <w:tcBorders>
              <w:top w:val="single" w:color="auto" w:sz="2" w:space="0"/>
              <w:bottom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1批</w:t>
            </w:r>
          </w:p>
        </w:tc>
        <w:tc>
          <w:tcPr>
            <w:tcW w:w="2728" w:type="dxa"/>
            <w:tcBorders>
              <w:top w:val="single" w:color="auto" w:sz="2" w:space="0"/>
              <w:bottom w:val="single" w:color="auto" w:sz="2" w:space="0"/>
            </w:tcBorders>
            <w:vAlign w:val="center"/>
          </w:tcPr>
          <w:p>
            <w:pPr>
              <w:jc w:val="center"/>
              <w:rPr>
                <w:rFonts w:ascii="宋体" w:hAnsi="宋体" w:eastAsia="宋体" w:cs="Times New Roman"/>
                <w:szCs w:val="21"/>
              </w:rPr>
            </w:pPr>
            <w:r>
              <w:rPr>
                <w:rFonts w:hint="eastAsia" w:ascii="宋体" w:hAnsi="宋体" w:eastAsia="宋体"/>
                <w:szCs w:val="21"/>
              </w:rPr>
              <w:t>1-2周</w:t>
            </w:r>
          </w:p>
        </w:tc>
        <w:tc>
          <w:tcPr>
            <w:tcW w:w="2149" w:type="dxa"/>
            <w:tcBorders>
              <w:top w:val="single" w:color="auto" w:sz="2" w:space="0"/>
              <w:bottom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人民币</w:t>
            </w:r>
            <w:r>
              <w:rPr>
                <w:rFonts w:hint="eastAsia" w:ascii="宋体" w:hAnsi="宋体" w:eastAsia="宋体" w:cs="Times New Roman"/>
                <w:szCs w:val="21"/>
                <w:u w:val="single"/>
              </w:rPr>
              <w:t>41740</w:t>
            </w:r>
            <w:r>
              <w:rPr>
                <w:rFonts w:hint="eastAsia" w:ascii="宋体" w:hAnsi="宋体" w:eastAsia="宋体" w:cs="Times New Roman"/>
                <w:szCs w:val="21"/>
              </w:rPr>
              <w:t>元</w:t>
            </w:r>
          </w:p>
        </w:tc>
      </w:tr>
    </w:tbl>
    <w:p>
      <w:pPr>
        <w:spacing w:line="440" w:lineRule="exact"/>
        <w:rPr>
          <w:b/>
        </w:rPr>
      </w:pPr>
      <w:r>
        <w:rPr>
          <w:rFonts w:hint="eastAsia"/>
          <w:b/>
        </w:rPr>
        <w:t>二、资质要求</w:t>
      </w:r>
    </w:p>
    <w:p>
      <w:pPr>
        <w:spacing w:line="440" w:lineRule="exact"/>
        <w:ind w:firstLine="420" w:firstLineChars="200"/>
      </w:pPr>
      <w:r>
        <w:rPr>
          <w:rFonts w:hint="eastAsia"/>
        </w:rPr>
        <w:t>（一）</w:t>
      </w:r>
      <w:r>
        <w:rPr>
          <w:rFonts w:hint="eastAsia" w:ascii="宋体" w:hAnsi="宋体" w:eastAsia="宋体"/>
          <w:szCs w:val="21"/>
          <w:shd w:val="clear" w:color="auto" w:fill="FFFFFF"/>
        </w:rPr>
        <w:t>具有独立承担民事责任的在中华人民共和国境内注册的法人或其他组织</w:t>
      </w:r>
      <w:r>
        <w:rPr>
          <w:rFonts w:hint="eastAsia"/>
        </w:rPr>
        <w:t>；经营范围需涵盖本项目采购内容；提供营业执照、税务登记证、组织机构代码证或者三证合一复印件（有效期内，并盖公章）并且无受过行政处罚或经营异常（</w:t>
      </w:r>
      <w:r>
        <w:rPr>
          <w:rFonts w:hint="eastAsia"/>
          <w:b/>
        </w:rPr>
        <w:t>需提供国家企业信用信息公示系统查询的公示报告</w:t>
      </w:r>
      <w:r>
        <w:rPr>
          <w:rFonts w:hint="eastAsia"/>
        </w:rPr>
        <w:t>）。</w:t>
      </w:r>
    </w:p>
    <w:p>
      <w:pPr>
        <w:spacing w:line="440" w:lineRule="exact"/>
        <w:ind w:firstLine="420" w:firstLineChars="200"/>
      </w:pPr>
      <w:r>
        <w:rPr>
          <w:rFonts w:hint="eastAsia"/>
        </w:rPr>
        <w:t>（二）供应商必须具有履行合同及具备供货保障能力（</w:t>
      </w:r>
      <w:r>
        <w:rPr>
          <w:rFonts w:hint="eastAsia"/>
          <w:b/>
        </w:rPr>
        <w:t>需提供相关书面承诺函</w:t>
      </w:r>
      <w:r>
        <w:rPr>
          <w:rFonts w:hint="eastAsia"/>
        </w:rPr>
        <w:t>）。</w:t>
      </w:r>
    </w:p>
    <w:p>
      <w:pPr>
        <w:spacing w:line="440" w:lineRule="exact"/>
        <w:ind w:firstLine="420" w:firstLineChars="200"/>
      </w:pPr>
      <w:r>
        <w:rPr>
          <w:rFonts w:hint="eastAsia"/>
        </w:rPr>
        <w:t>（三）供应商在参加本次采购活动的最近三年内，在经营活动中无违法记录（</w:t>
      </w:r>
      <w:r>
        <w:rPr>
          <w:rFonts w:hint="eastAsia"/>
          <w:b/>
        </w:rPr>
        <w:t>需提供相关书面承诺函</w:t>
      </w:r>
      <w:r>
        <w:rPr>
          <w:rFonts w:hint="eastAsia"/>
        </w:rPr>
        <w:t>）。</w:t>
      </w:r>
    </w:p>
    <w:p>
      <w:pPr>
        <w:spacing w:line="440" w:lineRule="exact"/>
        <w:ind w:firstLine="420" w:firstLineChars="200"/>
      </w:pPr>
      <w:r>
        <w:rPr>
          <w:rFonts w:hint="eastAsia"/>
        </w:rPr>
        <w:t>（四）法律、法规规定的其他条件。</w:t>
      </w:r>
    </w:p>
    <w:p>
      <w:pPr>
        <w:spacing w:line="440" w:lineRule="exact"/>
        <w:ind w:firstLine="630" w:firstLineChars="300"/>
      </w:pPr>
      <w:r>
        <w:rPr>
          <w:rFonts w:hint="eastAsia"/>
        </w:rPr>
        <w:t>注：本项目不接受联合竞价。</w:t>
      </w:r>
    </w:p>
    <w:p>
      <w:pPr>
        <w:spacing w:line="440" w:lineRule="exact"/>
        <w:rPr>
          <w:b/>
        </w:rPr>
      </w:pPr>
      <w:r>
        <w:rPr>
          <w:rFonts w:hint="eastAsia"/>
          <w:b/>
        </w:rPr>
        <w:t>三、采购内容</w:t>
      </w:r>
    </w:p>
    <w:tbl>
      <w:tblPr>
        <w:tblStyle w:val="12"/>
        <w:tblW w:w="110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685"/>
        <w:gridCol w:w="1609"/>
        <w:gridCol w:w="1276"/>
        <w:gridCol w:w="556"/>
        <w:gridCol w:w="861"/>
        <w:gridCol w:w="851"/>
        <w:gridCol w:w="851"/>
        <w:gridCol w:w="993"/>
        <w:gridCol w:w="18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pacing w:line="440" w:lineRule="exact"/>
              <w:jc w:val="center"/>
              <w:rPr>
                <w:rFonts w:ascii="宋体" w:hAnsi="宋体" w:eastAsia="宋体"/>
                <w:b/>
                <w:szCs w:val="21"/>
              </w:rPr>
            </w:pPr>
            <w:r>
              <w:rPr>
                <w:rFonts w:hint="eastAsia" w:ascii="宋体" w:hAnsi="宋体" w:eastAsia="宋体"/>
                <w:b/>
                <w:szCs w:val="21"/>
              </w:rPr>
              <w:t>序号</w:t>
            </w:r>
          </w:p>
        </w:tc>
        <w:tc>
          <w:tcPr>
            <w:tcW w:w="1685" w:type="dxa"/>
            <w:vAlign w:val="center"/>
          </w:tcPr>
          <w:p>
            <w:pPr>
              <w:spacing w:line="440" w:lineRule="exact"/>
              <w:jc w:val="center"/>
              <w:rPr>
                <w:rFonts w:ascii="宋体" w:hAnsi="宋体" w:eastAsia="宋体"/>
                <w:b/>
                <w:szCs w:val="21"/>
              </w:rPr>
            </w:pPr>
            <w:r>
              <w:rPr>
                <w:rFonts w:hint="eastAsia" w:ascii="宋体" w:hAnsi="宋体" w:eastAsia="宋体"/>
                <w:b/>
                <w:szCs w:val="21"/>
              </w:rPr>
              <w:t>货物名称</w:t>
            </w:r>
          </w:p>
        </w:tc>
        <w:tc>
          <w:tcPr>
            <w:tcW w:w="1609" w:type="dxa"/>
            <w:vAlign w:val="center"/>
          </w:tcPr>
          <w:p>
            <w:pPr>
              <w:spacing w:line="440" w:lineRule="exact"/>
              <w:jc w:val="center"/>
              <w:rPr>
                <w:rFonts w:ascii="宋体" w:hAnsi="宋体" w:eastAsia="宋体"/>
                <w:b/>
                <w:szCs w:val="21"/>
              </w:rPr>
            </w:pPr>
            <w:r>
              <w:rPr>
                <w:rFonts w:hint="eastAsia" w:ascii="宋体" w:hAnsi="宋体" w:eastAsia="宋体"/>
                <w:b/>
                <w:szCs w:val="21"/>
              </w:rPr>
              <w:t>型号规格</w:t>
            </w:r>
          </w:p>
        </w:tc>
        <w:tc>
          <w:tcPr>
            <w:tcW w:w="1276" w:type="dxa"/>
            <w:vAlign w:val="center"/>
          </w:tcPr>
          <w:p>
            <w:pPr>
              <w:spacing w:line="440" w:lineRule="exact"/>
              <w:jc w:val="center"/>
              <w:rPr>
                <w:rFonts w:ascii="宋体" w:hAnsi="宋体" w:eastAsia="宋体"/>
                <w:b/>
                <w:szCs w:val="21"/>
              </w:rPr>
            </w:pPr>
            <w:r>
              <w:rPr>
                <w:rFonts w:hint="eastAsia" w:ascii="宋体" w:hAnsi="宋体" w:eastAsia="宋体"/>
                <w:b/>
                <w:szCs w:val="21"/>
              </w:rPr>
              <w:t>生产厂家</w:t>
            </w:r>
          </w:p>
        </w:tc>
        <w:tc>
          <w:tcPr>
            <w:tcW w:w="556" w:type="dxa"/>
            <w:vAlign w:val="center"/>
          </w:tcPr>
          <w:p>
            <w:pPr>
              <w:spacing w:line="440" w:lineRule="exact"/>
              <w:jc w:val="center"/>
              <w:rPr>
                <w:rFonts w:ascii="宋体" w:hAnsi="宋体" w:eastAsia="宋体"/>
                <w:b/>
                <w:szCs w:val="21"/>
              </w:rPr>
            </w:pPr>
            <w:r>
              <w:rPr>
                <w:rFonts w:hint="eastAsia" w:ascii="宋体" w:hAnsi="宋体" w:eastAsia="宋体"/>
                <w:b/>
                <w:szCs w:val="21"/>
              </w:rPr>
              <w:t>单位</w:t>
            </w:r>
          </w:p>
        </w:tc>
        <w:tc>
          <w:tcPr>
            <w:tcW w:w="861" w:type="dxa"/>
            <w:vAlign w:val="center"/>
          </w:tcPr>
          <w:p>
            <w:pPr>
              <w:spacing w:line="440" w:lineRule="exact"/>
              <w:jc w:val="center"/>
              <w:rPr>
                <w:rFonts w:ascii="宋体" w:hAnsi="宋体" w:eastAsia="宋体"/>
                <w:b/>
                <w:szCs w:val="21"/>
              </w:rPr>
            </w:pPr>
            <w:r>
              <w:rPr>
                <w:rFonts w:hint="eastAsia" w:ascii="宋体" w:hAnsi="宋体" w:eastAsia="宋体"/>
                <w:b/>
                <w:szCs w:val="21"/>
              </w:rPr>
              <w:t>数量</w:t>
            </w:r>
          </w:p>
        </w:tc>
        <w:tc>
          <w:tcPr>
            <w:tcW w:w="851" w:type="dxa"/>
            <w:vAlign w:val="center"/>
          </w:tcPr>
          <w:p>
            <w:pPr>
              <w:spacing w:line="440" w:lineRule="exact"/>
              <w:jc w:val="center"/>
              <w:rPr>
                <w:rFonts w:ascii="宋体" w:hAnsi="宋体" w:eastAsia="宋体"/>
                <w:b/>
                <w:szCs w:val="21"/>
              </w:rPr>
            </w:pPr>
            <w:r>
              <w:rPr>
                <w:rFonts w:hint="eastAsia" w:ascii="宋体" w:hAnsi="宋体" w:eastAsia="宋体"/>
                <w:b/>
                <w:szCs w:val="21"/>
              </w:rPr>
              <w:t>单价最高限价（元）</w:t>
            </w:r>
          </w:p>
        </w:tc>
        <w:tc>
          <w:tcPr>
            <w:tcW w:w="851" w:type="dxa"/>
            <w:vAlign w:val="center"/>
          </w:tcPr>
          <w:p>
            <w:pPr>
              <w:spacing w:line="440" w:lineRule="exact"/>
              <w:jc w:val="center"/>
              <w:rPr>
                <w:rFonts w:ascii="宋体" w:hAnsi="宋体" w:eastAsia="宋体"/>
                <w:b/>
                <w:szCs w:val="21"/>
              </w:rPr>
            </w:pPr>
            <w:r>
              <w:rPr>
                <w:rFonts w:hint="eastAsia" w:ascii="宋体" w:hAnsi="宋体" w:eastAsia="宋体"/>
                <w:b/>
                <w:szCs w:val="21"/>
              </w:rPr>
              <w:t>小计最高限价（元）</w:t>
            </w:r>
          </w:p>
        </w:tc>
        <w:tc>
          <w:tcPr>
            <w:tcW w:w="993" w:type="dxa"/>
            <w:vAlign w:val="center"/>
          </w:tcPr>
          <w:p>
            <w:pPr>
              <w:spacing w:line="440" w:lineRule="exact"/>
              <w:jc w:val="center"/>
              <w:rPr>
                <w:rFonts w:ascii="宋体" w:hAnsi="宋体" w:eastAsia="宋体"/>
                <w:b/>
                <w:szCs w:val="21"/>
              </w:rPr>
            </w:pPr>
            <w:r>
              <w:rPr>
                <w:rFonts w:hint="eastAsia" w:ascii="宋体" w:hAnsi="宋体" w:eastAsia="宋体"/>
                <w:b/>
                <w:szCs w:val="21"/>
              </w:rPr>
              <w:t>交货期</w:t>
            </w:r>
          </w:p>
        </w:tc>
        <w:tc>
          <w:tcPr>
            <w:tcW w:w="1831" w:type="dxa"/>
            <w:vAlign w:val="center"/>
          </w:tcPr>
          <w:p>
            <w:pPr>
              <w:spacing w:line="440" w:lineRule="exact"/>
              <w:jc w:val="center"/>
              <w:rPr>
                <w:rFonts w:ascii="宋体" w:hAnsi="宋体" w:eastAsia="宋体"/>
                <w:b/>
                <w:szCs w:val="21"/>
              </w:rPr>
            </w:pPr>
            <w:r>
              <w:rPr>
                <w:rFonts w:hint="eastAsia" w:ascii="宋体" w:hAnsi="宋体" w:eastAsia="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500" w:type="dxa"/>
            <w:vAlign w:val="center"/>
          </w:tcPr>
          <w:p>
            <w:pPr>
              <w:spacing w:line="440" w:lineRule="exact"/>
              <w:jc w:val="center"/>
              <w:rPr>
                <w:rFonts w:ascii="宋体" w:hAnsi="宋体" w:eastAsia="宋体"/>
                <w:szCs w:val="21"/>
              </w:rPr>
            </w:pPr>
            <w:r>
              <w:rPr>
                <w:rFonts w:hint="eastAsia" w:ascii="宋体" w:hAnsi="宋体" w:eastAsia="宋体"/>
                <w:szCs w:val="21"/>
              </w:rPr>
              <w:t>1</w:t>
            </w:r>
          </w:p>
        </w:tc>
        <w:tc>
          <w:tcPr>
            <w:tcW w:w="168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2.5%除敌悬浮剂</w:t>
            </w:r>
          </w:p>
        </w:tc>
        <w:tc>
          <w:tcPr>
            <w:tcW w:w="1609"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1L/瓶×12瓶/箱，2.5%溴氰菊酯。</w:t>
            </w:r>
          </w:p>
        </w:tc>
        <w:tc>
          <w:tcPr>
            <w:tcW w:w="1276" w:type="dxa"/>
            <w:vAlign w:val="center"/>
          </w:tcPr>
          <w:p>
            <w:pPr>
              <w:jc w:val="center"/>
              <w:rPr>
                <w:rFonts w:ascii="宋体" w:hAnsi="宋体" w:eastAsia="宋体" w:cs="宋体"/>
                <w:szCs w:val="21"/>
              </w:rPr>
            </w:pPr>
            <w:r>
              <w:rPr>
                <w:rFonts w:hint="eastAsia" w:ascii="宋体" w:hAnsi="宋体" w:eastAsia="宋体" w:cs="微软雅黑"/>
                <w:szCs w:val="21"/>
              </w:rPr>
              <w:t>拜尔</w:t>
            </w:r>
          </w:p>
        </w:tc>
        <w:tc>
          <w:tcPr>
            <w:tcW w:w="55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4</w:t>
            </w:r>
          </w:p>
        </w:tc>
        <w:tc>
          <w:tcPr>
            <w:tcW w:w="85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olor w:val="000000"/>
                <w:szCs w:val="21"/>
              </w:rPr>
              <w:t>2160</w:t>
            </w:r>
          </w:p>
        </w:tc>
        <w:tc>
          <w:tcPr>
            <w:tcW w:w="851"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8640</w:t>
            </w:r>
          </w:p>
        </w:tc>
        <w:tc>
          <w:tcPr>
            <w:tcW w:w="993" w:type="dxa"/>
            <w:vAlign w:val="center"/>
          </w:tcPr>
          <w:p>
            <w:pPr>
              <w:jc w:val="center"/>
              <w:rPr>
                <w:rFonts w:ascii="宋体" w:hAnsi="宋体" w:eastAsia="宋体" w:cs="宋体"/>
                <w:szCs w:val="21"/>
              </w:rPr>
            </w:pPr>
            <w:r>
              <w:rPr>
                <w:rFonts w:hint="eastAsia" w:ascii="宋体" w:hAnsi="宋体" w:eastAsia="宋体"/>
                <w:szCs w:val="21"/>
              </w:rPr>
              <w:t>1-2周</w:t>
            </w:r>
          </w:p>
        </w:tc>
        <w:tc>
          <w:tcPr>
            <w:tcW w:w="1831" w:type="dxa"/>
            <w:vAlign w:val="center"/>
          </w:tcPr>
          <w:p>
            <w:pPr>
              <w:spacing w:line="440" w:lineRule="exact"/>
              <w:jc w:val="center"/>
              <w:rPr>
                <w:rFonts w:ascii="宋体" w:hAnsi="宋体" w:eastAsia="宋体"/>
                <w:bCs/>
                <w:szCs w:val="21"/>
              </w:rPr>
            </w:pPr>
            <w:r>
              <w:rPr>
                <w:rFonts w:hint="eastAsia" w:ascii="宋体" w:hAnsi="宋体" w:eastAsia="宋体"/>
                <w:bCs/>
                <w:szCs w:val="21"/>
              </w:rPr>
              <w:t>交货日到货物标明失效日的时间不得少于其质保期的三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pacing w:line="440" w:lineRule="exact"/>
              <w:jc w:val="center"/>
              <w:rPr>
                <w:rFonts w:ascii="宋体" w:hAnsi="宋体" w:eastAsia="宋体"/>
                <w:szCs w:val="21"/>
              </w:rPr>
            </w:pPr>
            <w:r>
              <w:rPr>
                <w:rFonts w:hint="eastAsia" w:ascii="宋体" w:hAnsi="宋体" w:eastAsia="宋体"/>
                <w:szCs w:val="21"/>
              </w:rPr>
              <w:t>2</w:t>
            </w:r>
          </w:p>
        </w:tc>
        <w:tc>
          <w:tcPr>
            <w:tcW w:w="168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5%都灭悬浮剂</w:t>
            </w:r>
          </w:p>
        </w:tc>
        <w:tc>
          <w:tcPr>
            <w:tcW w:w="1609"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1L/瓶×12瓶/箱，5g/L顺式氯氰菊酯</w:t>
            </w:r>
          </w:p>
        </w:tc>
        <w:tc>
          <w:tcPr>
            <w:tcW w:w="1276" w:type="dxa"/>
            <w:vAlign w:val="center"/>
          </w:tcPr>
          <w:p>
            <w:pPr>
              <w:widowControl/>
              <w:ind w:firstLine="210" w:firstLineChars="100"/>
              <w:jc w:val="left"/>
              <w:textAlignment w:val="center"/>
              <w:rPr>
                <w:rFonts w:ascii="宋体" w:hAnsi="宋体" w:eastAsia="宋体" w:cs="宋体"/>
                <w:color w:val="000000"/>
                <w:szCs w:val="21"/>
              </w:rPr>
            </w:pPr>
            <w:r>
              <w:rPr>
                <w:rFonts w:hint="eastAsia" w:ascii="宋体" w:hAnsi="宋体" w:eastAsia="宋体" w:cs="宋体"/>
                <w:color w:val="000000"/>
                <w:szCs w:val="21"/>
              </w:rPr>
              <w:t>富美实</w:t>
            </w:r>
          </w:p>
        </w:tc>
        <w:tc>
          <w:tcPr>
            <w:tcW w:w="55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861" w:type="dxa"/>
            <w:vAlign w:val="center"/>
          </w:tcPr>
          <w:p>
            <w:pPr>
              <w:jc w:val="center"/>
              <w:rPr>
                <w:rFonts w:ascii="宋体" w:hAnsi="宋体" w:eastAsia="宋体"/>
                <w:szCs w:val="21"/>
              </w:rPr>
            </w:pPr>
            <w:r>
              <w:rPr>
                <w:rFonts w:hint="eastAsia" w:ascii="宋体" w:hAnsi="宋体" w:eastAsia="宋体"/>
                <w:szCs w:val="21"/>
              </w:rPr>
              <w:t>4</w:t>
            </w:r>
          </w:p>
        </w:tc>
        <w:tc>
          <w:tcPr>
            <w:tcW w:w="85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olor w:val="000000"/>
                <w:szCs w:val="21"/>
              </w:rPr>
              <w:t>1500</w:t>
            </w:r>
          </w:p>
        </w:tc>
        <w:tc>
          <w:tcPr>
            <w:tcW w:w="851"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6000</w:t>
            </w:r>
          </w:p>
        </w:tc>
        <w:tc>
          <w:tcPr>
            <w:tcW w:w="993" w:type="dxa"/>
            <w:vAlign w:val="center"/>
          </w:tcPr>
          <w:p>
            <w:pPr>
              <w:jc w:val="center"/>
              <w:rPr>
                <w:rFonts w:ascii="宋体" w:hAnsi="宋体" w:eastAsia="宋体"/>
                <w:szCs w:val="21"/>
              </w:rPr>
            </w:pPr>
            <w:r>
              <w:rPr>
                <w:rFonts w:hint="eastAsia" w:ascii="宋体" w:hAnsi="宋体" w:eastAsia="宋体"/>
                <w:szCs w:val="21"/>
              </w:rPr>
              <w:t>1-2周</w:t>
            </w:r>
          </w:p>
        </w:tc>
        <w:tc>
          <w:tcPr>
            <w:tcW w:w="1831" w:type="dxa"/>
            <w:vAlign w:val="center"/>
          </w:tcPr>
          <w:p>
            <w:pPr>
              <w:spacing w:line="440" w:lineRule="exact"/>
              <w:jc w:val="center"/>
              <w:rPr>
                <w:rFonts w:ascii="宋体" w:hAnsi="宋体" w:eastAsia="宋体"/>
                <w:bCs/>
                <w:szCs w:val="21"/>
              </w:rPr>
            </w:pPr>
            <w:r>
              <w:rPr>
                <w:rFonts w:hint="eastAsia" w:ascii="宋体" w:hAnsi="宋体" w:eastAsia="宋体"/>
                <w:bCs/>
                <w:szCs w:val="21"/>
              </w:rPr>
              <w:t>交货日到货物标明失效日的时间不得少于其质保期的三分之二。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pacing w:line="440" w:lineRule="exact"/>
              <w:jc w:val="center"/>
              <w:rPr>
                <w:rFonts w:ascii="宋体" w:hAnsi="宋体" w:eastAsia="宋体"/>
                <w:szCs w:val="21"/>
              </w:rPr>
            </w:pPr>
            <w:r>
              <w:rPr>
                <w:rFonts w:hint="eastAsia" w:ascii="宋体" w:hAnsi="宋体" w:eastAsia="宋体"/>
                <w:szCs w:val="21"/>
              </w:rPr>
              <w:t>3</w:t>
            </w:r>
          </w:p>
        </w:tc>
        <w:tc>
          <w:tcPr>
            <w:tcW w:w="168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百可威防蚊液</w:t>
            </w:r>
          </w:p>
        </w:tc>
        <w:tc>
          <w:tcPr>
            <w:tcW w:w="1609" w:type="dxa"/>
            <w:vAlign w:val="center"/>
          </w:tcPr>
          <w:p>
            <w:pPr>
              <w:jc w:val="center"/>
              <w:rPr>
                <w:rFonts w:ascii="宋体" w:hAnsi="宋体" w:eastAsia="宋体" w:cs="微软雅黑"/>
                <w:szCs w:val="21"/>
              </w:rPr>
            </w:pPr>
            <w:r>
              <w:rPr>
                <w:rFonts w:hint="eastAsia" w:ascii="宋体" w:hAnsi="宋体" w:eastAsia="宋体" w:cs="微软雅黑"/>
                <w:szCs w:val="21"/>
              </w:rPr>
              <w:t>60ML,80</w:t>
            </w:r>
            <w:r>
              <w:rPr>
                <w:rFonts w:hint="eastAsia" w:ascii="宋体" w:hAnsi="宋体" w:eastAsia="宋体" w:cs="宋体"/>
                <w:color w:val="000000"/>
                <w:kern w:val="0"/>
                <w:szCs w:val="21"/>
                <w:lang w:bidi="ar"/>
              </w:rPr>
              <w:t>瓶/箱</w:t>
            </w:r>
          </w:p>
        </w:tc>
        <w:tc>
          <w:tcPr>
            <w:tcW w:w="1276" w:type="dxa"/>
            <w:vAlign w:val="center"/>
          </w:tcPr>
          <w:p>
            <w:pPr>
              <w:jc w:val="center"/>
              <w:rPr>
                <w:rFonts w:ascii="宋体" w:hAnsi="宋体" w:eastAsia="宋体" w:cs="微软雅黑"/>
                <w:szCs w:val="21"/>
              </w:rPr>
            </w:pPr>
            <w:r>
              <w:rPr>
                <w:rFonts w:hint="eastAsia" w:ascii="宋体" w:hAnsi="宋体" w:eastAsia="宋体" w:cs="微软雅黑"/>
                <w:szCs w:val="21"/>
              </w:rPr>
              <w:t>安多福</w:t>
            </w:r>
          </w:p>
        </w:tc>
        <w:tc>
          <w:tcPr>
            <w:tcW w:w="55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861" w:type="dxa"/>
            <w:vAlign w:val="center"/>
          </w:tcPr>
          <w:p>
            <w:pPr>
              <w:jc w:val="center"/>
              <w:rPr>
                <w:rFonts w:ascii="宋体" w:hAnsi="宋体" w:eastAsia="宋体"/>
                <w:szCs w:val="21"/>
              </w:rPr>
            </w:pPr>
            <w:r>
              <w:rPr>
                <w:rFonts w:hint="eastAsia" w:ascii="宋体" w:hAnsi="宋体" w:eastAsia="宋体"/>
                <w:szCs w:val="21"/>
              </w:rPr>
              <w:t>4</w:t>
            </w:r>
          </w:p>
        </w:tc>
        <w:tc>
          <w:tcPr>
            <w:tcW w:w="851" w:type="dxa"/>
            <w:vAlign w:val="center"/>
          </w:tcPr>
          <w:p>
            <w:pPr>
              <w:widowControl/>
              <w:jc w:val="center"/>
              <w:textAlignment w:val="center"/>
              <w:rPr>
                <w:rFonts w:ascii="宋体" w:hAnsi="宋体" w:eastAsia="宋体" w:cs="宋体"/>
                <w:color w:val="000000"/>
                <w:szCs w:val="21"/>
              </w:rPr>
            </w:pPr>
            <w:r>
              <w:rPr>
                <w:rFonts w:hint="eastAsia" w:ascii="宋体" w:hAnsi="宋体" w:eastAsia="宋体"/>
                <w:color w:val="000000"/>
                <w:szCs w:val="21"/>
              </w:rPr>
              <w:t>1120</w:t>
            </w:r>
          </w:p>
        </w:tc>
        <w:tc>
          <w:tcPr>
            <w:tcW w:w="851"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4480</w:t>
            </w:r>
          </w:p>
        </w:tc>
        <w:tc>
          <w:tcPr>
            <w:tcW w:w="993" w:type="dxa"/>
            <w:vAlign w:val="center"/>
          </w:tcPr>
          <w:p>
            <w:pPr>
              <w:jc w:val="center"/>
              <w:rPr>
                <w:rFonts w:ascii="宋体" w:hAnsi="宋体" w:eastAsia="宋体"/>
                <w:szCs w:val="21"/>
              </w:rPr>
            </w:pPr>
            <w:r>
              <w:rPr>
                <w:rFonts w:hint="eastAsia" w:ascii="宋体" w:hAnsi="宋体" w:eastAsia="宋体"/>
                <w:szCs w:val="21"/>
              </w:rPr>
              <w:t>1-2周</w:t>
            </w:r>
          </w:p>
        </w:tc>
        <w:tc>
          <w:tcPr>
            <w:tcW w:w="1831" w:type="dxa"/>
            <w:vAlign w:val="center"/>
          </w:tcPr>
          <w:p>
            <w:pPr>
              <w:spacing w:line="440" w:lineRule="exact"/>
              <w:jc w:val="center"/>
              <w:rPr>
                <w:rFonts w:ascii="宋体" w:hAnsi="宋体" w:eastAsia="宋体"/>
                <w:bCs/>
                <w:szCs w:val="21"/>
              </w:rPr>
            </w:pPr>
            <w:r>
              <w:rPr>
                <w:rFonts w:hint="eastAsia" w:ascii="宋体" w:hAnsi="宋体" w:eastAsia="宋体"/>
                <w:bCs/>
                <w:szCs w:val="21"/>
              </w:rPr>
              <w:t>交货日到货物标明失效日的时间不得少于其质保期的三分之二。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pacing w:line="440" w:lineRule="exact"/>
              <w:jc w:val="center"/>
              <w:rPr>
                <w:rFonts w:ascii="宋体" w:hAnsi="宋体" w:eastAsia="宋体"/>
                <w:szCs w:val="21"/>
              </w:rPr>
            </w:pPr>
            <w:r>
              <w:rPr>
                <w:rFonts w:hint="eastAsia" w:ascii="宋体" w:hAnsi="宋体" w:eastAsia="宋体"/>
                <w:szCs w:val="21"/>
              </w:rPr>
              <w:t>4</w:t>
            </w:r>
          </w:p>
        </w:tc>
        <w:tc>
          <w:tcPr>
            <w:tcW w:w="168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榄菊杀虫气雾剂</w:t>
            </w:r>
          </w:p>
        </w:tc>
        <w:tc>
          <w:tcPr>
            <w:tcW w:w="1609"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600ML</w:t>
            </w:r>
            <w:r>
              <w:rPr>
                <w:rFonts w:hint="eastAsia" w:ascii="宋体" w:hAnsi="宋体" w:eastAsia="宋体" w:cs="宋体"/>
                <w:color w:val="000000"/>
                <w:kern w:val="0"/>
                <w:szCs w:val="21"/>
                <w:lang w:bidi="ar"/>
              </w:rPr>
              <w:t>*12/箱</w:t>
            </w:r>
          </w:p>
        </w:tc>
        <w:tc>
          <w:tcPr>
            <w:tcW w:w="1276" w:type="dxa"/>
            <w:vAlign w:val="center"/>
          </w:tcPr>
          <w:p>
            <w:pPr>
              <w:jc w:val="center"/>
              <w:rPr>
                <w:rFonts w:ascii="宋体" w:hAnsi="宋体" w:eastAsia="宋体" w:cs="微软雅黑"/>
                <w:szCs w:val="21"/>
              </w:rPr>
            </w:pPr>
            <w:r>
              <w:rPr>
                <w:rFonts w:hint="eastAsia" w:ascii="宋体" w:hAnsi="宋体" w:eastAsia="宋体" w:cs="宋体"/>
                <w:color w:val="000000"/>
                <w:szCs w:val="21"/>
              </w:rPr>
              <w:t>榄菊</w:t>
            </w:r>
          </w:p>
        </w:tc>
        <w:tc>
          <w:tcPr>
            <w:tcW w:w="55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861" w:type="dxa"/>
            <w:vAlign w:val="center"/>
          </w:tcPr>
          <w:p>
            <w:pPr>
              <w:jc w:val="center"/>
              <w:rPr>
                <w:rFonts w:ascii="宋体" w:hAnsi="宋体" w:eastAsia="宋体"/>
                <w:szCs w:val="21"/>
              </w:rPr>
            </w:pPr>
            <w:r>
              <w:rPr>
                <w:rFonts w:hint="eastAsia" w:ascii="宋体" w:hAnsi="宋体" w:eastAsia="宋体"/>
                <w:szCs w:val="21"/>
              </w:rPr>
              <w:t>8</w:t>
            </w:r>
          </w:p>
        </w:tc>
        <w:tc>
          <w:tcPr>
            <w:tcW w:w="851" w:type="dxa"/>
            <w:vAlign w:val="center"/>
          </w:tcPr>
          <w:p>
            <w:pPr>
              <w:widowControl/>
              <w:jc w:val="center"/>
              <w:textAlignment w:val="center"/>
              <w:rPr>
                <w:rFonts w:ascii="宋体" w:hAnsi="宋体" w:eastAsia="宋体" w:cs="宋体"/>
                <w:color w:val="000000"/>
                <w:szCs w:val="21"/>
              </w:rPr>
            </w:pPr>
            <w:r>
              <w:rPr>
                <w:rFonts w:hint="eastAsia" w:ascii="宋体" w:hAnsi="宋体" w:eastAsia="宋体"/>
                <w:color w:val="000000"/>
                <w:szCs w:val="21"/>
              </w:rPr>
              <w:t>375</w:t>
            </w:r>
          </w:p>
        </w:tc>
        <w:tc>
          <w:tcPr>
            <w:tcW w:w="851"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3000</w:t>
            </w:r>
          </w:p>
        </w:tc>
        <w:tc>
          <w:tcPr>
            <w:tcW w:w="993" w:type="dxa"/>
            <w:vAlign w:val="center"/>
          </w:tcPr>
          <w:p>
            <w:pPr>
              <w:jc w:val="center"/>
              <w:rPr>
                <w:rFonts w:ascii="宋体" w:hAnsi="宋体" w:eastAsia="宋体"/>
                <w:szCs w:val="21"/>
              </w:rPr>
            </w:pPr>
            <w:r>
              <w:rPr>
                <w:rFonts w:hint="eastAsia" w:ascii="宋体" w:hAnsi="宋体" w:eastAsia="宋体"/>
                <w:szCs w:val="21"/>
              </w:rPr>
              <w:t>1-2周</w:t>
            </w:r>
          </w:p>
        </w:tc>
        <w:tc>
          <w:tcPr>
            <w:tcW w:w="1831" w:type="dxa"/>
            <w:vAlign w:val="center"/>
          </w:tcPr>
          <w:p>
            <w:pPr>
              <w:spacing w:line="440" w:lineRule="exact"/>
              <w:jc w:val="center"/>
              <w:rPr>
                <w:rFonts w:ascii="宋体" w:hAnsi="宋体" w:eastAsia="宋体"/>
                <w:bCs/>
                <w:szCs w:val="21"/>
              </w:rPr>
            </w:pPr>
            <w:r>
              <w:rPr>
                <w:rFonts w:hint="eastAsia" w:ascii="宋体" w:hAnsi="宋体" w:eastAsia="宋体"/>
                <w:bCs/>
                <w:szCs w:val="21"/>
              </w:rPr>
              <w:t>交货日到货物标明失效日的时间不得少于其质保期的三分之二。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pacing w:line="440" w:lineRule="exact"/>
              <w:jc w:val="center"/>
              <w:rPr>
                <w:rFonts w:ascii="宋体" w:hAnsi="宋体" w:eastAsia="宋体"/>
                <w:szCs w:val="21"/>
              </w:rPr>
            </w:pPr>
            <w:r>
              <w:rPr>
                <w:rFonts w:hint="eastAsia" w:ascii="宋体" w:hAnsi="宋体" w:eastAsia="宋体"/>
                <w:szCs w:val="21"/>
              </w:rPr>
              <w:t>5</w:t>
            </w:r>
          </w:p>
        </w:tc>
        <w:tc>
          <w:tcPr>
            <w:tcW w:w="168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凯素灵可湿性粉剂</w:t>
            </w:r>
          </w:p>
        </w:tc>
        <w:tc>
          <w:tcPr>
            <w:tcW w:w="1609"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50克/袋×120袋/箱，2.5溴氰菊酯</w:t>
            </w:r>
          </w:p>
        </w:tc>
        <w:tc>
          <w:tcPr>
            <w:tcW w:w="1276" w:type="dxa"/>
            <w:vAlign w:val="center"/>
          </w:tcPr>
          <w:p>
            <w:pPr>
              <w:jc w:val="center"/>
              <w:rPr>
                <w:rFonts w:ascii="宋体" w:hAnsi="宋体" w:eastAsia="宋体" w:cs="微软雅黑"/>
                <w:szCs w:val="21"/>
              </w:rPr>
            </w:pPr>
            <w:r>
              <w:rPr>
                <w:rFonts w:hint="eastAsia" w:ascii="宋体" w:hAnsi="宋体" w:eastAsia="宋体" w:cs="微软雅黑"/>
                <w:szCs w:val="21"/>
              </w:rPr>
              <w:t>拜尔</w:t>
            </w:r>
          </w:p>
        </w:tc>
        <w:tc>
          <w:tcPr>
            <w:tcW w:w="55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861" w:type="dxa"/>
            <w:vAlign w:val="center"/>
          </w:tcPr>
          <w:p>
            <w:pPr>
              <w:jc w:val="center"/>
              <w:rPr>
                <w:rFonts w:ascii="宋体" w:hAnsi="宋体" w:eastAsia="宋体"/>
                <w:szCs w:val="21"/>
              </w:rPr>
            </w:pPr>
            <w:r>
              <w:rPr>
                <w:rFonts w:hint="eastAsia" w:ascii="宋体" w:hAnsi="宋体" w:eastAsia="宋体"/>
                <w:szCs w:val="21"/>
              </w:rPr>
              <w:t>2</w:t>
            </w:r>
          </w:p>
        </w:tc>
        <w:tc>
          <w:tcPr>
            <w:tcW w:w="85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olor w:val="000000"/>
                <w:szCs w:val="21"/>
              </w:rPr>
              <w:t>2000</w:t>
            </w:r>
          </w:p>
        </w:tc>
        <w:tc>
          <w:tcPr>
            <w:tcW w:w="851"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4000</w:t>
            </w:r>
          </w:p>
        </w:tc>
        <w:tc>
          <w:tcPr>
            <w:tcW w:w="993" w:type="dxa"/>
            <w:vAlign w:val="center"/>
          </w:tcPr>
          <w:p>
            <w:pPr>
              <w:jc w:val="center"/>
              <w:rPr>
                <w:rFonts w:ascii="宋体" w:hAnsi="宋体" w:eastAsia="宋体"/>
                <w:szCs w:val="21"/>
              </w:rPr>
            </w:pPr>
            <w:r>
              <w:rPr>
                <w:rFonts w:hint="eastAsia" w:ascii="宋体" w:hAnsi="宋体" w:eastAsia="宋体"/>
                <w:szCs w:val="21"/>
              </w:rPr>
              <w:t>1-2周</w:t>
            </w:r>
          </w:p>
        </w:tc>
        <w:tc>
          <w:tcPr>
            <w:tcW w:w="1831" w:type="dxa"/>
            <w:vAlign w:val="center"/>
          </w:tcPr>
          <w:p>
            <w:pPr>
              <w:spacing w:line="440" w:lineRule="exact"/>
              <w:jc w:val="center"/>
              <w:rPr>
                <w:rFonts w:ascii="宋体" w:hAnsi="宋体" w:eastAsia="宋体"/>
                <w:bCs/>
                <w:szCs w:val="21"/>
              </w:rPr>
            </w:pPr>
            <w:r>
              <w:rPr>
                <w:rFonts w:hint="eastAsia" w:ascii="宋体" w:hAnsi="宋体" w:eastAsia="宋体"/>
                <w:bCs/>
                <w:szCs w:val="21"/>
              </w:rPr>
              <w:t>交货日到货物标明失效日的时间不得少于其质保期的三分之二。。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pacing w:line="440" w:lineRule="exact"/>
              <w:jc w:val="center"/>
              <w:rPr>
                <w:rFonts w:ascii="宋体" w:hAnsi="宋体" w:eastAsia="宋体"/>
                <w:szCs w:val="21"/>
              </w:rPr>
            </w:pPr>
            <w:r>
              <w:rPr>
                <w:rFonts w:hint="eastAsia" w:ascii="宋体" w:hAnsi="宋体" w:eastAsia="宋体"/>
                <w:szCs w:val="21"/>
              </w:rPr>
              <w:t>6</w:t>
            </w:r>
          </w:p>
        </w:tc>
        <w:tc>
          <w:tcPr>
            <w:tcW w:w="168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苏云菌杆菌生物杀蚊幼制剂</w:t>
            </w:r>
          </w:p>
        </w:tc>
        <w:tc>
          <w:tcPr>
            <w:tcW w:w="1609"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500克/袋×20袋/箱，200ITU苏云金杆菌</w:t>
            </w:r>
          </w:p>
        </w:tc>
        <w:tc>
          <w:tcPr>
            <w:tcW w:w="1276" w:type="dxa"/>
            <w:vAlign w:val="center"/>
          </w:tcPr>
          <w:p>
            <w:pPr>
              <w:jc w:val="center"/>
              <w:rPr>
                <w:rFonts w:ascii="宋体" w:hAnsi="宋体" w:eastAsia="宋体" w:cs="微软雅黑"/>
                <w:szCs w:val="21"/>
              </w:rPr>
            </w:pPr>
            <w:r>
              <w:rPr>
                <w:rFonts w:hint="eastAsia" w:ascii="宋体" w:hAnsi="宋体" w:eastAsia="宋体" w:cs="微软雅黑"/>
                <w:szCs w:val="21"/>
              </w:rPr>
              <w:t>杨州绿源</w:t>
            </w:r>
          </w:p>
        </w:tc>
        <w:tc>
          <w:tcPr>
            <w:tcW w:w="556"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箱</w:t>
            </w:r>
          </w:p>
        </w:tc>
        <w:tc>
          <w:tcPr>
            <w:tcW w:w="861" w:type="dxa"/>
            <w:vAlign w:val="center"/>
          </w:tcPr>
          <w:p>
            <w:pPr>
              <w:jc w:val="center"/>
              <w:rPr>
                <w:rFonts w:ascii="宋体" w:hAnsi="宋体" w:eastAsia="宋体"/>
                <w:szCs w:val="21"/>
              </w:rPr>
            </w:pPr>
            <w:r>
              <w:rPr>
                <w:rFonts w:hint="eastAsia" w:ascii="宋体" w:hAnsi="宋体" w:eastAsia="宋体"/>
                <w:szCs w:val="21"/>
              </w:rPr>
              <w:t>5</w:t>
            </w:r>
          </w:p>
        </w:tc>
        <w:tc>
          <w:tcPr>
            <w:tcW w:w="85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olor w:val="000000"/>
                <w:szCs w:val="21"/>
              </w:rPr>
              <w:t>500</w:t>
            </w:r>
          </w:p>
        </w:tc>
        <w:tc>
          <w:tcPr>
            <w:tcW w:w="851"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2500</w:t>
            </w:r>
          </w:p>
        </w:tc>
        <w:tc>
          <w:tcPr>
            <w:tcW w:w="993" w:type="dxa"/>
            <w:vAlign w:val="center"/>
          </w:tcPr>
          <w:p>
            <w:pPr>
              <w:jc w:val="center"/>
              <w:rPr>
                <w:rFonts w:ascii="宋体" w:hAnsi="宋体" w:eastAsia="宋体"/>
                <w:szCs w:val="21"/>
              </w:rPr>
            </w:pPr>
            <w:r>
              <w:rPr>
                <w:rFonts w:hint="eastAsia" w:ascii="宋体" w:hAnsi="宋体" w:eastAsia="宋体"/>
                <w:szCs w:val="21"/>
              </w:rPr>
              <w:t>1-2周</w:t>
            </w:r>
          </w:p>
        </w:tc>
        <w:tc>
          <w:tcPr>
            <w:tcW w:w="1831" w:type="dxa"/>
            <w:vAlign w:val="center"/>
          </w:tcPr>
          <w:p>
            <w:pPr>
              <w:spacing w:line="440" w:lineRule="exact"/>
              <w:jc w:val="center"/>
              <w:rPr>
                <w:rFonts w:ascii="宋体" w:hAnsi="宋体" w:eastAsia="宋体"/>
                <w:szCs w:val="21"/>
              </w:rPr>
            </w:pPr>
            <w:r>
              <w:rPr>
                <w:rFonts w:hint="eastAsia" w:ascii="宋体" w:hAnsi="宋体" w:eastAsia="宋体"/>
                <w:bCs/>
                <w:szCs w:val="21"/>
              </w:rPr>
              <w:t>交货日到货物标明失效日的时间不得少于其质保期的三分之二。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pacing w:line="440" w:lineRule="exact"/>
              <w:jc w:val="center"/>
              <w:rPr>
                <w:rFonts w:ascii="宋体" w:hAnsi="宋体" w:eastAsia="宋体"/>
                <w:szCs w:val="21"/>
              </w:rPr>
            </w:pPr>
            <w:r>
              <w:rPr>
                <w:rFonts w:hint="eastAsia" w:ascii="宋体" w:hAnsi="宋体" w:eastAsia="宋体"/>
                <w:szCs w:val="21"/>
              </w:rPr>
              <w:t>7</w:t>
            </w:r>
          </w:p>
        </w:tc>
        <w:tc>
          <w:tcPr>
            <w:tcW w:w="168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安备颗粒剂</w:t>
            </w:r>
          </w:p>
        </w:tc>
        <w:tc>
          <w:tcPr>
            <w:tcW w:w="1609"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500克/袋×20袋/箱，1%双硫磷</w:t>
            </w:r>
          </w:p>
        </w:tc>
        <w:tc>
          <w:tcPr>
            <w:tcW w:w="1276"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德国巴斯夫</w:t>
            </w:r>
          </w:p>
        </w:tc>
        <w:tc>
          <w:tcPr>
            <w:tcW w:w="556"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箱</w:t>
            </w:r>
          </w:p>
        </w:tc>
        <w:tc>
          <w:tcPr>
            <w:tcW w:w="861" w:type="dxa"/>
            <w:vAlign w:val="center"/>
          </w:tcPr>
          <w:p>
            <w:pPr>
              <w:jc w:val="center"/>
              <w:rPr>
                <w:rFonts w:ascii="宋体" w:hAnsi="宋体" w:eastAsia="宋体"/>
                <w:szCs w:val="21"/>
              </w:rPr>
            </w:pPr>
            <w:r>
              <w:rPr>
                <w:rFonts w:hint="eastAsia" w:ascii="宋体" w:hAnsi="宋体" w:eastAsia="宋体"/>
                <w:szCs w:val="21"/>
              </w:rPr>
              <w:t>4</w:t>
            </w:r>
          </w:p>
        </w:tc>
        <w:tc>
          <w:tcPr>
            <w:tcW w:w="85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olor w:val="000000"/>
                <w:szCs w:val="21"/>
              </w:rPr>
              <w:t>500</w:t>
            </w:r>
          </w:p>
        </w:tc>
        <w:tc>
          <w:tcPr>
            <w:tcW w:w="851"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2000</w:t>
            </w:r>
          </w:p>
        </w:tc>
        <w:tc>
          <w:tcPr>
            <w:tcW w:w="993" w:type="dxa"/>
            <w:vAlign w:val="center"/>
          </w:tcPr>
          <w:p>
            <w:pPr>
              <w:jc w:val="center"/>
              <w:rPr>
                <w:rFonts w:ascii="宋体" w:hAnsi="宋体" w:eastAsia="宋体"/>
                <w:szCs w:val="21"/>
              </w:rPr>
            </w:pPr>
            <w:r>
              <w:rPr>
                <w:rFonts w:hint="eastAsia" w:ascii="宋体" w:hAnsi="宋体" w:eastAsia="宋体"/>
                <w:szCs w:val="21"/>
              </w:rPr>
              <w:t>1-2周</w:t>
            </w:r>
          </w:p>
        </w:tc>
        <w:tc>
          <w:tcPr>
            <w:tcW w:w="1831" w:type="dxa"/>
            <w:vAlign w:val="center"/>
          </w:tcPr>
          <w:p>
            <w:pPr>
              <w:spacing w:line="440" w:lineRule="exact"/>
              <w:jc w:val="center"/>
              <w:rPr>
                <w:rFonts w:ascii="宋体" w:hAnsi="宋体" w:eastAsia="宋体"/>
                <w:szCs w:val="21"/>
              </w:rPr>
            </w:pPr>
            <w:r>
              <w:rPr>
                <w:rFonts w:hint="eastAsia" w:ascii="宋体" w:hAnsi="宋体" w:eastAsia="宋体"/>
                <w:bCs/>
                <w:szCs w:val="21"/>
              </w:rPr>
              <w:t>交货日到货物标明失效日的时间不得少于其质保期的三分之二。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pacing w:line="440" w:lineRule="exact"/>
              <w:jc w:val="center"/>
              <w:rPr>
                <w:rFonts w:ascii="宋体" w:hAnsi="宋体" w:eastAsia="宋体"/>
                <w:szCs w:val="21"/>
              </w:rPr>
            </w:pPr>
            <w:r>
              <w:rPr>
                <w:rFonts w:hint="eastAsia" w:ascii="宋体" w:hAnsi="宋体" w:eastAsia="宋体"/>
                <w:szCs w:val="21"/>
              </w:rPr>
              <w:t>9</w:t>
            </w:r>
          </w:p>
        </w:tc>
        <w:tc>
          <w:tcPr>
            <w:tcW w:w="168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列凯威水乳剂</w:t>
            </w:r>
          </w:p>
        </w:tc>
        <w:tc>
          <w:tcPr>
            <w:tcW w:w="1609"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1L*12瓶/箱，2%溴氰菊酯</w:t>
            </w:r>
          </w:p>
        </w:tc>
        <w:tc>
          <w:tcPr>
            <w:tcW w:w="1276" w:type="dxa"/>
            <w:vAlign w:val="center"/>
          </w:tcPr>
          <w:p>
            <w:pPr>
              <w:jc w:val="center"/>
              <w:rPr>
                <w:rFonts w:ascii="宋体" w:hAnsi="宋体" w:eastAsia="宋体" w:cs="微软雅黑"/>
                <w:szCs w:val="21"/>
              </w:rPr>
            </w:pPr>
            <w:r>
              <w:rPr>
                <w:rFonts w:hint="eastAsia" w:ascii="宋体" w:hAnsi="宋体" w:eastAsia="宋体" w:cs="微软雅黑"/>
                <w:szCs w:val="21"/>
              </w:rPr>
              <w:t>拜尔</w:t>
            </w:r>
          </w:p>
        </w:tc>
        <w:tc>
          <w:tcPr>
            <w:tcW w:w="55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861" w:type="dxa"/>
            <w:vAlign w:val="center"/>
          </w:tcPr>
          <w:p>
            <w:pPr>
              <w:jc w:val="center"/>
              <w:rPr>
                <w:rFonts w:ascii="宋体" w:hAnsi="宋体" w:eastAsia="宋体"/>
                <w:szCs w:val="21"/>
              </w:rPr>
            </w:pPr>
            <w:r>
              <w:rPr>
                <w:rFonts w:hint="eastAsia" w:ascii="宋体" w:hAnsi="宋体" w:eastAsia="宋体"/>
                <w:szCs w:val="21"/>
              </w:rPr>
              <w:t>3</w:t>
            </w:r>
          </w:p>
        </w:tc>
        <w:tc>
          <w:tcPr>
            <w:tcW w:w="851" w:type="dxa"/>
            <w:vAlign w:val="center"/>
          </w:tcPr>
          <w:p>
            <w:pPr>
              <w:widowControl/>
              <w:jc w:val="center"/>
              <w:textAlignment w:val="center"/>
              <w:rPr>
                <w:rFonts w:ascii="宋体" w:hAnsi="宋体" w:eastAsia="宋体" w:cs="宋体"/>
                <w:color w:val="000000"/>
                <w:szCs w:val="21"/>
              </w:rPr>
            </w:pPr>
            <w:r>
              <w:rPr>
                <w:rFonts w:hint="eastAsia" w:ascii="宋体" w:hAnsi="宋体" w:eastAsia="宋体"/>
                <w:color w:val="000000"/>
                <w:szCs w:val="21"/>
              </w:rPr>
              <w:t>2160</w:t>
            </w:r>
          </w:p>
        </w:tc>
        <w:tc>
          <w:tcPr>
            <w:tcW w:w="851"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6480</w:t>
            </w:r>
          </w:p>
        </w:tc>
        <w:tc>
          <w:tcPr>
            <w:tcW w:w="993" w:type="dxa"/>
            <w:vAlign w:val="center"/>
          </w:tcPr>
          <w:p>
            <w:pPr>
              <w:jc w:val="center"/>
              <w:rPr>
                <w:rFonts w:ascii="宋体" w:hAnsi="宋体" w:eastAsia="宋体"/>
                <w:szCs w:val="21"/>
              </w:rPr>
            </w:pPr>
            <w:r>
              <w:rPr>
                <w:rFonts w:hint="eastAsia" w:ascii="宋体" w:hAnsi="宋体" w:eastAsia="宋体"/>
                <w:szCs w:val="21"/>
              </w:rPr>
              <w:t>1-2周</w:t>
            </w:r>
          </w:p>
        </w:tc>
        <w:tc>
          <w:tcPr>
            <w:tcW w:w="1831" w:type="dxa"/>
            <w:vAlign w:val="center"/>
          </w:tcPr>
          <w:p>
            <w:pPr>
              <w:spacing w:line="440" w:lineRule="exact"/>
              <w:jc w:val="center"/>
              <w:rPr>
                <w:rFonts w:ascii="宋体" w:hAnsi="宋体" w:eastAsia="宋体"/>
                <w:szCs w:val="21"/>
              </w:rPr>
            </w:pPr>
            <w:r>
              <w:rPr>
                <w:rFonts w:hint="eastAsia" w:ascii="宋体" w:hAnsi="宋体" w:eastAsia="宋体"/>
                <w:bCs/>
                <w:szCs w:val="21"/>
              </w:rPr>
              <w:t>交货日到货物标明失效日的时间不得少于其质保期的三分之二。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pacing w:line="440" w:lineRule="exact"/>
              <w:jc w:val="center"/>
              <w:rPr>
                <w:rFonts w:ascii="宋体" w:hAnsi="宋体" w:eastAsia="宋体"/>
                <w:szCs w:val="21"/>
              </w:rPr>
            </w:pPr>
            <w:r>
              <w:rPr>
                <w:rFonts w:hint="eastAsia" w:ascii="宋体" w:hAnsi="宋体" w:eastAsia="宋体"/>
                <w:szCs w:val="21"/>
              </w:rPr>
              <w:t>10</w:t>
            </w:r>
          </w:p>
        </w:tc>
        <w:tc>
          <w:tcPr>
            <w:tcW w:w="168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拜灭士杀蟑胶饵</w:t>
            </w:r>
          </w:p>
        </w:tc>
        <w:tc>
          <w:tcPr>
            <w:tcW w:w="1609" w:type="dxa"/>
            <w:vAlign w:val="center"/>
          </w:tcPr>
          <w:p>
            <w:pPr>
              <w:jc w:val="center"/>
              <w:rPr>
                <w:rFonts w:ascii="宋体" w:hAnsi="宋体" w:eastAsia="宋体" w:cs="微软雅黑"/>
                <w:szCs w:val="21"/>
              </w:rPr>
            </w:pPr>
            <w:r>
              <w:rPr>
                <w:rFonts w:hint="eastAsia" w:ascii="宋体" w:hAnsi="宋体" w:eastAsia="宋体" w:cs="微软雅黑"/>
                <w:szCs w:val="21"/>
              </w:rPr>
              <w:t>30g*4支*10盒/箱，2.15%吡虫啉</w:t>
            </w:r>
          </w:p>
        </w:tc>
        <w:tc>
          <w:tcPr>
            <w:tcW w:w="1276" w:type="dxa"/>
            <w:vAlign w:val="center"/>
          </w:tcPr>
          <w:p>
            <w:pPr>
              <w:jc w:val="center"/>
              <w:rPr>
                <w:rFonts w:ascii="宋体" w:hAnsi="宋体" w:eastAsia="宋体" w:cs="微软雅黑"/>
                <w:szCs w:val="21"/>
              </w:rPr>
            </w:pPr>
            <w:r>
              <w:rPr>
                <w:rFonts w:hint="eastAsia" w:ascii="宋体" w:hAnsi="宋体" w:eastAsia="宋体" w:cs="微软雅黑"/>
                <w:szCs w:val="21"/>
              </w:rPr>
              <w:t>拜尔</w:t>
            </w:r>
          </w:p>
        </w:tc>
        <w:tc>
          <w:tcPr>
            <w:tcW w:w="556" w:type="dxa"/>
            <w:vAlign w:val="center"/>
          </w:tcPr>
          <w:p>
            <w:pPr>
              <w:jc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箱</w:t>
            </w:r>
          </w:p>
        </w:tc>
        <w:tc>
          <w:tcPr>
            <w:tcW w:w="861" w:type="dxa"/>
            <w:vAlign w:val="center"/>
          </w:tcPr>
          <w:p>
            <w:pPr>
              <w:jc w:val="center"/>
              <w:rPr>
                <w:rFonts w:ascii="宋体" w:hAnsi="宋体" w:eastAsia="宋体"/>
                <w:szCs w:val="21"/>
              </w:rPr>
            </w:pPr>
            <w:r>
              <w:rPr>
                <w:rFonts w:hint="eastAsia" w:ascii="宋体" w:hAnsi="宋体" w:eastAsia="宋体"/>
                <w:szCs w:val="21"/>
              </w:rPr>
              <w:t>2</w:t>
            </w:r>
          </w:p>
        </w:tc>
        <w:tc>
          <w:tcPr>
            <w:tcW w:w="85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olor w:val="000000"/>
                <w:szCs w:val="21"/>
              </w:rPr>
              <w:t>2320</w:t>
            </w:r>
          </w:p>
        </w:tc>
        <w:tc>
          <w:tcPr>
            <w:tcW w:w="851"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4640</w:t>
            </w:r>
          </w:p>
        </w:tc>
        <w:tc>
          <w:tcPr>
            <w:tcW w:w="993" w:type="dxa"/>
            <w:vAlign w:val="center"/>
          </w:tcPr>
          <w:p>
            <w:pPr>
              <w:jc w:val="center"/>
              <w:rPr>
                <w:rFonts w:ascii="宋体" w:hAnsi="宋体" w:eastAsia="宋体"/>
                <w:szCs w:val="21"/>
              </w:rPr>
            </w:pPr>
            <w:r>
              <w:rPr>
                <w:rFonts w:hint="eastAsia" w:ascii="宋体" w:hAnsi="宋体" w:eastAsia="宋体"/>
                <w:szCs w:val="21"/>
              </w:rPr>
              <w:t>1-2周</w:t>
            </w:r>
          </w:p>
        </w:tc>
        <w:tc>
          <w:tcPr>
            <w:tcW w:w="1831" w:type="dxa"/>
            <w:vAlign w:val="center"/>
          </w:tcPr>
          <w:p>
            <w:pPr>
              <w:spacing w:line="440" w:lineRule="exact"/>
              <w:jc w:val="center"/>
              <w:rPr>
                <w:rFonts w:ascii="宋体" w:hAnsi="宋体" w:eastAsia="宋体"/>
                <w:szCs w:val="21"/>
              </w:rPr>
            </w:pPr>
            <w:r>
              <w:rPr>
                <w:rFonts w:hint="eastAsia" w:ascii="宋体" w:hAnsi="宋体" w:eastAsia="宋体"/>
                <w:bCs/>
                <w:szCs w:val="21"/>
              </w:rPr>
              <w:t>交货日到货物标明失效日的时间不得少于其质保期的三分之二。</w:t>
            </w:r>
          </w:p>
        </w:tc>
      </w:tr>
    </w:tbl>
    <w:p>
      <w:pPr>
        <w:spacing w:line="360" w:lineRule="auto"/>
        <w:ind w:firstLine="422" w:firstLineChars="200"/>
        <w:rPr>
          <w:rFonts w:ascii="宋体" w:hAnsi="宋体" w:eastAsia="宋体"/>
          <w:b/>
          <w:szCs w:val="21"/>
        </w:rPr>
      </w:pPr>
      <w:r>
        <w:rPr>
          <w:rFonts w:hint="eastAsia" w:ascii="宋体" w:hAnsi="宋体" w:eastAsia="宋体"/>
          <w:b/>
          <w:szCs w:val="21"/>
        </w:rPr>
        <w:t>备注：以上单价须包含税费、运费等其它一切费用，不得另外收费；另所有货物需按交货期指定的时间内送货，如成交方中标后达不到需方要求的交货期，将取消成交资格，顺延第二成交候选人。</w:t>
      </w:r>
    </w:p>
    <w:p>
      <w:pPr>
        <w:spacing w:line="360" w:lineRule="auto"/>
        <w:rPr>
          <w:b/>
        </w:rPr>
      </w:pPr>
      <w:r>
        <w:rPr>
          <w:rFonts w:hint="eastAsia"/>
          <w:b/>
        </w:rPr>
        <w:t>四、服务要求</w:t>
      </w:r>
    </w:p>
    <w:p>
      <w:pPr>
        <w:spacing w:line="360" w:lineRule="auto"/>
      </w:pPr>
      <w:r>
        <w:rPr>
          <w:rFonts w:hint="eastAsia"/>
        </w:rPr>
        <w:t>（一）产品应按其特性及相关规定要求进行包装并采用适当的运输方式运抵采购单位。</w:t>
      </w:r>
    </w:p>
    <w:p>
      <w:pPr>
        <w:spacing w:line="360" w:lineRule="auto"/>
      </w:pPr>
      <w:r>
        <w:rPr>
          <w:rFonts w:hint="eastAsia"/>
        </w:rPr>
        <w:t>（二）成交人提供的货物须是全新的，各项技术参数须完全符合采购人提出的采购计划要求；若不符合要求，采购人有权拒收货物。</w:t>
      </w:r>
    </w:p>
    <w:p>
      <w:pPr>
        <w:spacing w:line="360" w:lineRule="auto"/>
      </w:pPr>
      <w:r>
        <w:rPr>
          <w:rFonts w:hint="eastAsia"/>
        </w:rPr>
        <w:t>（三）所有货物在开箱检验时必须完好，无破损。货物外观清洁，标记及字体清晰、明确。</w:t>
      </w:r>
    </w:p>
    <w:p>
      <w:pPr>
        <w:spacing w:line="360" w:lineRule="auto"/>
      </w:pPr>
      <w:r>
        <w:rPr>
          <w:rFonts w:hint="eastAsia"/>
        </w:rPr>
        <w:t>（四）成交人交货时须附货物清单，且必须提交货物出厂产品合格证和说明书。</w:t>
      </w:r>
    </w:p>
    <w:p>
      <w:pPr>
        <w:spacing w:line="360" w:lineRule="auto"/>
        <w:rPr>
          <w:b/>
        </w:rPr>
      </w:pPr>
      <w:r>
        <w:rPr>
          <w:rFonts w:hint="eastAsia"/>
          <w:b/>
        </w:rPr>
        <w:t>五、验收标准</w:t>
      </w:r>
    </w:p>
    <w:p>
      <w:pPr>
        <w:spacing w:line="360" w:lineRule="auto"/>
      </w:pPr>
      <w:r>
        <w:rPr>
          <w:rFonts w:hint="eastAsia"/>
        </w:rPr>
        <w:t>（一）验收包括：型号、规格、数量、外观质量及货物包装是否完好，安装调试是否合格。</w:t>
      </w:r>
    </w:p>
    <w:p>
      <w:pPr>
        <w:spacing w:line="360" w:lineRule="auto"/>
        <w:rPr>
          <w:rFonts w:ascii="宋体" w:hAnsi="宋体" w:eastAsia="宋体"/>
          <w:bCs/>
          <w:szCs w:val="21"/>
        </w:rPr>
      </w:pPr>
      <w:r>
        <w:rPr>
          <w:rFonts w:hint="eastAsia"/>
        </w:rPr>
        <w:t>（二）所有产品</w:t>
      </w:r>
      <w:r>
        <w:rPr>
          <w:rFonts w:hint="eastAsia" w:ascii="宋体" w:hAnsi="宋体" w:eastAsia="宋体"/>
          <w:bCs/>
          <w:szCs w:val="21"/>
        </w:rPr>
        <w:t>交货日到货物标明失效日的时间不得少于其质保期的三分之二。</w:t>
      </w:r>
    </w:p>
    <w:p>
      <w:pPr>
        <w:spacing w:line="360" w:lineRule="auto"/>
      </w:pPr>
      <w:r>
        <w:rPr>
          <w:rFonts w:hint="eastAsia"/>
        </w:rPr>
        <w:t>（三）提交产品的出厂检测报告复印件。</w:t>
      </w:r>
    </w:p>
    <w:p>
      <w:pPr>
        <w:spacing w:line="360" w:lineRule="auto"/>
        <w:rPr>
          <w:b/>
        </w:rPr>
      </w:pPr>
      <w:r>
        <w:rPr>
          <w:rFonts w:hint="eastAsia"/>
          <w:b/>
        </w:rPr>
        <w:t>六、付款方式</w:t>
      </w:r>
    </w:p>
    <w:p>
      <w:pPr>
        <w:widowControl/>
        <w:ind w:firstLine="315"/>
        <w:jc w:val="left"/>
        <w:rPr>
          <w:rFonts w:ascii="宋体" w:hAnsi="宋体" w:cs="宋体"/>
          <w:b/>
          <w:szCs w:val="21"/>
        </w:rPr>
      </w:pPr>
      <w:r>
        <w:rPr>
          <w:rFonts w:hint="eastAsia" w:ascii="宋体" w:hAnsi="宋体" w:cs="宋体"/>
          <w:b/>
          <w:szCs w:val="21"/>
        </w:rPr>
        <w:t>由采购人按下列程序付款：</w:t>
      </w:r>
    </w:p>
    <w:p>
      <w:pPr>
        <w:spacing w:line="360" w:lineRule="auto"/>
        <w:rPr>
          <w:rFonts w:ascii="宋体" w:hAnsi="宋体"/>
          <w:szCs w:val="21"/>
        </w:rPr>
      </w:pPr>
      <w:r>
        <w:rPr>
          <w:rFonts w:hint="eastAsia" w:ascii="宋体" w:hAnsi="宋体"/>
          <w:szCs w:val="21"/>
        </w:rPr>
        <w:t>1.验收合格后一次性付清合同款。</w:t>
      </w:r>
    </w:p>
    <w:p>
      <w:pPr>
        <w:spacing w:line="360" w:lineRule="auto"/>
        <w:rPr>
          <w:rFonts w:ascii="宋体" w:hAnsi="宋体"/>
          <w:szCs w:val="21"/>
        </w:rPr>
      </w:pPr>
      <w:r>
        <w:rPr>
          <w:rFonts w:hint="eastAsia" w:ascii="宋体" w:hAnsi="宋体"/>
          <w:szCs w:val="21"/>
        </w:rPr>
        <w:t>2.成交人凭以下有效文件与采购人结算：</w:t>
      </w:r>
    </w:p>
    <w:p>
      <w:pPr>
        <w:spacing w:line="360" w:lineRule="auto"/>
        <w:rPr>
          <w:rFonts w:ascii="宋体" w:hAnsi="宋体"/>
          <w:szCs w:val="21"/>
        </w:rPr>
      </w:pPr>
      <w:r>
        <w:rPr>
          <w:rFonts w:hint="eastAsia" w:ascii="宋体" w:hAnsi="宋体"/>
          <w:szCs w:val="21"/>
        </w:rPr>
        <w:t>2.1合同；</w:t>
      </w:r>
    </w:p>
    <w:p>
      <w:pPr>
        <w:spacing w:line="360" w:lineRule="auto"/>
        <w:rPr>
          <w:rFonts w:ascii="宋体" w:hAnsi="宋体"/>
          <w:szCs w:val="21"/>
        </w:rPr>
      </w:pPr>
      <w:r>
        <w:rPr>
          <w:rFonts w:hint="eastAsia" w:ascii="宋体" w:hAnsi="宋体"/>
          <w:szCs w:val="21"/>
        </w:rPr>
        <w:t>2.2成交人开具的发票；</w:t>
      </w:r>
    </w:p>
    <w:p>
      <w:pPr>
        <w:spacing w:line="360" w:lineRule="auto"/>
        <w:rPr>
          <w:rFonts w:ascii="宋体" w:hAnsi="宋体"/>
          <w:szCs w:val="21"/>
        </w:rPr>
      </w:pPr>
      <w:r>
        <w:rPr>
          <w:rFonts w:hint="eastAsia" w:ascii="宋体" w:hAnsi="宋体"/>
          <w:szCs w:val="21"/>
        </w:rPr>
        <w:t>2.3成交通知书；</w:t>
      </w:r>
    </w:p>
    <w:p>
      <w:pPr>
        <w:spacing w:line="360" w:lineRule="auto"/>
        <w:rPr>
          <w:rFonts w:ascii="宋体" w:hAnsi="宋体"/>
          <w:szCs w:val="21"/>
        </w:rPr>
      </w:pPr>
      <w:r>
        <w:rPr>
          <w:rFonts w:hint="eastAsia" w:ascii="宋体" w:hAnsi="宋体"/>
          <w:szCs w:val="21"/>
        </w:rPr>
        <w:t>2.4经合同双方签字确认的验收报告。</w:t>
      </w:r>
    </w:p>
    <w:p>
      <w:pPr>
        <w:spacing w:line="360" w:lineRule="auto"/>
        <w:rPr>
          <w:rFonts w:ascii="宋体" w:hAnsi="宋体"/>
          <w:szCs w:val="21"/>
        </w:rPr>
      </w:pPr>
      <w:r>
        <w:rPr>
          <w:rFonts w:hint="eastAsia" w:ascii="宋体" w:hAnsi="宋体"/>
          <w:szCs w:val="21"/>
        </w:rPr>
        <w:t>3.因采购人使用的是财政资金，采购人在规定付款时间向政府提出财政支付申请手续时间（不含政府部门审核时间），在规定时间提出支付申请手续视为采购人按期支付。</w:t>
      </w:r>
    </w:p>
    <w:p>
      <w:pPr>
        <w:pStyle w:val="2"/>
      </w:pPr>
      <w:r>
        <w:br w:type="page"/>
      </w:r>
    </w:p>
    <w:p>
      <w:pPr>
        <w:spacing w:line="360" w:lineRule="auto"/>
        <w:rPr>
          <w:rFonts w:ascii="宋体" w:hAnsi="宋体" w:eastAsia="宋体"/>
          <w:szCs w:val="21"/>
        </w:rPr>
      </w:pPr>
    </w:p>
    <w:p>
      <w:pPr>
        <w:numPr>
          <w:ilvl w:val="0"/>
          <w:numId w:val="14"/>
        </w:numPr>
        <w:jc w:val="center"/>
        <w:outlineLvl w:val="0"/>
        <w:rPr>
          <w:rFonts w:ascii="Cambria" w:hAnsi="Cambria" w:eastAsia="宋体" w:cs="Times New Roman"/>
          <w:b/>
          <w:bCs/>
          <w:kern w:val="0"/>
          <w:sz w:val="32"/>
          <w:szCs w:val="32"/>
          <w:lang w:val="zh-CN"/>
        </w:rPr>
      </w:pPr>
      <w:r>
        <w:rPr>
          <w:rFonts w:hint="eastAsia" w:ascii="Cambria" w:hAnsi="Cambria" w:eastAsia="宋体" w:cs="宋体"/>
          <w:b/>
          <w:bCs/>
          <w:kern w:val="0"/>
          <w:sz w:val="32"/>
          <w:szCs w:val="32"/>
          <w:lang w:val="zh-CN"/>
        </w:rPr>
        <w:t>竞价附件</w:t>
      </w:r>
    </w:p>
    <w:p>
      <w:pPr>
        <w:keepNext/>
        <w:keepLines/>
        <w:spacing w:before="260" w:after="260" w:line="415" w:lineRule="auto"/>
        <w:jc w:val="center"/>
        <w:outlineLvl w:val="1"/>
        <w:rPr>
          <w:rFonts w:ascii="Arial" w:hAnsi="Arial" w:eastAsia="黑体" w:cs="Times New Roman"/>
          <w:b/>
          <w:bCs/>
          <w:sz w:val="32"/>
          <w:szCs w:val="32"/>
          <w:lang w:val="zh-CN"/>
        </w:rPr>
      </w:pPr>
      <w:r>
        <w:rPr>
          <w:rFonts w:hint="eastAsia" w:ascii="Arial" w:hAnsi="Arial" w:eastAsia="黑体" w:cs="Times New Roman"/>
          <w:b/>
          <w:bCs/>
          <w:sz w:val="32"/>
          <w:szCs w:val="32"/>
          <w:lang w:val="zh-CN"/>
        </w:rPr>
        <w:t>报价表</w:t>
      </w:r>
    </w:p>
    <w:tbl>
      <w:tblPr>
        <w:tblStyle w:val="12"/>
        <w:tblW w:w="109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95"/>
        <w:gridCol w:w="1060"/>
        <w:gridCol w:w="840"/>
        <w:gridCol w:w="366"/>
        <w:gridCol w:w="567"/>
        <w:gridCol w:w="842"/>
        <w:gridCol w:w="709"/>
        <w:gridCol w:w="1276"/>
        <w:gridCol w:w="799"/>
        <w:gridCol w:w="1206"/>
        <w:gridCol w:w="12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567" w:type="dxa"/>
            <w:vAlign w:val="center"/>
          </w:tcPr>
          <w:p>
            <w:pPr>
              <w:spacing w:line="440" w:lineRule="exact"/>
              <w:jc w:val="center"/>
              <w:rPr>
                <w:rFonts w:ascii="宋体" w:hAnsi="宋体" w:eastAsia="宋体"/>
                <w:b/>
                <w:szCs w:val="21"/>
              </w:rPr>
            </w:pPr>
            <w:r>
              <w:rPr>
                <w:rFonts w:hint="eastAsia" w:ascii="宋体" w:hAnsi="宋体" w:eastAsia="宋体"/>
                <w:b/>
                <w:szCs w:val="21"/>
              </w:rPr>
              <w:t>序号</w:t>
            </w:r>
          </w:p>
        </w:tc>
        <w:tc>
          <w:tcPr>
            <w:tcW w:w="1495" w:type="dxa"/>
            <w:vAlign w:val="center"/>
          </w:tcPr>
          <w:p>
            <w:pPr>
              <w:spacing w:line="440" w:lineRule="exact"/>
              <w:jc w:val="center"/>
              <w:rPr>
                <w:rFonts w:ascii="宋体" w:hAnsi="宋体" w:eastAsia="宋体"/>
                <w:b/>
                <w:szCs w:val="21"/>
              </w:rPr>
            </w:pPr>
            <w:r>
              <w:rPr>
                <w:rFonts w:hint="eastAsia" w:ascii="宋体" w:hAnsi="宋体" w:eastAsia="宋体"/>
                <w:b/>
                <w:szCs w:val="21"/>
              </w:rPr>
              <w:t>货物名称</w:t>
            </w:r>
          </w:p>
        </w:tc>
        <w:tc>
          <w:tcPr>
            <w:tcW w:w="1060" w:type="dxa"/>
            <w:vAlign w:val="center"/>
          </w:tcPr>
          <w:p>
            <w:pPr>
              <w:spacing w:line="440" w:lineRule="exact"/>
              <w:jc w:val="center"/>
              <w:rPr>
                <w:rFonts w:ascii="宋体" w:hAnsi="宋体" w:eastAsia="宋体"/>
                <w:b/>
                <w:szCs w:val="21"/>
              </w:rPr>
            </w:pPr>
            <w:r>
              <w:rPr>
                <w:rFonts w:hint="eastAsia" w:ascii="宋体" w:hAnsi="宋体" w:eastAsia="宋体"/>
                <w:b/>
                <w:szCs w:val="21"/>
              </w:rPr>
              <w:t>型号规格</w:t>
            </w:r>
          </w:p>
        </w:tc>
        <w:tc>
          <w:tcPr>
            <w:tcW w:w="840" w:type="dxa"/>
            <w:vAlign w:val="center"/>
          </w:tcPr>
          <w:p>
            <w:pPr>
              <w:spacing w:line="440" w:lineRule="exact"/>
              <w:jc w:val="center"/>
              <w:rPr>
                <w:rFonts w:ascii="宋体" w:hAnsi="宋体" w:eastAsia="宋体"/>
                <w:b/>
                <w:szCs w:val="21"/>
              </w:rPr>
            </w:pPr>
            <w:r>
              <w:rPr>
                <w:rFonts w:hint="eastAsia" w:ascii="宋体" w:hAnsi="宋体" w:eastAsia="宋体"/>
                <w:b/>
                <w:szCs w:val="21"/>
              </w:rPr>
              <w:t>生产厂家</w:t>
            </w:r>
          </w:p>
        </w:tc>
        <w:tc>
          <w:tcPr>
            <w:tcW w:w="366" w:type="dxa"/>
            <w:vAlign w:val="center"/>
          </w:tcPr>
          <w:p>
            <w:pPr>
              <w:spacing w:line="440" w:lineRule="exact"/>
              <w:jc w:val="center"/>
              <w:rPr>
                <w:rFonts w:ascii="宋体" w:hAnsi="宋体" w:eastAsia="宋体"/>
                <w:b/>
                <w:szCs w:val="21"/>
              </w:rPr>
            </w:pPr>
            <w:r>
              <w:rPr>
                <w:rFonts w:hint="eastAsia" w:ascii="宋体" w:hAnsi="宋体" w:eastAsia="宋体"/>
                <w:b/>
                <w:szCs w:val="21"/>
              </w:rPr>
              <w:t>单位</w:t>
            </w:r>
          </w:p>
        </w:tc>
        <w:tc>
          <w:tcPr>
            <w:tcW w:w="567" w:type="dxa"/>
            <w:vAlign w:val="center"/>
          </w:tcPr>
          <w:p>
            <w:pPr>
              <w:spacing w:line="440" w:lineRule="exact"/>
              <w:jc w:val="center"/>
              <w:rPr>
                <w:rFonts w:ascii="宋体" w:hAnsi="宋体" w:eastAsia="宋体"/>
                <w:b/>
                <w:szCs w:val="21"/>
              </w:rPr>
            </w:pPr>
            <w:r>
              <w:rPr>
                <w:rFonts w:hint="eastAsia" w:ascii="宋体" w:hAnsi="宋体" w:eastAsia="宋体"/>
                <w:b/>
                <w:szCs w:val="21"/>
              </w:rPr>
              <w:t>数量</w:t>
            </w:r>
          </w:p>
        </w:tc>
        <w:tc>
          <w:tcPr>
            <w:tcW w:w="842" w:type="dxa"/>
            <w:vAlign w:val="center"/>
          </w:tcPr>
          <w:p>
            <w:pPr>
              <w:spacing w:line="440" w:lineRule="exact"/>
              <w:jc w:val="center"/>
              <w:rPr>
                <w:rFonts w:ascii="宋体" w:hAnsi="宋体" w:eastAsia="宋体"/>
                <w:b/>
                <w:szCs w:val="21"/>
              </w:rPr>
            </w:pPr>
            <w:r>
              <w:rPr>
                <w:rFonts w:hint="eastAsia" w:ascii="宋体" w:hAnsi="宋体" w:eastAsia="宋体"/>
                <w:b/>
                <w:szCs w:val="21"/>
              </w:rPr>
              <w:t>小计最高限价（元）</w:t>
            </w:r>
          </w:p>
        </w:tc>
        <w:tc>
          <w:tcPr>
            <w:tcW w:w="709" w:type="dxa"/>
            <w:vAlign w:val="center"/>
          </w:tcPr>
          <w:p>
            <w:pPr>
              <w:spacing w:line="440" w:lineRule="exact"/>
              <w:jc w:val="center"/>
              <w:rPr>
                <w:rFonts w:ascii="宋体" w:hAnsi="宋体" w:eastAsia="宋体"/>
                <w:b/>
                <w:szCs w:val="21"/>
              </w:rPr>
            </w:pPr>
            <w:r>
              <w:rPr>
                <w:rFonts w:hint="eastAsia" w:ascii="宋体" w:hAnsi="宋体" w:eastAsia="宋体"/>
                <w:b/>
                <w:szCs w:val="21"/>
              </w:rPr>
              <w:t>交货期</w:t>
            </w:r>
          </w:p>
        </w:tc>
        <w:tc>
          <w:tcPr>
            <w:tcW w:w="1276" w:type="dxa"/>
            <w:vAlign w:val="center"/>
          </w:tcPr>
          <w:p>
            <w:pPr>
              <w:spacing w:line="440" w:lineRule="exact"/>
              <w:jc w:val="center"/>
              <w:rPr>
                <w:rFonts w:ascii="宋体" w:hAnsi="宋体" w:eastAsia="宋体"/>
                <w:b/>
                <w:szCs w:val="21"/>
              </w:rPr>
            </w:pPr>
            <w:r>
              <w:rPr>
                <w:rFonts w:hint="eastAsia" w:ascii="宋体" w:hAnsi="宋体" w:eastAsia="宋体"/>
                <w:b/>
                <w:szCs w:val="21"/>
              </w:rPr>
              <w:t>备注</w:t>
            </w:r>
          </w:p>
        </w:tc>
        <w:tc>
          <w:tcPr>
            <w:tcW w:w="799" w:type="dxa"/>
            <w:vAlign w:val="center"/>
          </w:tcPr>
          <w:p>
            <w:pPr>
              <w:spacing w:line="440" w:lineRule="exact"/>
              <w:jc w:val="center"/>
              <w:rPr>
                <w:rFonts w:ascii="宋体" w:hAnsi="宋体" w:eastAsia="宋体"/>
                <w:b/>
                <w:szCs w:val="21"/>
              </w:rPr>
            </w:pPr>
            <w:r>
              <w:rPr>
                <w:rFonts w:hint="eastAsia" w:ascii="宋体" w:hAnsi="宋体" w:eastAsia="宋体"/>
                <w:b/>
                <w:szCs w:val="21"/>
              </w:rPr>
              <w:t>单价报价（元）</w:t>
            </w:r>
          </w:p>
        </w:tc>
        <w:tc>
          <w:tcPr>
            <w:tcW w:w="1206" w:type="dxa"/>
            <w:vAlign w:val="center"/>
          </w:tcPr>
          <w:p>
            <w:pPr>
              <w:spacing w:line="440" w:lineRule="exact"/>
              <w:jc w:val="center"/>
              <w:rPr>
                <w:rFonts w:ascii="宋体" w:hAnsi="宋体" w:eastAsia="宋体"/>
                <w:b/>
                <w:szCs w:val="21"/>
              </w:rPr>
            </w:pPr>
            <w:r>
              <w:rPr>
                <w:rFonts w:hint="eastAsia" w:ascii="宋体" w:hAnsi="宋体" w:eastAsia="宋体"/>
                <w:b/>
                <w:szCs w:val="21"/>
              </w:rPr>
              <w:t>小计（元）</w:t>
            </w:r>
          </w:p>
        </w:tc>
        <w:tc>
          <w:tcPr>
            <w:tcW w:w="1206" w:type="dxa"/>
            <w:vAlign w:val="center"/>
          </w:tcPr>
          <w:p>
            <w:pPr>
              <w:spacing w:line="440" w:lineRule="exact"/>
              <w:jc w:val="center"/>
              <w:rPr>
                <w:rFonts w:ascii="宋体" w:hAnsi="宋体" w:eastAsia="宋体"/>
                <w:b/>
                <w:szCs w:val="21"/>
              </w:rPr>
            </w:pPr>
            <w:r>
              <w:rPr>
                <w:rFonts w:hint="eastAsia" w:ascii="宋体" w:hAnsi="宋体" w:eastAsia="宋体"/>
                <w:b/>
                <w:szCs w:val="21"/>
              </w:rPr>
              <w:t>供应商备注信息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567" w:type="dxa"/>
            <w:vAlign w:val="center"/>
          </w:tcPr>
          <w:p>
            <w:pPr>
              <w:spacing w:line="440" w:lineRule="exact"/>
              <w:jc w:val="center"/>
              <w:rPr>
                <w:rFonts w:ascii="宋体" w:hAnsi="宋体" w:eastAsia="宋体"/>
                <w:szCs w:val="21"/>
              </w:rPr>
            </w:pPr>
            <w:r>
              <w:rPr>
                <w:rFonts w:hint="eastAsia" w:ascii="宋体" w:hAnsi="宋体" w:eastAsia="宋体"/>
                <w:szCs w:val="21"/>
              </w:rPr>
              <w:t>1</w:t>
            </w:r>
          </w:p>
        </w:tc>
        <w:tc>
          <w:tcPr>
            <w:tcW w:w="149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2.5%除敌悬浮剂</w:t>
            </w:r>
          </w:p>
        </w:tc>
        <w:tc>
          <w:tcPr>
            <w:tcW w:w="1060"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1L/瓶×12瓶/箱，2.5%溴氰菊酯。</w:t>
            </w:r>
          </w:p>
        </w:tc>
        <w:tc>
          <w:tcPr>
            <w:tcW w:w="840" w:type="dxa"/>
            <w:vAlign w:val="center"/>
          </w:tcPr>
          <w:p>
            <w:pPr>
              <w:jc w:val="center"/>
              <w:rPr>
                <w:rFonts w:ascii="宋体" w:hAnsi="宋体" w:eastAsia="宋体" w:cs="宋体"/>
                <w:szCs w:val="21"/>
              </w:rPr>
            </w:pPr>
            <w:r>
              <w:rPr>
                <w:rFonts w:hint="eastAsia" w:ascii="宋体" w:hAnsi="宋体" w:eastAsia="宋体" w:cs="微软雅黑"/>
                <w:szCs w:val="21"/>
              </w:rPr>
              <w:t>拜尔</w:t>
            </w:r>
          </w:p>
        </w:tc>
        <w:tc>
          <w:tcPr>
            <w:tcW w:w="36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567" w:type="dxa"/>
            <w:vAlign w:val="center"/>
          </w:tcPr>
          <w:p>
            <w:pPr>
              <w:jc w:val="center"/>
              <w:rPr>
                <w:rFonts w:ascii="宋体" w:hAnsi="宋体" w:eastAsia="宋体" w:cs="宋体"/>
                <w:szCs w:val="21"/>
              </w:rPr>
            </w:pPr>
            <w:r>
              <w:rPr>
                <w:rFonts w:hint="eastAsia" w:ascii="宋体" w:hAnsi="宋体" w:eastAsia="宋体" w:cs="宋体"/>
                <w:szCs w:val="21"/>
              </w:rPr>
              <w:t>4</w:t>
            </w:r>
          </w:p>
        </w:tc>
        <w:tc>
          <w:tcPr>
            <w:tcW w:w="842"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8640</w:t>
            </w:r>
          </w:p>
        </w:tc>
        <w:tc>
          <w:tcPr>
            <w:tcW w:w="709" w:type="dxa"/>
            <w:vAlign w:val="center"/>
          </w:tcPr>
          <w:p>
            <w:pPr>
              <w:jc w:val="center"/>
              <w:rPr>
                <w:rFonts w:ascii="宋体" w:hAnsi="宋体" w:eastAsia="宋体" w:cs="宋体"/>
                <w:szCs w:val="21"/>
              </w:rPr>
            </w:pPr>
            <w:r>
              <w:rPr>
                <w:rFonts w:hint="eastAsia" w:ascii="宋体" w:hAnsi="宋体" w:eastAsia="宋体"/>
                <w:szCs w:val="21"/>
              </w:rPr>
              <w:t>1-2周</w:t>
            </w:r>
          </w:p>
        </w:tc>
        <w:tc>
          <w:tcPr>
            <w:tcW w:w="1276" w:type="dxa"/>
            <w:vAlign w:val="center"/>
          </w:tcPr>
          <w:p>
            <w:pPr>
              <w:spacing w:line="440" w:lineRule="exact"/>
              <w:jc w:val="center"/>
              <w:rPr>
                <w:rFonts w:ascii="宋体" w:hAnsi="宋体" w:eastAsia="宋体"/>
                <w:bCs/>
                <w:szCs w:val="21"/>
              </w:rPr>
            </w:pPr>
            <w:r>
              <w:rPr>
                <w:rFonts w:hint="eastAsia" w:ascii="宋体" w:hAnsi="宋体" w:eastAsia="宋体"/>
                <w:bCs/>
                <w:szCs w:val="21"/>
              </w:rPr>
              <w:t>交货日到货物标明失效日的时间不得少于其质保期的三</w:t>
            </w:r>
          </w:p>
        </w:tc>
        <w:tc>
          <w:tcPr>
            <w:tcW w:w="799" w:type="dxa"/>
            <w:vAlign w:val="center"/>
          </w:tcPr>
          <w:p>
            <w:pPr>
              <w:spacing w:line="440" w:lineRule="exact"/>
              <w:jc w:val="center"/>
              <w:rPr>
                <w:rFonts w:ascii="宋体" w:hAnsi="宋体" w:eastAsia="宋体"/>
                <w:bCs/>
                <w:szCs w:val="21"/>
              </w:rPr>
            </w:pPr>
          </w:p>
        </w:tc>
        <w:tc>
          <w:tcPr>
            <w:tcW w:w="1206" w:type="dxa"/>
            <w:vAlign w:val="center"/>
          </w:tcPr>
          <w:p>
            <w:pPr>
              <w:spacing w:line="440" w:lineRule="exact"/>
              <w:jc w:val="center"/>
              <w:rPr>
                <w:rFonts w:ascii="宋体" w:hAnsi="宋体" w:eastAsia="宋体"/>
                <w:bCs/>
                <w:szCs w:val="21"/>
              </w:rPr>
            </w:pPr>
          </w:p>
        </w:tc>
        <w:tc>
          <w:tcPr>
            <w:tcW w:w="1206" w:type="dxa"/>
            <w:vAlign w:val="center"/>
          </w:tcPr>
          <w:p>
            <w:pPr>
              <w:spacing w:line="440" w:lineRule="exact"/>
              <w:jc w:val="center"/>
              <w:rPr>
                <w:rFonts w:ascii="宋体" w:hAnsi="宋体" w:eastAsia="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567" w:type="dxa"/>
            <w:vAlign w:val="center"/>
          </w:tcPr>
          <w:p>
            <w:pPr>
              <w:spacing w:line="440" w:lineRule="exact"/>
              <w:jc w:val="center"/>
              <w:rPr>
                <w:rFonts w:ascii="宋体" w:hAnsi="宋体" w:eastAsia="宋体"/>
                <w:szCs w:val="21"/>
              </w:rPr>
            </w:pPr>
            <w:r>
              <w:rPr>
                <w:rFonts w:hint="eastAsia" w:ascii="宋体" w:hAnsi="宋体" w:eastAsia="宋体"/>
                <w:szCs w:val="21"/>
              </w:rPr>
              <w:t>2</w:t>
            </w:r>
          </w:p>
        </w:tc>
        <w:tc>
          <w:tcPr>
            <w:tcW w:w="149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5%都灭悬浮剂</w:t>
            </w:r>
          </w:p>
        </w:tc>
        <w:tc>
          <w:tcPr>
            <w:tcW w:w="1060"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1L/瓶×12瓶/箱，5%顺式氯氰菊酯</w:t>
            </w:r>
          </w:p>
        </w:tc>
        <w:tc>
          <w:tcPr>
            <w:tcW w:w="840" w:type="dxa"/>
            <w:vAlign w:val="center"/>
          </w:tcPr>
          <w:p>
            <w:pPr>
              <w:widowControl/>
              <w:ind w:firstLine="210" w:firstLineChars="100"/>
              <w:jc w:val="left"/>
              <w:textAlignment w:val="center"/>
              <w:rPr>
                <w:rFonts w:ascii="宋体" w:hAnsi="宋体" w:eastAsia="宋体" w:cs="宋体"/>
                <w:color w:val="000000"/>
                <w:szCs w:val="21"/>
              </w:rPr>
            </w:pPr>
            <w:r>
              <w:rPr>
                <w:rFonts w:hint="eastAsia" w:ascii="宋体" w:hAnsi="宋体" w:eastAsia="宋体" w:cs="宋体"/>
                <w:color w:val="000000"/>
                <w:szCs w:val="21"/>
              </w:rPr>
              <w:t>富美实</w:t>
            </w:r>
          </w:p>
        </w:tc>
        <w:tc>
          <w:tcPr>
            <w:tcW w:w="36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567" w:type="dxa"/>
            <w:vAlign w:val="center"/>
          </w:tcPr>
          <w:p>
            <w:pPr>
              <w:jc w:val="center"/>
              <w:rPr>
                <w:rFonts w:ascii="宋体" w:hAnsi="宋体" w:eastAsia="宋体"/>
                <w:szCs w:val="21"/>
              </w:rPr>
            </w:pPr>
            <w:r>
              <w:rPr>
                <w:rFonts w:hint="eastAsia" w:ascii="宋体" w:hAnsi="宋体" w:eastAsia="宋体"/>
                <w:szCs w:val="21"/>
              </w:rPr>
              <w:t>4</w:t>
            </w:r>
          </w:p>
        </w:tc>
        <w:tc>
          <w:tcPr>
            <w:tcW w:w="842"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6000</w:t>
            </w:r>
          </w:p>
        </w:tc>
        <w:tc>
          <w:tcPr>
            <w:tcW w:w="709" w:type="dxa"/>
            <w:vAlign w:val="center"/>
          </w:tcPr>
          <w:p>
            <w:pPr>
              <w:jc w:val="center"/>
              <w:rPr>
                <w:rFonts w:ascii="宋体" w:hAnsi="宋体" w:eastAsia="宋体"/>
                <w:szCs w:val="21"/>
              </w:rPr>
            </w:pPr>
            <w:r>
              <w:rPr>
                <w:rFonts w:hint="eastAsia" w:ascii="宋体" w:hAnsi="宋体" w:eastAsia="宋体"/>
                <w:szCs w:val="21"/>
              </w:rPr>
              <w:t>1-2周</w:t>
            </w:r>
          </w:p>
        </w:tc>
        <w:tc>
          <w:tcPr>
            <w:tcW w:w="1276" w:type="dxa"/>
            <w:vAlign w:val="center"/>
          </w:tcPr>
          <w:p>
            <w:pPr>
              <w:spacing w:line="440" w:lineRule="exact"/>
              <w:jc w:val="center"/>
              <w:rPr>
                <w:rFonts w:ascii="宋体" w:hAnsi="宋体" w:eastAsia="宋体"/>
                <w:bCs/>
                <w:szCs w:val="21"/>
              </w:rPr>
            </w:pPr>
            <w:r>
              <w:rPr>
                <w:rFonts w:hint="eastAsia" w:ascii="宋体" w:hAnsi="宋体" w:eastAsia="宋体"/>
                <w:bCs/>
                <w:szCs w:val="21"/>
              </w:rPr>
              <w:t>交货日到货物标明失效日的时间不得少于其质保期的三分之二。</w:t>
            </w:r>
          </w:p>
        </w:tc>
        <w:tc>
          <w:tcPr>
            <w:tcW w:w="799" w:type="dxa"/>
            <w:vAlign w:val="center"/>
          </w:tcPr>
          <w:p>
            <w:pPr>
              <w:spacing w:line="440" w:lineRule="exact"/>
              <w:jc w:val="center"/>
              <w:rPr>
                <w:rFonts w:ascii="宋体" w:hAnsi="宋体" w:eastAsia="宋体"/>
                <w:bCs/>
                <w:szCs w:val="21"/>
              </w:rPr>
            </w:pPr>
          </w:p>
        </w:tc>
        <w:tc>
          <w:tcPr>
            <w:tcW w:w="1206" w:type="dxa"/>
            <w:vAlign w:val="center"/>
          </w:tcPr>
          <w:p>
            <w:pPr>
              <w:spacing w:line="440" w:lineRule="exact"/>
              <w:jc w:val="center"/>
              <w:rPr>
                <w:rFonts w:ascii="宋体" w:hAnsi="宋体" w:eastAsia="宋体"/>
                <w:bCs/>
                <w:szCs w:val="21"/>
              </w:rPr>
            </w:pPr>
          </w:p>
        </w:tc>
        <w:tc>
          <w:tcPr>
            <w:tcW w:w="1206" w:type="dxa"/>
            <w:vAlign w:val="center"/>
          </w:tcPr>
          <w:p>
            <w:pPr>
              <w:spacing w:line="440" w:lineRule="exact"/>
              <w:jc w:val="center"/>
              <w:rPr>
                <w:rFonts w:ascii="宋体" w:hAnsi="宋体" w:eastAsia="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567" w:type="dxa"/>
            <w:vAlign w:val="center"/>
          </w:tcPr>
          <w:p>
            <w:pPr>
              <w:spacing w:line="440" w:lineRule="exact"/>
              <w:jc w:val="center"/>
              <w:rPr>
                <w:rFonts w:ascii="宋体" w:hAnsi="宋体" w:eastAsia="宋体"/>
                <w:szCs w:val="21"/>
              </w:rPr>
            </w:pPr>
            <w:r>
              <w:rPr>
                <w:rFonts w:hint="eastAsia" w:ascii="宋体" w:hAnsi="宋体" w:eastAsia="宋体"/>
                <w:szCs w:val="21"/>
              </w:rPr>
              <w:t>3</w:t>
            </w:r>
          </w:p>
        </w:tc>
        <w:tc>
          <w:tcPr>
            <w:tcW w:w="149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百可威防蚊液</w:t>
            </w:r>
          </w:p>
        </w:tc>
        <w:tc>
          <w:tcPr>
            <w:tcW w:w="1060" w:type="dxa"/>
            <w:vAlign w:val="center"/>
          </w:tcPr>
          <w:p>
            <w:pPr>
              <w:jc w:val="center"/>
              <w:rPr>
                <w:rFonts w:ascii="宋体" w:hAnsi="宋体" w:eastAsia="宋体" w:cs="微软雅黑"/>
                <w:szCs w:val="21"/>
              </w:rPr>
            </w:pPr>
            <w:r>
              <w:rPr>
                <w:rFonts w:hint="eastAsia" w:ascii="宋体" w:hAnsi="宋体" w:eastAsia="宋体" w:cs="微软雅黑"/>
                <w:szCs w:val="21"/>
              </w:rPr>
              <w:t>60ML,80</w:t>
            </w:r>
            <w:r>
              <w:rPr>
                <w:rFonts w:hint="eastAsia" w:ascii="宋体" w:hAnsi="宋体" w:eastAsia="宋体" w:cs="宋体"/>
                <w:color w:val="000000"/>
                <w:kern w:val="0"/>
                <w:szCs w:val="21"/>
                <w:lang w:bidi="ar"/>
              </w:rPr>
              <w:t>瓶/箱</w:t>
            </w:r>
          </w:p>
        </w:tc>
        <w:tc>
          <w:tcPr>
            <w:tcW w:w="840" w:type="dxa"/>
            <w:vAlign w:val="center"/>
          </w:tcPr>
          <w:p>
            <w:pPr>
              <w:jc w:val="center"/>
              <w:rPr>
                <w:rFonts w:ascii="宋体" w:hAnsi="宋体" w:eastAsia="宋体" w:cs="微软雅黑"/>
                <w:szCs w:val="21"/>
              </w:rPr>
            </w:pPr>
            <w:r>
              <w:rPr>
                <w:rFonts w:hint="eastAsia" w:ascii="宋体" w:hAnsi="宋体" w:eastAsia="宋体" w:cs="微软雅黑"/>
                <w:szCs w:val="21"/>
              </w:rPr>
              <w:t>安多福</w:t>
            </w:r>
          </w:p>
        </w:tc>
        <w:tc>
          <w:tcPr>
            <w:tcW w:w="36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567" w:type="dxa"/>
            <w:vAlign w:val="center"/>
          </w:tcPr>
          <w:p>
            <w:pPr>
              <w:jc w:val="center"/>
              <w:rPr>
                <w:rFonts w:ascii="宋体" w:hAnsi="宋体" w:eastAsia="宋体"/>
                <w:szCs w:val="21"/>
              </w:rPr>
            </w:pPr>
            <w:r>
              <w:rPr>
                <w:rFonts w:hint="eastAsia" w:ascii="宋体" w:hAnsi="宋体" w:eastAsia="宋体"/>
                <w:szCs w:val="21"/>
              </w:rPr>
              <w:t>4</w:t>
            </w:r>
          </w:p>
        </w:tc>
        <w:tc>
          <w:tcPr>
            <w:tcW w:w="842"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4480</w:t>
            </w:r>
          </w:p>
        </w:tc>
        <w:tc>
          <w:tcPr>
            <w:tcW w:w="709" w:type="dxa"/>
            <w:vAlign w:val="center"/>
          </w:tcPr>
          <w:p>
            <w:pPr>
              <w:jc w:val="center"/>
              <w:rPr>
                <w:rFonts w:ascii="宋体" w:hAnsi="宋体" w:eastAsia="宋体"/>
                <w:szCs w:val="21"/>
              </w:rPr>
            </w:pPr>
            <w:r>
              <w:rPr>
                <w:rFonts w:hint="eastAsia" w:ascii="宋体" w:hAnsi="宋体" w:eastAsia="宋体"/>
                <w:szCs w:val="21"/>
              </w:rPr>
              <w:t>1-2周</w:t>
            </w:r>
          </w:p>
        </w:tc>
        <w:tc>
          <w:tcPr>
            <w:tcW w:w="1276" w:type="dxa"/>
            <w:vAlign w:val="center"/>
          </w:tcPr>
          <w:p>
            <w:pPr>
              <w:spacing w:line="440" w:lineRule="exact"/>
              <w:jc w:val="center"/>
              <w:rPr>
                <w:rFonts w:ascii="宋体" w:hAnsi="宋体" w:eastAsia="宋体"/>
                <w:bCs/>
                <w:szCs w:val="21"/>
              </w:rPr>
            </w:pPr>
            <w:r>
              <w:rPr>
                <w:rFonts w:hint="eastAsia" w:ascii="宋体" w:hAnsi="宋体" w:eastAsia="宋体"/>
                <w:bCs/>
                <w:szCs w:val="21"/>
              </w:rPr>
              <w:t>交货日到货物标明失效日的时间不得少于其质保期的三分之二。</w:t>
            </w:r>
          </w:p>
        </w:tc>
        <w:tc>
          <w:tcPr>
            <w:tcW w:w="799" w:type="dxa"/>
            <w:vAlign w:val="center"/>
          </w:tcPr>
          <w:p>
            <w:pPr>
              <w:spacing w:line="440" w:lineRule="exact"/>
              <w:jc w:val="center"/>
              <w:rPr>
                <w:rFonts w:ascii="宋体" w:hAnsi="宋体" w:eastAsia="宋体"/>
                <w:bCs/>
                <w:szCs w:val="21"/>
              </w:rPr>
            </w:pPr>
          </w:p>
        </w:tc>
        <w:tc>
          <w:tcPr>
            <w:tcW w:w="1206" w:type="dxa"/>
            <w:vAlign w:val="center"/>
          </w:tcPr>
          <w:p>
            <w:pPr>
              <w:spacing w:line="440" w:lineRule="exact"/>
              <w:jc w:val="center"/>
              <w:rPr>
                <w:rFonts w:ascii="宋体" w:hAnsi="宋体" w:eastAsia="宋体"/>
                <w:bCs/>
                <w:szCs w:val="21"/>
              </w:rPr>
            </w:pPr>
          </w:p>
        </w:tc>
        <w:tc>
          <w:tcPr>
            <w:tcW w:w="1206" w:type="dxa"/>
            <w:vAlign w:val="center"/>
          </w:tcPr>
          <w:p>
            <w:pPr>
              <w:spacing w:line="440" w:lineRule="exact"/>
              <w:jc w:val="center"/>
              <w:rPr>
                <w:rFonts w:ascii="宋体" w:hAnsi="宋体" w:eastAsia="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7" w:type="dxa"/>
            <w:vAlign w:val="center"/>
          </w:tcPr>
          <w:p>
            <w:pPr>
              <w:spacing w:line="440" w:lineRule="exact"/>
              <w:jc w:val="center"/>
              <w:rPr>
                <w:rFonts w:ascii="宋体" w:hAnsi="宋体" w:eastAsia="宋体"/>
                <w:szCs w:val="21"/>
              </w:rPr>
            </w:pPr>
            <w:r>
              <w:rPr>
                <w:rFonts w:hint="eastAsia" w:ascii="宋体" w:hAnsi="宋体" w:eastAsia="宋体"/>
                <w:szCs w:val="21"/>
              </w:rPr>
              <w:t>4</w:t>
            </w:r>
          </w:p>
        </w:tc>
        <w:tc>
          <w:tcPr>
            <w:tcW w:w="149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榄菊杀虫气雾剂</w:t>
            </w:r>
          </w:p>
        </w:tc>
        <w:tc>
          <w:tcPr>
            <w:tcW w:w="1060"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szCs w:val="21"/>
              </w:rPr>
              <w:t>600ML</w:t>
            </w:r>
            <w:r>
              <w:rPr>
                <w:rFonts w:hint="eastAsia" w:ascii="宋体" w:hAnsi="宋体" w:eastAsia="宋体" w:cs="宋体"/>
                <w:color w:val="000000"/>
                <w:kern w:val="0"/>
                <w:szCs w:val="21"/>
                <w:lang w:bidi="ar"/>
              </w:rPr>
              <w:t>*12/箱</w:t>
            </w:r>
          </w:p>
        </w:tc>
        <w:tc>
          <w:tcPr>
            <w:tcW w:w="840" w:type="dxa"/>
            <w:vAlign w:val="center"/>
          </w:tcPr>
          <w:p>
            <w:pPr>
              <w:jc w:val="center"/>
              <w:rPr>
                <w:rFonts w:ascii="宋体" w:hAnsi="宋体" w:eastAsia="宋体" w:cs="微软雅黑"/>
                <w:szCs w:val="21"/>
              </w:rPr>
            </w:pPr>
            <w:r>
              <w:rPr>
                <w:rFonts w:hint="eastAsia" w:ascii="宋体" w:hAnsi="宋体" w:eastAsia="宋体" w:cs="宋体"/>
                <w:color w:val="000000"/>
                <w:szCs w:val="21"/>
              </w:rPr>
              <w:t>榄菊</w:t>
            </w:r>
          </w:p>
        </w:tc>
        <w:tc>
          <w:tcPr>
            <w:tcW w:w="36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567" w:type="dxa"/>
            <w:vAlign w:val="center"/>
          </w:tcPr>
          <w:p>
            <w:pPr>
              <w:jc w:val="center"/>
              <w:rPr>
                <w:rFonts w:ascii="宋体" w:hAnsi="宋体" w:eastAsia="宋体"/>
                <w:szCs w:val="21"/>
              </w:rPr>
            </w:pPr>
            <w:r>
              <w:rPr>
                <w:rFonts w:hint="eastAsia" w:ascii="宋体" w:hAnsi="宋体" w:eastAsia="宋体"/>
                <w:szCs w:val="21"/>
              </w:rPr>
              <w:t>8</w:t>
            </w:r>
          </w:p>
        </w:tc>
        <w:tc>
          <w:tcPr>
            <w:tcW w:w="842"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3000</w:t>
            </w:r>
          </w:p>
        </w:tc>
        <w:tc>
          <w:tcPr>
            <w:tcW w:w="709" w:type="dxa"/>
            <w:vAlign w:val="center"/>
          </w:tcPr>
          <w:p>
            <w:pPr>
              <w:jc w:val="center"/>
              <w:rPr>
                <w:rFonts w:ascii="宋体" w:hAnsi="宋体" w:eastAsia="宋体"/>
                <w:szCs w:val="21"/>
              </w:rPr>
            </w:pPr>
            <w:r>
              <w:rPr>
                <w:rFonts w:hint="eastAsia" w:ascii="宋体" w:hAnsi="宋体" w:eastAsia="宋体"/>
                <w:szCs w:val="21"/>
              </w:rPr>
              <w:t>1-2周</w:t>
            </w:r>
          </w:p>
        </w:tc>
        <w:tc>
          <w:tcPr>
            <w:tcW w:w="1276" w:type="dxa"/>
            <w:vAlign w:val="center"/>
          </w:tcPr>
          <w:p>
            <w:pPr>
              <w:spacing w:line="440" w:lineRule="exact"/>
              <w:jc w:val="center"/>
              <w:rPr>
                <w:rFonts w:ascii="宋体" w:hAnsi="宋体" w:eastAsia="宋体"/>
                <w:bCs/>
                <w:szCs w:val="21"/>
              </w:rPr>
            </w:pPr>
            <w:r>
              <w:rPr>
                <w:rFonts w:hint="eastAsia" w:ascii="宋体" w:hAnsi="宋体" w:eastAsia="宋体"/>
                <w:bCs/>
                <w:szCs w:val="21"/>
              </w:rPr>
              <w:t>交货日到货物标明失效日的时间不得少于其质保期的三分之二。</w:t>
            </w:r>
          </w:p>
        </w:tc>
        <w:tc>
          <w:tcPr>
            <w:tcW w:w="799" w:type="dxa"/>
            <w:vAlign w:val="center"/>
          </w:tcPr>
          <w:p>
            <w:pPr>
              <w:spacing w:line="440" w:lineRule="exact"/>
              <w:jc w:val="center"/>
              <w:rPr>
                <w:rFonts w:ascii="宋体" w:hAnsi="宋体" w:eastAsia="宋体"/>
                <w:bCs/>
                <w:szCs w:val="21"/>
              </w:rPr>
            </w:pPr>
          </w:p>
        </w:tc>
        <w:tc>
          <w:tcPr>
            <w:tcW w:w="1206" w:type="dxa"/>
            <w:vAlign w:val="center"/>
          </w:tcPr>
          <w:p>
            <w:pPr>
              <w:spacing w:line="440" w:lineRule="exact"/>
              <w:jc w:val="center"/>
              <w:rPr>
                <w:rFonts w:ascii="宋体" w:hAnsi="宋体" w:eastAsia="宋体"/>
                <w:bCs/>
                <w:szCs w:val="21"/>
              </w:rPr>
            </w:pPr>
          </w:p>
        </w:tc>
        <w:tc>
          <w:tcPr>
            <w:tcW w:w="1206" w:type="dxa"/>
            <w:vAlign w:val="center"/>
          </w:tcPr>
          <w:p>
            <w:pPr>
              <w:spacing w:line="440" w:lineRule="exact"/>
              <w:jc w:val="center"/>
              <w:rPr>
                <w:rFonts w:ascii="宋体" w:hAnsi="宋体" w:eastAsia="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567" w:type="dxa"/>
            <w:vAlign w:val="center"/>
          </w:tcPr>
          <w:p>
            <w:pPr>
              <w:spacing w:line="440" w:lineRule="exact"/>
              <w:jc w:val="center"/>
              <w:rPr>
                <w:rFonts w:ascii="宋体" w:hAnsi="宋体" w:eastAsia="宋体"/>
                <w:szCs w:val="21"/>
              </w:rPr>
            </w:pPr>
            <w:r>
              <w:rPr>
                <w:rFonts w:hint="eastAsia" w:ascii="宋体" w:hAnsi="宋体" w:eastAsia="宋体"/>
                <w:szCs w:val="21"/>
              </w:rPr>
              <w:t>5</w:t>
            </w:r>
          </w:p>
        </w:tc>
        <w:tc>
          <w:tcPr>
            <w:tcW w:w="149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凯素灵可湿性粉剂</w:t>
            </w:r>
          </w:p>
        </w:tc>
        <w:tc>
          <w:tcPr>
            <w:tcW w:w="1060"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50克/袋×120袋/箱，2.5溴氰菊酯</w:t>
            </w:r>
          </w:p>
        </w:tc>
        <w:tc>
          <w:tcPr>
            <w:tcW w:w="840" w:type="dxa"/>
            <w:vAlign w:val="center"/>
          </w:tcPr>
          <w:p>
            <w:pPr>
              <w:jc w:val="center"/>
              <w:rPr>
                <w:rFonts w:ascii="宋体" w:hAnsi="宋体" w:eastAsia="宋体" w:cs="微软雅黑"/>
                <w:szCs w:val="21"/>
              </w:rPr>
            </w:pPr>
            <w:r>
              <w:rPr>
                <w:rFonts w:hint="eastAsia" w:ascii="宋体" w:hAnsi="宋体" w:eastAsia="宋体" w:cs="微软雅黑"/>
                <w:szCs w:val="21"/>
              </w:rPr>
              <w:t>拜尔</w:t>
            </w:r>
          </w:p>
        </w:tc>
        <w:tc>
          <w:tcPr>
            <w:tcW w:w="36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567" w:type="dxa"/>
            <w:vAlign w:val="center"/>
          </w:tcPr>
          <w:p>
            <w:pPr>
              <w:jc w:val="center"/>
              <w:rPr>
                <w:rFonts w:ascii="宋体" w:hAnsi="宋体" w:eastAsia="宋体"/>
                <w:szCs w:val="21"/>
              </w:rPr>
            </w:pPr>
            <w:r>
              <w:rPr>
                <w:rFonts w:hint="eastAsia" w:ascii="宋体" w:hAnsi="宋体" w:eastAsia="宋体"/>
                <w:szCs w:val="21"/>
              </w:rPr>
              <w:t>2</w:t>
            </w:r>
          </w:p>
        </w:tc>
        <w:tc>
          <w:tcPr>
            <w:tcW w:w="842"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4000</w:t>
            </w:r>
          </w:p>
        </w:tc>
        <w:tc>
          <w:tcPr>
            <w:tcW w:w="709" w:type="dxa"/>
            <w:vAlign w:val="center"/>
          </w:tcPr>
          <w:p>
            <w:pPr>
              <w:jc w:val="center"/>
              <w:rPr>
                <w:rFonts w:ascii="宋体" w:hAnsi="宋体" w:eastAsia="宋体"/>
                <w:szCs w:val="21"/>
              </w:rPr>
            </w:pPr>
            <w:r>
              <w:rPr>
                <w:rFonts w:hint="eastAsia" w:ascii="宋体" w:hAnsi="宋体" w:eastAsia="宋体"/>
                <w:szCs w:val="21"/>
              </w:rPr>
              <w:t>1-2周</w:t>
            </w:r>
          </w:p>
        </w:tc>
        <w:tc>
          <w:tcPr>
            <w:tcW w:w="1276" w:type="dxa"/>
            <w:vAlign w:val="center"/>
          </w:tcPr>
          <w:p>
            <w:pPr>
              <w:spacing w:line="440" w:lineRule="exact"/>
              <w:jc w:val="center"/>
              <w:rPr>
                <w:rFonts w:ascii="宋体" w:hAnsi="宋体" w:eastAsia="宋体"/>
                <w:bCs/>
                <w:szCs w:val="21"/>
              </w:rPr>
            </w:pPr>
            <w:r>
              <w:rPr>
                <w:rFonts w:hint="eastAsia" w:ascii="宋体" w:hAnsi="宋体" w:eastAsia="宋体"/>
                <w:bCs/>
                <w:szCs w:val="21"/>
              </w:rPr>
              <w:t>交货日到货物标明失效日的时间不得少于其质保期的三分之二。</w:t>
            </w:r>
          </w:p>
        </w:tc>
        <w:tc>
          <w:tcPr>
            <w:tcW w:w="799" w:type="dxa"/>
            <w:vAlign w:val="center"/>
          </w:tcPr>
          <w:p>
            <w:pPr>
              <w:spacing w:line="440" w:lineRule="exact"/>
              <w:jc w:val="center"/>
              <w:rPr>
                <w:rFonts w:ascii="宋体" w:hAnsi="宋体" w:eastAsia="宋体"/>
                <w:bCs/>
                <w:szCs w:val="21"/>
              </w:rPr>
            </w:pPr>
          </w:p>
        </w:tc>
        <w:tc>
          <w:tcPr>
            <w:tcW w:w="1206" w:type="dxa"/>
            <w:vAlign w:val="center"/>
          </w:tcPr>
          <w:p>
            <w:pPr>
              <w:spacing w:line="440" w:lineRule="exact"/>
              <w:jc w:val="center"/>
              <w:rPr>
                <w:rFonts w:ascii="宋体" w:hAnsi="宋体" w:eastAsia="宋体"/>
                <w:bCs/>
                <w:szCs w:val="21"/>
              </w:rPr>
            </w:pPr>
          </w:p>
        </w:tc>
        <w:tc>
          <w:tcPr>
            <w:tcW w:w="1206" w:type="dxa"/>
            <w:vAlign w:val="center"/>
          </w:tcPr>
          <w:p>
            <w:pPr>
              <w:spacing w:line="440" w:lineRule="exact"/>
              <w:jc w:val="center"/>
              <w:rPr>
                <w:rFonts w:ascii="宋体" w:hAnsi="宋体" w:eastAsia="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567" w:type="dxa"/>
            <w:vAlign w:val="center"/>
          </w:tcPr>
          <w:p>
            <w:pPr>
              <w:spacing w:line="440" w:lineRule="exact"/>
              <w:jc w:val="center"/>
              <w:rPr>
                <w:rFonts w:ascii="宋体" w:hAnsi="宋体" w:eastAsia="宋体"/>
                <w:szCs w:val="21"/>
              </w:rPr>
            </w:pPr>
            <w:r>
              <w:rPr>
                <w:rFonts w:hint="eastAsia" w:ascii="宋体" w:hAnsi="宋体" w:eastAsia="宋体"/>
                <w:szCs w:val="21"/>
              </w:rPr>
              <w:t>6</w:t>
            </w:r>
          </w:p>
        </w:tc>
        <w:tc>
          <w:tcPr>
            <w:tcW w:w="149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苏云菌杆菌生物杀蚊幼制剂</w:t>
            </w:r>
          </w:p>
        </w:tc>
        <w:tc>
          <w:tcPr>
            <w:tcW w:w="1060"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500克/袋×20袋/箱，200ITU苏云金杆菌</w:t>
            </w:r>
          </w:p>
        </w:tc>
        <w:tc>
          <w:tcPr>
            <w:tcW w:w="840" w:type="dxa"/>
            <w:vAlign w:val="center"/>
          </w:tcPr>
          <w:p>
            <w:pPr>
              <w:jc w:val="center"/>
              <w:rPr>
                <w:rFonts w:ascii="宋体" w:hAnsi="宋体" w:eastAsia="宋体" w:cs="微软雅黑"/>
                <w:szCs w:val="21"/>
              </w:rPr>
            </w:pPr>
            <w:r>
              <w:rPr>
                <w:rFonts w:hint="eastAsia" w:ascii="宋体" w:hAnsi="宋体" w:eastAsia="宋体" w:cs="微软雅黑"/>
                <w:szCs w:val="21"/>
              </w:rPr>
              <w:t>杨州绿源</w:t>
            </w:r>
          </w:p>
        </w:tc>
        <w:tc>
          <w:tcPr>
            <w:tcW w:w="366"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箱</w:t>
            </w:r>
          </w:p>
        </w:tc>
        <w:tc>
          <w:tcPr>
            <w:tcW w:w="567" w:type="dxa"/>
            <w:vAlign w:val="center"/>
          </w:tcPr>
          <w:p>
            <w:pPr>
              <w:jc w:val="center"/>
              <w:rPr>
                <w:rFonts w:ascii="宋体" w:hAnsi="宋体" w:eastAsia="宋体"/>
                <w:szCs w:val="21"/>
              </w:rPr>
            </w:pPr>
            <w:r>
              <w:rPr>
                <w:rFonts w:hint="eastAsia" w:ascii="宋体" w:hAnsi="宋体" w:eastAsia="宋体"/>
                <w:szCs w:val="21"/>
              </w:rPr>
              <w:t>5</w:t>
            </w:r>
          </w:p>
        </w:tc>
        <w:tc>
          <w:tcPr>
            <w:tcW w:w="842"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2500</w:t>
            </w:r>
          </w:p>
        </w:tc>
        <w:tc>
          <w:tcPr>
            <w:tcW w:w="709" w:type="dxa"/>
            <w:vAlign w:val="center"/>
          </w:tcPr>
          <w:p>
            <w:pPr>
              <w:jc w:val="center"/>
              <w:rPr>
                <w:rFonts w:ascii="宋体" w:hAnsi="宋体" w:eastAsia="宋体"/>
                <w:szCs w:val="21"/>
              </w:rPr>
            </w:pPr>
            <w:r>
              <w:rPr>
                <w:rFonts w:hint="eastAsia" w:ascii="宋体" w:hAnsi="宋体" w:eastAsia="宋体"/>
                <w:szCs w:val="21"/>
              </w:rPr>
              <w:t>1-2周</w:t>
            </w:r>
          </w:p>
        </w:tc>
        <w:tc>
          <w:tcPr>
            <w:tcW w:w="1276" w:type="dxa"/>
            <w:vAlign w:val="center"/>
          </w:tcPr>
          <w:p>
            <w:pPr>
              <w:spacing w:line="440" w:lineRule="exact"/>
              <w:jc w:val="center"/>
              <w:rPr>
                <w:rFonts w:ascii="宋体" w:hAnsi="宋体" w:eastAsia="宋体"/>
                <w:szCs w:val="21"/>
              </w:rPr>
            </w:pPr>
            <w:r>
              <w:rPr>
                <w:rFonts w:hint="eastAsia" w:ascii="宋体" w:hAnsi="宋体" w:eastAsia="宋体"/>
                <w:szCs w:val="21"/>
              </w:rPr>
              <w:t>生产日期到交货日期不得大于1年</w:t>
            </w:r>
          </w:p>
        </w:tc>
        <w:tc>
          <w:tcPr>
            <w:tcW w:w="799" w:type="dxa"/>
            <w:vAlign w:val="center"/>
          </w:tcPr>
          <w:p>
            <w:pPr>
              <w:spacing w:line="440" w:lineRule="exact"/>
              <w:jc w:val="center"/>
              <w:rPr>
                <w:rFonts w:ascii="宋体" w:hAnsi="宋体" w:eastAsia="宋体"/>
                <w:szCs w:val="21"/>
              </w:rPr>
            </w:pPr>
          </w:p>
        </w:tc>
        <w:tc>
          <w:tcPr>
            <w:tcW w:w="1206" w:type="dxa"/>
            <w:vAlign w:val="center"/>
          </w:tcPr>
          <w:p>
            <w:pPr>
              <w:spacing w:line="440" w:lineRule="exact"/>
              <w:jc w:val="center"/>
              <w:rPr>
                <w:rFonts w:ascii="宋体" w:hAnsi="宋体" w:eastAsia="宋体"/>
                <w:szCs w:val="21"/>
              </w:rPr>
            </w:pPr>
          </w:p>
        </w:tc>
        <w:tc>
          <w:tcPr>
            <w:tcW w:w="1206" w:type="dxa"/>
            <w:vAlign w:val="center"/>
          </w:tcPr>
          <w:p>
            <w:pPr>
              <w:spacing w:line="440" w:lineRule="exact"/>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567" w:type="dxa"/>
            <w:vAlign w:val="center"/>
          </w:tcPr>
          <w:p>
            <w:pPr>
              <w:spacing w:line="440" w:lineRule="exact"/>
              <w:jc w:val="center"/>
              <w:rPr>
                <w:rFonts w:ascii="宋体" w:hAnsi="宋体" w:eastAsia="宋体"/>
                <w:szCs w:val="21"/>
              </w:rPr>
            </w:pPr>
            <w:r>
              <w:rPr>
                <w:rFonts w:hint="eastAsia" w:ascii="宋体" w:hAnsi="宋体" w:eastAsia="宋体"/>
                <w:szCs w:val="21"/>
              </w:rPr>
              <w:t>7</w:t>
            </w:r>
          </w:p>
        </w:tc>
        <w:tc>
          <w:tcPr>
            <w:tcW w:w="149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安备颗粒剂</w:t>
            </w:r>
          </w:p>
        </w:tc>
        <w:tc>
          <w:tcPr>
            <w:tcW w:w="1060"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500克/袋×20袋/箱，1%双硫磷</w:t>
            </w:r>
          </w:p>
        </w:tc>
        <w:tc>
          <w:tcPr>
            <w:tcW w:w="840"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德国巴斯夫</w:t>
            </w:r>
          </w:p>
        </w:tc>
        <w:tc>
          <w:tcPr>
            <w:tcW w:w="366"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箱</w:t>
            </w:r>
          </w:p>
        </w:tc>
        <w:tc>
          <w:tcPr>
            <w:tcW w:w="567" w:type="dxa"/>
            <w:vAlign w:val="center"/>
          </w:tcPr>
          <w:p>
            <w:pPr>
              <w:jc w:val="center"/>
              <w:rPr>
                <w:rFonts w:ascii="宋体" w:hAnsi="宋体" w:eastAsia="宋体"/>
                <w:szCs w:val="21"/>
              </w:rPr>
            </w:pPr>
            <w:r>
              <w:rPr>
                <w:rFonts w:hint="eastAsia" w:ascii="宋体" w:hAnsi="宋体" w:eastAsia="宋体"/>
                <w:szCs w:val="21"/>
              </w:rPr>
              <w:t>4</w:t>
            </w:r>
          </w:p>
        </w:tc>
        <w:tc>
          <w:tcPr>
            <w:tcW w:w="842"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2000</w:t>
            </w:r>
          </w:p>
        </w:tc>
        <w:tc>
          <w:tcPr>
            <w:tcW w:w="709" w:type="dxa"/>
            <w:vAlign w:val="center"/>
          </w:tcPr>
          <w:p>
            <w:pPr>
              <w:jc w:val="center"/>
              <w:rPr>
                <w:rFonts w:ascii="宋体" w:hAnsi="宋体" w:eastAsia="宋体"/>
                <w:szCs w:val="21"/>
              </w:rPr>
            </w:pPr>
            <w:r>
              <w:rPr>
                <w:rFonts w:hint="eastAsia" w:ascii="宋体" w:hAnsi="宋体" w:eastAsia="宋体"/>
                <w:szCs w:val="21"/>
              </w:rPr>
              <w:t>1-2周</w:t>
            </w:r>
          </w:p>
        </w:tc>
        <w:tc>
          <w:tcPr>
            <w:tcW w:w="1276" w:type="dxa"/>
            <w:vAlign w:val="center"/>
          </w:tcPr>
          <w:p>
            <w:pPr>
              <w:spacing w:line="440" w:lineRule="exact"/>
              <w:jc w:val="center"/>
              <w:rPr>
                <w:rFonts w:ascii="宋体" w:hAnsi="宋体" w:eastAsia="宋体"/>
                <w:szCs w:val="21"/>
              </w:rPr>
            </w:pPr>
            <w:r>
              <w:rPr>
                <w:rFonts w:hint="eastAsia" w:ascii="宋体" w:hAnsi="宋体" w:eastAsia="宋体"/>
                <w:szCs w:val="21"/>
              </w:rPr>
              <w:t>生产日期到交货日期不得大于1年</w:t>
            </w:r>
          </w:p>
        </w:tc>
        <w:tc>
          <w:tcPr>
            <w:tcW w:w="799" w:type="dxa"/>
            <w:vAlign w:val="center"/>
          </w:tcPr>
          <w:p>
            <w:pPr>
              <w:spacing w:line="440" w:lineRule="exact"/>
              <w:jc w:val="center"/>
              <w:rPr>
                <w:rFonts w:ascii="宋体" w:hAnsi="宋体" w:eastAsia="宋体"/>
                <w:szCs w:val="21"/>
              </w:rPr>
            </w:pPr>
          </w:p>
        </w:tc>
        <w:tc>
          <w:tcPr>
            <w:tcW w:w="1206" w:type="dxa"/>
            <w:vAlign w:val="center"/>
          </w:tcPr>
          <w:p>
            <w:pPr>
              <w:spacing w:line="440" w:lineRule="exact"/>
              <w:jc w:val="center"/>
              <w:rPr>
                <w:rFonts w:ascii="宋体" w:hAnsi="宋体" w:eastAsia="宋体"/>
                <w:szCs w:val="21"/>
              </w:rPr>
            </w:pPr>
          </w:p>
        </w:tc>
        <w:tc>
          <w:tcPr>
            <w:tcW w:w="1206" w:type="dxa"/>
            <w:vAlign w:val="center"/>
          </w:tcPr>
          <w:p>
            <w:pPr>
              <w:spacing w:line="440" w:lineRule="exact"/>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567" w:type="dxa"/>
            <w:vAlign w:val="center"/>
          </w:tcPr>
          <w:p>
            <w:pPr>
              <w:spacing w:line="440" w:lineRule="exact"/>
              <w:jc w:val="center"/>
              <w:rPr>
                <w:rFonts w:ascii="宋体" w:hAnsi="宋体" w:eastAsia="宋体"/>
                <w:szCs w:val="21"/>
              </w:rPr>
            </w:pPr>
            <w:r>
              <w:rPr>
                <w:rFonts w:hint="eastAsia" w:ascii="宋体" w:hAnsi="宋体" w:eastAsia="宋体"/>
                <w:szCs w:val="21"/>
              </w:rPr>
              <w:t>9</w:t>
            </w:r>
          </w:p>
        </w:tc>
        <w:tc>
          <w:tcPr>
            <w:tcW w:w="149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列凯威水乳剂</w:t>
            </w:r>
          </w:p>
        </w:tc>
        <w:tc>
          <w:tcPr>
            <w:tcW w:w="1060"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1L*12瓶/箱，2%溴氰菊酯</w:t>
            </w:r>
          </w:p>
        </w:tc>
        <w:tc>
          <w:tcPr>
            <w:tcW w:w="840" w:type="dxa"/>
            <w:vAlign w:val="center"/>
          </w:tcPr>
          <w:p>
            <w:pPr>
              <w:jc w:val="center"/>
              <w:rPr>
                <w:rFonts w:ascii="宋体" w:hAnsi="宋体" w:eastAsia="宋体" w:cs="微软雅黑"/>
                <w:szCs w:val="21"/>
              </w:rPr>
            </w:pPr>
            <w:r>
              <w:rPr>
                <w:rFonts w:hint="eastAsia" w:ascii="宋体" w:hAnsi="宋体" w:eastAsia="宋体" w:cs="微软雅黑"/>
                <w:szCs w:val="21"/>
              </w:rPr>
              <w:t>拜尔</w:t>
            </w:r>
          </w:p>
        </w:tc>
        <w:tc>
          <w:tcPr>
            <w:tcW w:w="366" w:type="dxa"/>
            <w:vAlign w:val="center"/>
          </w:tcPr>
          <w:p>
            <w:pPr>
              <w:jc w:val="center"/>
              <w:rPr>
                <w:rFonts w:ascii="宋体" w:hAnsi="宋体" w:eastAsia="宋体" w:cs="宋体"/>
                <w:szCs w:val="21"/>
              </w:rPr>
            </w:pPr>
            <w:r>
              <w:rPr>
                <w:rFonts w:hint="eastAsia" w:ascii="宋体" w:hAnsi="宋体" w:eastAsia="宋体" w:cs="宋体"/>
                <w:szCs w:val="21"/>
              </w:rPr>
              <w:t>箱</w:t>
            </w:r>
          </w:p>
        </w:tc>
        <w:tc>
          <w:tcPr>
            <w:tcW w:w="567" w:type="dxa"/>
            <w:vAlign w:val="center"/>
          </w:tcPr>
          <w:p>
            <w:pPr>
              <w:jc w:val="center"/>
              <w:rPr>
                <w:rFonts w:ascii="宋体" w:hAnsi="宋体" w:eastAsia="宋体"/>
                <w:szCs w:val="21"/>
              </w:rPr>
            </w:pPr>
            <w:r>
              <w:rPr>
                <w:rFonts w:hint="eastAsia" w:ascii="宋体" w:hAnsi="宋体" w:eastAsia="宋体"/>
                <w:szCs w:val="21"/>
              </w:rPr>
              <w:t>3</w:t>
            </w:r>
          </w:p>
        </w:tc>
        <w:tc>
          <w:tcPr>
            <w:tcW w:w="842"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6480</w:t>
            </w:r>
          </w:p>
        </w:tc>
        <w:tc>
          <w:tcPr>
            <w:tcW w:w="709" w:type="dxa"/>
            <w:vAlign w:val="center"/>
          </w:tcPr>
          <w:p>
            <w:pPr>
              <w:jc w:val="center"/>
              <w:rPr>
                <w:rFonts w:ascii="宋体" w:hAnsi="宋体" w:eastAsia="宋体"/>
                <w:szCs w:val="21"/>
              </w:rPr>
            </w:pPr>
            <w:r>
              <w:rPr>
                <w:rFonts w:hint="eastAsia" w:ascii="宋体" w:hAnsi="宋体" w:eastAsia="宋体"/>
                <w:szCs w:val="21"/>
              </w:rPr>
              <w:t>1-2周</w:t>
            </w:r>
          </w:p>
        </w:tc>
        <w:tc>
          <w:tcPr>
            <w:tcW w:w="1276" w:type="dxa"/>
            <w:vAlign w:val="center"/>
          </w:tcPr>
          <w:p>
            <w:pPr>
              <w:spacing w:line="440" w:lineRule="exact"/>
              <w:jc w:val="center"/>
              <w:rPr>
                <w:rFonts w:ascii="宋体" w:hAnsi="宋体" w:eastAsia="宋体"/>
                <w:szCs w:val="21"/>
              </w:rPr>
            </w:pPr>
            <w:r>
              <w:rPr>
                <w:rFonts w:hint="eastAsia" w:ascii="宋体" w:hAnsi="宋体" w:eastAsia="宋体"/>
                <w:szCs w:val="21"/>
              </w:rPr>
              <w:t>生产日期到交货日期不得大于1年</w:t>
            </w:r>
          </w:p>
        </w:tc>
        <w:tc>
          <w:tcPr>
            <w:tcW w:w="799" w:type="dxa"/>
            <w:vAlign w:val="center"/>
          </w:tcPr>
          <w:p>
            <w:pPr>
              <w:spacing w:line="440" w:lineRule="exact"/>
              <w:jc w:val="center"/>
              <w:rPr>
                <w:rFonts w:ascii="宋体" w:hAnsi="宋体" w:eastAsia="宋体"/>
                <w:szCs w:val="21"/>
              </w:rPr>
            </w:pPr>
          </w:p>
        </w:tc>
        <w:tc>
          <w:tcPr>
            <w:tcW w:w="1206" w:type="dxa"/>
            <w:vAlign w:val="center"/>
          </w:tcPr>
          <w:p>
            <w:pPr>
              <w:spacing w:line="440" w:lineRule="exact"/>
              <w:jc w:val="center"/>
              <w:rPr>
                <w:rFonts w:ascii="宋体" w:hAnsi="宋体" w:eastAsia="宋体"/>
                <w:szCs w:val="21"/>
              </w:rPr>
            </w:pPr>
          </w:p>
        </w:tc>
        <w:tc>
          <w:tcPr>
            <w:tcW w:w="1206" w:type="dxa"/>
            <w:vAlign w:val="center"/>
          </w:tcPr>
          <w:p>
            <w:pPr>
              <w:spacing w:line="440" w:lineRule="exact"/>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67" w:type="dxa"/>
            <w:vAlign w:val="center"/>
          </w:tcPr>
          <w:p>
            <w:pPr>
              <w:spacing w:line="440" w:lineRule="exact"/>
              <w:jc w:val="center"/>
              <w:rPr>
                <w:rFonts w:ascii="宋体" w:hAnsi="宋体" w:eastAsia="宋体"/>
                <w:szCs w:val="21"/>
              </w:rPr>
            </w:pPr>
            <w:r>
              <w:rPr>
                <w:rFonts w:hint="eastAsia" w:ascii="宋体" w:hAnsi="宋体" w:eastAsia="宋体"/>
                <w:szCs w:val="21"/>
              </w:rPr>
              <w:t>10</w:t>
            </w:r>
          </w:p>
        </w:tc>
        <w:tc>
          <w:tcPr>
            <w:tcW w:w="1495" w:type="dxa"/>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拜灭士杀蟑胶饵</w:t>
            </w:r>
          </w:p>
        </w:tc>
        <w:tc>
          <w:tcPr>
            <w:tcW w:w="1060" w:type="dxa"/>
            <w:vAlign w:val="center"/>
          </w:tcPr>
          <w:p>
            <w:pPr>
              <w:jc w:val="center"/>
              <w:rPr>
                <w:rFonts w:ascii="宋体" w:hAnsi="宋体" w:eastAsia="宋体" w:cs="微软雅黑"/>
                <w:szCs w:val="21"/>
              </w:rPr>
            </w:pPr>
            <w:r>
              <w:rPr>
                <w:rFonts w:hint="eastAsia" w:ascii="宋体" w:hAnsi="宋体" w:eastAsia="宋体" w:cs="微软雅黑"/>
                <w:szCs w:val="21"/>
              </w:rPr>
              <w:t>30g*4支*10盒/箱，2.15%吡虫啉</w:t>
            </w:r>
          </w:p>
        </w:tc>
        <w:tc>
          <w:tcPr>
            <w:tcW w:w="840" w:type="dxa"/>
            <w:vAlign w:val="center"/>
          </w:tcPr>
          <w:p>
            <w:pPr>
              <w:jc w:val="center"/>
              <w:rPr>
                <w:rFonts w:ascii="宋体" w:hAnsi="宋体" w:eastAsia="宋体" w:cs="微软雅黑"/>
                <w:szCs w:val="21"/>
              </w:rPr>
            </w:pPr>
            <w:r>
              <w:rPr>
                <w:rFonts w:hint="eastAsia" w:ascii="宋体" w:hAnsi="宋体" w:eastAsia="宋体" w:cs="微软雅黑"/>
                <w:szCs w:val="21"/>
              </w:rPr>
              <w:t>拜尔</w:t>
            </w:r>
          </w:p>
        </w:tc>
        <w:tc>
          <w:tcPr>
            <w:tcW w:w="366" w:type="dxa"/>
            <w:vAlign w:val="center"/>
          </w:tcPr>
          <w:p>
            <w:pPr>
              <w:jc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箱</w:t>
            </w:r>
          </w:p>
        </w:tc>
        <w:tc>
          <w:tcPr>
            <w:tcW w:w="567" w:type="dxa"/>
            <w:vAlign w:val="center"/>
          </w:tcPr>
          <w:p>
            <w:pPr>
              <w:jc w:val="center"/>
              <w:rPr>
                <w:rFonts w:ascii="宋体" w:hAnsi="宋体" w:eastAsia="宋体"/>
                <w:szCs w:val="21"/>
              </w:rPr>
            </w:pPr>
            <w:r>
              <w:rPr>
                <w:rFonts w:hint="eastAsia" w:ascii="宋体" w:hAnsi="宋体" w:eastAsia="宋体"/>
                <w:szCs w:val="21"/>
              </w:rPr>
              <w:t>2</w:t>
            </w:r>
          </w:p>
        </w:tc>
        <w:tc>
          <w:tcPr>
            <w:tcW w:w="842"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4640</w:t>
            </w:r>
          </w:p>
        </w:tc>
        <w:tc>
          <w:tcPr>
            <w:tcW w:w="709" w:type="dxa"/>
            <w:vAlign w:val="center"/>
          </w:tcPr>
          <w:p>
            <w:pPr>
              <w:jc w:val="center"/>
              <w:rPr>
                <w:rFonts w:ascii="宋体" w:hAnsi="宋体" w:eastAsia="宋体"/>
                <w:szCs w:val="21"/>
              </w:rPr>
            </w:pPr>
            <w:r>
              <w:rPr>
                <w:rFonts w:hint="eastAsia" w:ascii="宋体" w:hAnsi="宋体" w:eastAsia="宋体"/>
                <w:szCs w:val="21"/>
              </w:rPr>
              <w:t>1-2周</w:t>
            </w:r>
          </w:p>
        </w:tc>
        <w:tc>
          <w:tcPr>
            <w:tcW w:w="1276" w:type="dxa"/>
            <w:vAlign w:val="center"/>
          </w:tcPr>
          <w:p>
            <w:pPr>
              <w:spacing w:line="440" w:lineRule="exact"/>
              <w:jc w:val="center"/>
              <w:rPr>
                <w:rFonts w:ascii="宋体" w:hAnsi="宋体" w:eastAsia="宋体"/>
                <w:szCs w:val="21"/>
              </w:rPr>
            </w:pPr>
            <w:r>
              <w:rPr>
                <w:rFonts w:hint="eastAsia" w:ascii="宋体" w:hAnsi="宋体" w:eastAsia="宋体"/>
                <w:szCs w:val="21"/>
              </w:rPr>
              <w:t>生产日期到交货日期不得大于1年</w:t>
            </w:r>
          </w:p>
        </w:tc>
        <w:tc>
          <w:tcPr>
            <w:tcW w:w="799" w:type="dxa"/>
            <w:vAlign w:val="center"/>
          </w:tcPr>
          <w:p>
            <w:pPr>
              <w:spacing w:line="440" w:lineRule="exact"/>
              <w:jc w:val="center"/>
              <w:rPr>
                <w:rFonts w:ascii="宋体" w:hAnsi="宋体" w:eastAsia="宋体"/>
                <w:szCs w:val="21"/>
              </w:rPr>
            </w:pPr>
          </w:p>
        </w:tc>
        <w:tc>
          <w:tcPr>
            <w:tcW w:w="1206" w:type="dxa"/>
            <w:vAlign w:val="center"/>
          </w:tcPr>
          <w:p>
            <w:pPr>
              <w:spacing w:line="440" w:lineRule="exact"/>
              <w:jc w:val="center"/>
              <w:rPr>
                <w:rFonts w:ascii="宋体" w:hAnsi="宋体" w:eastAsia="宋体"/>
                <w:szCs w:val="21"/>
              </w:rPr>
            </w:pPr>
          </w:p>
        </w:tc>
        <w:tc>
          <w:tcPr>
            <w:tcW w:w="1206" w:type="dxa"/>
            <w:vAlign w:val="center"/>
          </w:tcPr>
          <w:p>
            <w:pPr>
              <w:spacing w:line="440" w:lineRule="exact"/>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0933" w:type="dxa"/>
            <w:gridSpan w:val="12"/>
            <w:vAlign w:val="center"/>
          </w:tcPr>
          <w:p>
            <w:pPr>
              <w:spacing w:line="440" w:lineRule="exact"/>
              <w:jc w:val="left"/>
              <w:rPr>
                <w:rFonts w:ascii="宋体" w:hAnsi="宋体" w:eastAsia="宋体"/>
                <w:szCs w:val="21"/>
              </w:rPr>
            </w:pPr>
            <w:r>
              <w:rPr>
                <w:rFonts w:hint="eastAsia" w:asciiTheme="minorEastAsia" w:hAnsiTheme="minorEastAsia"/>
                <w:b/>
              </w:rPr>
              <w:t>合计（每项小计之和）：人民币</w:t>
            </w:r>
            <w:r>
              <w:rPr>
                <w:rFonts w:hint="eastAsia" w:asciiTheme="minorEastAsia" w:hAnsiTheme="minorEastAsia"/>
                <w:b/>
                <w:u w:val="single"/>
              </w:rPr>
              <w:t xml:space="preserve">      </w:t>
            </w:r>
            <w:r>
              <w:rPr>
                <w:rFonts w:hint="eastAsia" w:asciiTheme="minorEastAsia" w:hAnsiTheme="minorEastAsia"/>
                <w:b/>
              </w:rPr>
              <w:t>元</w:t>
            </w:r>
          </w:p>
        </w:tc>
      </w:tr>
    </w:tbl>
    <w:p>
      <w:pPr>
        <w:spacing w:line="360" w:lineRule="auto"/>
        <w:rPr>
          <w:rFonts w:ascii="宋体" w:hAnsi="Calibri" w:eastAsia="宋体" w:cs="Times New Roman"/>
          <w:b/>
          <w:bCs/>
          <w:spacing w:val="4"/>
          <w:szCs w:val="21"/>
        </w:rPr>
      </w:pPr>
      <w:r>
        <w:rPr>
          <w:rFonts w:hint="eastAsia" w:ascii="宋体" w:hAnsi="宋体" w:eastAsia="宋体" w:cs="宋体"/>
          <w:b/>
          <w:bCs/>
          <w:spacing w:val="4"/>
          <w:szCs w:val="21"/>
        </w:rPr>
        <w:t>注：</w:t>
      </w:r>
    </w:p>
    <w:p>
      <w:pPr>
        <w:widowControl/>
        <w:numPr>
          <w:ilvl w:val="0"/>
          <w:numId w:val="15"/>
        </w:numPr>
        <w:spacing w:line="340" w:lineRule="exact"/>
        <w:jc w:val="left"/>
        <w:rPr>
          <w:rFonts w:ascii="宋体" w:hAnsi="Calibri" w:eastAsia="宋体" w:cs="Times New Roman"/>
          <w:b/>
          <w:bCs/>
          <w:kern w:val="0"/>
          <w:szCs w:val="21"/>
          <w:u w:val="single"/>
        </w:rPr>
      </w:pPr>
      <w:r>
        <w:rPr>
          <w:rFonts w:hint="eastAsia" w:ascii="宋体" w:hAnsi="宋体" w:eastAsia="宋体" w:cs="宋体"/>
          <w:b/>
          <w:bCs/>
          <w:kern w:val="0"/>
          <w:szCs w:val="21"/>
          <w:u w:val="single"/>
        </w:rPr>
        <w:t>报价表格式仅为参考，供应商可根据实际情况调整报价表格式</w:t>
      </w:r>
      <w:r>
        <w:rPr>
          <w:rFonts w:hint="eastAsia" w:ascii="宋体" w:hAnsi="宋体" w:eastAsia="宋体" w:cs="宋体"/>
          <w:b/>
          <w:bCs/>
          <w:kern w:val="0"/>
          <w:szCs w:val="21"/>
        </w:rPr>
        <w:t>；</w:t>
      </w:r>
    </w:p>
    <w:p>
      <w:pPr>
        <w:widowControl/>
        <w:numPr>
          <w:ilvl w:val="0"/>
          <w:numId w:val="15"/>
        </w:numPr>
        <w:spacing w:line="340" w:lineRule="exact"/>
        <w:jc w:val="left"/>
        <w:rPr>
          <w:rFonts w:ascii="宋体" w:hAnsi="Calibri" w:eastAsia="宋体" w:cs="Times New Roman"/>
          <w:b/>
          <w:bCs/>
          <w:kern w:val="0"/>
          <w:szCs w:val="21"/>
        </w:rPr>
      </w:pPr>
      <w:r>
        <w:rPr>
          <w:rFonts w:hint="eastAsia" w:ascii="宋体" w:hAnsi="宋体" w:eastAsia="宋体" w:cs="宋体"/>
          <w:b/>
          <w:bCs/>
          <w:kern w:val="0"/>
          <w:szCs w:val="21"/>
        </w:rPr>
        <w:t>所有价格均系用人民币表示，单位为元，均为含税价；</w:t>
      </w:r>
    </w:p>
    <w:p>
      <w:pPr>
        <w:widowControl/>
        <w:numPr>
          <w:ilvl w:val="0"/>
          <w:numId w:val="15"/>
        </w:numPr>
        <w:spacing w:line="340" w:lineRule="exact"/>
        <w:jc w:val="left"/>
        <w:rPr>
          <w:rFonts w:ascii="宋体" w:hAnsi="Calibri" w:eastAsia="宋体" w:cs="Times New Roman"/>
          <w:b/>
          <w:bCs/>
          <w:kern w:val="0"/>
          <w:szCs w:val="21"/>
        </w:rPr>
      </w:pPr>
      <w:r>
        <w:rPr>
          <w:rFonts w:hint="eastAsia" w:ascii="宋体" w:hAnsi="宋体" w:eastAsia="宋体" w:cs="宋体"/>
          <w:b/>
          <w:bCs/>
          <w:kern w:val="0"/>
          <w:szCs w:val="21"/>
        </w:rPr>
        <w:t>大写金额和小写金额不一致的，以大写金额为准；</w:t>
      </w:r>
      <w:r>
        <w:rPr>
          <w:rFonts w:hint="eastAsia" w:ascii="宋体" w:hAnsi="Calibri" w:eastAsia="宋体" w:cs="Times New Roman"/>
          <w:b/>
          <w:bCs/>
          <w:kern w:val="0"/>
          <w:szCs w:val="21"/>
        </w:rPr>
        <w:t xml:space="preserve"> </w:t>
      </w:r>
    </w:p>
    <w:p>
      <w:pPr>
        <w:widowControl/>
        <w:numPr>
          <w:ilvl w:val="0"/>
          <w:numId w:val="15"/>
        </w:numPr>
        <w:spacing w:line="340" w:lineRule="exact"/>
        <w:jc w:val="left"/>
        <w:rPr>
          <w:rFonts w:ascii="宋体" w:hAnsi="Calibri" w:eastAsia="宋体" w:cs="Times New Roman"/>
          <w:b/>
          <w:bCs/>
          <w:kern w:val="0"/>
          <w:szCs w:val="21"/>
        </w:rPr>
      </w:pPr>
      <w:r>
        <w:rPr>
          <w:rFonts w:hint="eastAsia" w:ascii="宋体" w:hAnsi="宋体" w:eastAsia="宋体" w:cs="宋体"/>
          <w:b/>
          <w:bCs/>
          <w:kern w:val="0"/>
          <w:szCs w:val="21"/>
        </w:rPr>
        <w:t>平台上报价与报价表合计不一致的，以报价表合计（经价格核准后的价格）为准。</w:t>
      </w:r>
    </w:p>
    <w:p>
      <w:pPr>
        <w:widowControl/>
        <w:numPr>
          <w:ilvl w:val="0"/>
          <w:numId w:val="15"/>
        </w:numPr>
        <w:spacing w:line="340" w:lineRule="exact"/>
        <w:jc w:val="left"/>
        <w:rPr>
          <w:rFonts w:ascii="宋体" w:hAnsi="Calibri" w:eastAsia="宋体" w:cs="Times New Roman"/>
          <w:b/>
          <w:bCs/>
          <w:kern w:val="0"/>
          <w:szCs w:val="21"/>
        </w:rPr>
      </w:pPr>
      <w:r>
        <w:rPr>
          <w:rFonts w:hint="eastAsia" w:ascii="宋体" w:hAnsi="宋体" w:eastAsia="宋体" w:cs="宋体"/>
          <w:b/>
          <w:bCs/>
          <w:kern w:val="0"/>
          <w:szCs w:val="21"/>
        </w:rPr>
        <w:t>报价表必须加盖单位公章，否则视为无效报价。</w:t>
      </w:r>
    </w:p>
    <w:p>
      <w:pPr>
        <w:spacing w:line="500" w:lineRule="exact"/>
        <w:rPr>
          <w:rFonts w:ascii="宋体" w:hAnsi="Calibri" w:eastAsia="宋体" w:cs="Times New Roman"/>
          <w:szCs w:val="21"/>
          <w:u w:val="single"/>
        </w:rPr>
      </w:pPr>
      <w:r>
        <w:rPr>
          <w:rFonts w:hint="eastAsia" w:ascii="宋体" w:hAnsi="宋体" w:eastAsia="宋体" w:cs="宋体"/>
          <w:spacing w:val="4"/>
          <w:szCs w:val="21"/>
        </w:rPr>
        <w:t>供应商名称（</w:t>
      </w:r>
      <w:r>
        <w:rPr>
          <w:rFonts w:hint="eastAsia" w:ascii="宋体" w:hAnsi="宋体" w:eastAsia="宋体" w:cs="宋体"/>
          <w:szCs w:val="21"/>
        </w:rPr>
        <w:t>单位盖</w:t>
      </w:r>
      <w:r>
        <w:rPr>
          <w:rFonts w:hint="eastAsia" w:ascii="宋体" w:hAnsi="宋体" w:eastAsia="宋体" w:cs="宋体"/>
          <w:spacing w:val="4"/>
          <w:szCs w:val="21"/>
        </w:rPr>
        <w:t>公章）：</w:t>
      </w:r>
    </w:p>
    <w:p>
      <w:pPr>
        <w:spacing w:line="520" w:lineRule="exact"/>
        <w:rPr>
          <w:rFonts w:ascii="宋体" w:hAnsi="宋体" w:eastAsia="宋体" w:cs="宋体"/>
          <w:spacing w:val="4"/>
          <w:szCs w:val="21"/>
          <w:u w:val="single"/>
        </w:rPr>
      </w:pPr>
      <w:r>
        <w:rPr>
          <w:rFonts w:hint="eastAsia" w:ascii="宋体" w:hAnsi="宋体" w:eastAsia="宋体" w:cs="宋体"/>
          <w:spacing w:val="4"/>
          <w:szCs w:val="21"/>
        </w:rPr>
        <w:t>日期：</w:t>
      </w:r>
    </w:p>
    <w:p>
      <w:pPr>
        <w:keepNext/>
        <w:keepLines/>
        <w:spacing w:before="260" w:after="260" w:line="416" w:lineRule="auto"/>
        <w:jc w:val="center"/>
        <w:outlineLvl w:val="1"/>
        <w:rPr>
          <w:rFonts w:ascii="Cambria" w:hAnsi="Cambria" w:eastAsia="宋体" w:cs="Cambria"/>
          <w:b/>
          <w:bCs/>
          <w:sz w:val="32"/>
          <w:szCs w:val="32"/>
        </w:rPr>
      </w:pPr>
      <w:r>
        <w:rPr>
          <w:rFonts w:hint="eastAsia" w:ascii="Cambria" w:hAnsi="Cambria" w:eastAsia="宋体" w:cs="宋体"/>
          <w:b/>
          <w:bCs/>
          <w:sz w:val="32"/>
          <w:szCs w:val="32"/>
        </w:rPr>
        <w:t>用户需求书响应声明函</w:t>
      </w:r>
    </w:p>
    <w:p>
      <w:pPr>
        <w:spacing w:line="600" w:lineRule="auto"/>
        <w:rPr>
          <w:rFonts w:ascii="宋体" w:hAnsi="Calibri" w:eastAsia="宋体" w:cs="Times New Roman"/>
          <w:b/>
          <w:bCs/>
          <w:szCs w:val="21"/>
        </w:rPr>
      </w:pPr>
      <w:r>
        <w:rPr>
          <w:rFonts w:hint="eastAsia" w:ascii="宋体" w:hAnsi="宋体" w:eastAsia="宋体" w:cs="宋体"/>
          <w:b/>
          <w:bCs/>
          <w:szCs w:val="21"/>
        </w:rPr>
        <w:t>致：深圳市光明区疾病预防控制中心、</w:t>
      </w:r>
      <w:r>
        <w:rPr>
          <w:b/>
        </w:rPr>
        <w:t>云采链（广州）信息科技有限公司</w:t>
      </w:r>
    </w:p>
    <w:p>
      <w:pPr>
        <w:snapToGrid w:val="0"/>
        <w:spacing w:line="360" w:lineRule="auto"/>
        <w:ind w:firstLine="420" w:firstLineChars="200"/>
        <w:rPr>
          <w:rFonts w:ascii="宋体" w:hAnsi="宋体"/>
          <w:szCs w:val="21"/>
        </w:rPr>
      </w:pPr>
      <w:r>
        <w:rPr>
          <w:rFonts w:hint="eastAsia" w:ascii="宋体" w:hAnsi="宋体"/>
          <w:szCs w:val="21"/>
        </w:rPr>
        <w:t>关于贵单位、贵司发布</w:t>
      </w:r>
      <w:r>
        <w:rPr>
          <w:rFonts w:hint="eastAsia" w:ascii="宋体" w:hAnsi="宋体" w:eastAsia="宋体"/>
          <w:b/>
          <w:bCs/>
          <w:szCs w:val="21"/>
          <w:u w:val="single"/>
        </w:rPr>
        <w:t>光明疾控中心四害药品类物资采购项目</w:t>
      </w:r>
      <w:r>
        <w:rPr>
          <w:rFonts w:hint="eastAsia" w:ascii="宋体" w:hAnsi="宋体"/>
          <w:szCs w:val="21"/>
        </w:rPr>
        <w:t>竞价公告，本公司（企业）愿意参加采购活动，并作出如下声明：</w:t>
      </w:r>
    </w:p>
    <w:p>
      <w:pPr>
        <w:pStyle w:val="26"/>
        <w:tabs>
          <w:tab w:val="left" w:pos="426"/>
        </w:tabs>
        <w:snapToGrid w:val="0"/>
        <w:spacing w:line="360" w:lineRule="auto"/>
        <w:ind w:firstLineChars="0"/>
        <w:rPr>
          <w:rFonts w:ascii="宋体" w:hAnsi="宋体"/>
        </w:rPr>
      </w:pPr>
      <w:r>
        <w:rPr>
          <w:rFonts w:hint="eastAsia" w:ascii="宋体" w:hAnsi="宋体"/>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26"/>
        <w:tabs>
          <w:tab w:val="left" w:pos="426"/>
        </w:tabs>
        <w:snapToGrid w:val="0"/>
        <w:spacing w:line="360" w:lineRule="auto"/>
        <w:ind w:firstLineChars="0"/>
        <w:rPr>
          <w:rFonts w:ascii="宋体" w:hAnsi="宋体" w:cs="宋体"/>
        </w:rPr>
      </w:pPr>
      <w:r>
        <w:rPr>
          <w:rFonts w:hint="eastAsia" w:ascii="宋体" w:hAnsi="宋体" w:cs="宋体"/>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pStyle w:val="22"/>
        <w:numPr>
          <w:ilvl w:val="0"/>
          <w:numId w:val="16"/>
        </w:numPr>
        <w:autoSpaceDE w:val="0"/>
        <w:autoSpaceDN w:val="0"/>
        <w:adjustRightInd w:val="0"/>
        <w:spacing w:line="360" w:lineRule="auto"/>
        <w:ind w:firstLineChars="0"/>
        <w:rPr>
          <w:rFonts w:ascii="宋体" w:hAnsi="宋体"/>
          <w:szCs w:val="21"/>
        </w:rPr>
      </w:pPr>
      <w:r>
        <w:rPr>
          <w:rFonts w:hint="eastAsia" w:ascii="宋体" w:hAnsi="宋体"/>
          <w:szCs w:val="21"/>
        </w:rPr>
        <w:t>本声明函必须提供且内容不得擅自删改，否则视为响应无效。</w:t>
      </w:r>
    </w:p>
    <w:p>
      <w:pPr>
        <w:pStyle w:val="22"/>
        <w:numPr>
          <w:ilvl w:val="0"/>
          <w:numId w:val="16"/>
        </w:numPr>
        <w:snapToGrid w:val="0"/>
        <w:spacing w:line="360" w:lineRule="auto"/>
        <w:ind w:firstLineChars="0"/>
        <w:rPr>
          <w:rFonts w:ascii="宋体" w:hAnsi="宋体"/>
          <w:szCs w:val="21"/>
        </w:rPr>
      </w:pPr>
      <w:r>
        <w:rPr>
          <w:rFonts w:hint="eastAsia" w:ascii="宋体" w:hAnsi="宋体"/>
          <w:szCs w:val="21"/>
        </w:rPr>
        <w:t>本声明函如有虚假或与事实不符的，作无效报价处理。</w:t>
      </w:r>
    </w:p>
    <w:p>
      <w:pPr>
        <w:widowControl/>
        <w:jc w:val="left"/>
        <w:rPr>
          <w:rFonts w:ascii="宋体" w:hAnsi="Calibri" w:eastAsia="宋体" w:cs="Times New Roman"/>
          <w:b/>
          <w:bCs/>
          <w:kern w:val="0"/>
          <w:sz w:val="32"/>
          <w:szCs w:val="32"/>
        </w:rPr>
      </w:pPr>
    </w:p>
    <w:p>
      <w:pPr>
        <w:wordWrap w:val="0"/>
        <w:spacing w:line="500" w:lineRule="exact"/>
        <w:jc w:val="right"/>
        <w:rPr>
          <w:rFonts w:ascii="宋体" w:hAnsi="Calibri" w:eastAsia="宋体" w:cs="Times New Roman"/>
          <w:szCs w:val="21"/>
          <w:u w:val="single"/>
        </w:rPr>
      </w:pPr>
      <w:r>
        <w:rPr>
          <w:rFonts w:hint="eastAsia" w:ascii="宋体" w:hAnsi="宋体" w:eastAsia="宋体" w:cs="宋体"/>
          <w:spacing w:val="4"/>
          <w:szCs w:val="21"/>
        </w:rPr>
        <w:t>供应商名称（</w:t>
      </w:r>
      <w:r>
        <w:rPr>
          <w:rFonts w:hint="eastAsia" w:ascii="宋体" w:hAnsi="宋体" w:eastAsia="宋体" w:cs="宋体"/>
          <w:szCs w:val="21"/>
        </w:rPr>
        <w:t>单位盖</w:t>
      </w:r>
      <w:r>
        <w:rPr>
          <w:rFonts w:hint="eastAsia" w:ascii="宋体" w:hAnsi="宋体" w:eastAsia="宋体" w:cs="宋体"/>
          <w:spacing w:val="4"/>
          <w:szCs w:val="21"/>
        </w:rPr>
        <w:t>公章）：</w:t>
      </w:r>
      <w:r>
        <w:rPr>
          <w:rFonts w:ascii="宋体" w:hAnsi="宋体" w:eastAsia="宋体" w:cs="宋体"/>
          <w:spacing w:val="4"/>
          <w:szCs w:val="21"/>
          <w:u w:val="single"/>
        </w:rPr>
        <w:t xml:space="preserve">          </w:t>
      </w:r>
    </w:p>
    <w:p>
      <w:pPr>
        <w:spacing w:line="500" w:lineRule="exact"/>
        <w:ind w:firstLine="105" w:firstLineChars="50"/>
        <w:jc w:val="right"/>
        <w:rPr>
          <w:rFonts w:ascii="宋体" w:hAnsi="Calibri" w:eastAsia="宋体" w:cs="Times New Roman"/>
          <w:szCs w:val="21"/>
          <w:u w:val="single"/>
        </w:rPr>
      </w:pPr>
    </w:p>
    <w:p>
      <w:pPr>
        <w:wordWrap w:val="0"/>
        <w:jc w:val="right"/>
        <w:rPr>
          <w:rFonts w:ascii="宋体" w:hAnsi="宋体" w:eastAsia="宋体" w:cs="宋体"/>
          <w:spacing w:val="4"/>
          <w:szCs w:val="21"/>
          <w:u w:val="single"/>
        </w:rPr>
      </w:pPr>
      <w:r>
        <w:rPr>
          <w:rFonts w:hint="eastAsia" w:ascii="宋体" w:hAnsi="宋体" w:eastAsia="宋体" w:cs="宋体"/>
          <w:spacing w:val="4"/>
          <w:szCs w:val="21"/>
        </w:rPr>
        <w:t>日期：</w:t>
      </w:r>
      <w:r>
        <w:rPr>
          <w:rFonts w:ascii="宋体" w:hAnsi="宋体" w:eastAsia="宋体" w:cs="宋体"/>
          <w:spacing w:val="4"/>
          <w:szCs w:val="21"/>
          <w:u w:val="single"/>
        </w:rPr>
        <w:t xml:space="preserve">          </w:t>
      </w:r>
    </w:p>
    <w:p>
      <w:pPr>
        <w:pStyle w:val="2"/>
      </w:pPr>
      <w:r>
        <w:br w:type="page"/>
      </w:r>
    </w:p>
    <w:p>
      <w:pPr>
        <w:pStyle w:val="3"/>
        <w:spacing w:before="0" w:after="0"/>
        <w:jc w:val="center"/>
      </w:pPr>
      <w:r>
        <w:rPr>
          <w:rFonts w:hint="eastAsia"/>
        </w:rPr>
        <w:t>供应商资格声明函</w:t>
      </w:r>
    </w:p>
    <w:p>
      <w:pPr>
        <w:pStyle w:val="55"/>
      </w:pPr>
    </w:p>
    <w:p>
      <w:pPr>
        <w:spacing w:line="360" w:lineRule="auto"/>
        <w:rPr>
          <w:rFonts w:asciiTheme="minorEastAsia" w:hAnsiTheme="minorEastAsia"/>
          <w:b/>
          <w:szCs w:val="21"/>
        </w:rPr>
      </w:pPr>
      <w:r>
        <w:rPr>
          <w:rFonts w:hint="eastAsia" w:asciiTheme="minorEastAsia" w:hAnsiTheme="minorEastAsia"/>
          <w:b/>
          <w:szCs w:val="21"/>
        </w:rPr>
        <w:t>致：深圳市光明区疾病预防控制中心、云采链（广州）信息科技有限公司</w:t>
      </w:r>
    </w:p>
    <w:p>
      <w:pPr>
        <w:spacing w:line="360" w:lineRule="auto"/>
        <w:rPr>
          <w:rFonts w:asciiTheme="minorEastAsia" w:hAnsiTheme="minorEastAsia"/>
          <w:szCs w:val="21"/>
          <w:lang w:val="zh-CN"/>
        </w:rPr>
      </w:pPr>
    </w:p>
    <w:p>
      <w:pPr>
        <w:snapToGrid w:val="0"/>
        <w:spacing w:line="360" w:lineRule="auto"/>
        <w:ind w:firstLine="424" w:firstLineChars="202"/>
        <w:rPr>
          <w:rFonts w:ascii="宋体" w:hAnsi="宋体"/>
        </w:rPr>
      </w:pPr>
      <w:r>
        <w:rPr>
          <w:rFonts w:hint="eastAsia" w:asciiTheme="minorEastAsia" w:hAnsiTheme="minorEastAsia"/>
          <w:szCs w:val="21"/>
        </w:rPr>
        <w:t>关于贵单位、贵司发布</w:t>
      </w:r>
      <w:r>
        <w:rPr>
          <w:rFonts w:hint="eastAsia" w:ascii="宋体" w:hAnsi="宋体" w:eastAsia="宋体"/>
          <w:b/>
          <w:bCs/>
          <w:szCs w:val="21"/>
          <w:u w:val="single"/>
        </w:rPr>
        <w:t>光明疾控中心四害药品类物资采购项目</w:t>
      </w:r>
      <w:r>
        <w:rPr>
          <w:rFonts w:hint="eastAsia" w:ascii="宋体" w:hAnsi="宋体"/>
        </w:rPr>
        <w:t>的采购公告，本公司（企业）愿意参加竞价，并声明：</w:t>
      </w:r>
    </w:p>
    <w:p>
      <w:pPr>
        <w:snapToGrid w:val="0"/>
        <w:spacing w:line="360" w:lineRule="auto"/>
        <w:ind w:firstLine="420" w:firstLineChars="200"/>
        <w:rPr>
          <w:rFonts w:ascii="宋体" w:hAnsi="宋体"/>
          <w:bCs/>
          <w:szCs w:val="20"/>
        </w:rPr>
      </w:pPr>
      <w:r>
        <w:rPr>
          <w:rFonts w:hint="eastAsia" w:ascii="宋体" w:hAnsi="宋体"/>
        </w:rPr>
        <w:t>一、本公司（企业）</w:t>
      </w:r>
      <w:r>
        <w:rPr>
          <w:rFonts w:hint="eastAsia" w:ascii="宋体" w:hAnsi="宋体"/>
          <w:bCs/>
          <w:szCs w:val="20"/>
        </w:rPr>
        <w:t>具备《中华人民共和国政府采购法》第二十二条规定的条件：</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snapToGrid w:val="0"/>
        <w:spacing w:line="360" w:lineRule="auto"/>
        <w:ind w:firstLine="424" w:firstLineChars="202"/>
        <w:rPr>
          <w:rFonts w:ascii="宋体" w:hAnsi="宋体"/>
        </w:rPr>
      </w:pPr>
      <w:r>
        <w:rPr>
          <w:rFonts w:hint="eastAsia" w:ascii="宋体" w:hAnsi="宋体"/>
        </w:rPr>
        <w:t>二、本公司具有本次采购项目服务能力。</w:t>
      </w:r>
    </w:p>
    <w:p>
      <w:pPr>
        <w:snapToGrid w:val="0"/>
        <w:spacing w:line="360" w:lineRule="auto"/>
        <w:ind w:firstLine="424" w:firstLineChars="202"/>
        <w:rPr>
          <w:rFonts w:ascii="宋体" w:hAnsi="宋体"/>
        </w:rPr>
      </w:pPr>
      <w:r>
        <w:rPr>
          <w:rFonts w:hint="eastAsia" w:ascii="宋体" w:hAnsi="宋体"/>
        </w:rPr>
        <w:t>三、本公司有固定的经营场所，信誉良好、售后维护服务好，并且在经营活动中无严重违法记录。</w:t>
      </w:r>
    </w:p>
    <w:p>
      <w:pPr>
        <w:snapToGrid w:val="0"/>
        <w:spacing w:line="360" w:lineRule="auto"/>
        <w:ind w:firstLine="424" w:firstLineChars="202"/>
      </w:pPr>
      <w:r>
        <w:rPr>
          <w:rFonts w:hint="eastAsia" w:ascii="宋体" w:hAnsi="宋体"/>
        </w:rPr>
        <w:t>四、</w:t>
      </w:r>
      <w:r>
        <w:t>本公司在本项目中不转包分包且不联合竞价。</w:t>
      </w:r>
    </w:p>
    <w:p>
      <w:pPr>
        <w:snapToGrid w:val="0"/>
        <w:spacing w:line="360" w:lineRule="auto"/>
        <w:ind w:firstLine="424" w:firstLineChars="202"/>
        <w:rPr>
          <w:rFonts w:ascii="宋体" w:hAnsi="宋体"/>
        </w:rPr>
      </w:pPr>
      <w:r>
        <w:rPr>
          <w:rFonts w:hint="eastAsia" w:ascii="宋体" w:hAnsi="宋体"/>
        </w:rPr>
        <w:t>本公司（企业）承诺在本次采购活动中，如有违法、违规</w:t>
      </w:r>
      <w:r>
        <w:rPr>
          <w:rFonts w:hint="eastAsia" w:ascii="宋体" w:hAnsi="宋体"/>
          <w:szCs w:val="21"/>
        </w:rPr>
        <w:t>、</w:t>
      </w:r>
      <w:r>
        <w:rPr>
          <w:rFonts w:hint="eastAsia" w:ascii="宋体" w:hAnsi="宋体"/>
        </w:rPr>
        <w:t>弄虚作假行为，所造成的损失、不良后果及法律责任，一律由我公司（企业）承担。</w:t>
      </w:r>
    </w:p>
    <w:p>
      <w:pPr>
        <w:spacing w:line="360" w:lineRule="auto"/>
        <w:ind w:firstLine="420"/>
      </w:pPr>
      <w:r>
        <w:rPr>
          <w:rFonts w:hint="eastAsia"/>
        </w:rPr>
        <w:t>特此声明！</w:t>
      </w:r>
    </w:p>
    <w:p>
      <w:pPr>
        <w:autoSpaceDE w:val="0"/>
        <w:autoSpaceDN w:val="0"/>
        <w:adjustRightInd w:val="0"/>
        <w:spacing w:line="360" w:lineRule="auto"/>
        <w:ind w:firstLine="413" w:firstLineChars="196"/>
        <w:rPr>
          <w:rFonts w:ascii="宋体" w:hAnsi="宋体"/>
          <w:b/>
        </w:rPr>
      </w:pPr>
      <w:r>
        <w:rPr>
          <w:rFonts w:hint="eastAsia" w:ascii="宋体" w:hAnsi="宋体"/>
          <w:b/>
        </w:rPr>
        <w:t>备注：</w:t>
      </w:r>
    </w:p>
    <w:p>
      <w:pPr>
        <w:pStyle w:val="55"/>
        <w:numPr>
          <w:ilvl w:val="0"/>
          <w:numId w:val="17"/>
        </w:numPr>
        <w:autoSpaceDE w:val="0"/>
        <w:autoSpaceDN w:val="0"/>
        <w:adjustRightInd w:val="0"/>
        <w:spacing w:after="78" w:line="360" w:lineRule="auto"/>
        <w:ind w:left="840" w:firstLineChars="0"/>
        <w:rPr>
          <w:rFonts w:ascii="宋体" w:hAnsi="宋体"/>
        </w:rPr>
      </w:pPr>
      <w:r>
        <w:rPr>
          <w:rFonts w:hint="eastAsia" w:ascii="宋体" w:hAnsi="宋体"/>
        </w:rPr>
        <w:t>本声明函必须提供且内容不得擅自删改，否则视为响应无效。</w:t>
      </w:r>
    </w:p>
    <w:p>
      <w:pPr>
        <w:pStyle w:val="55"/>
        <w:numPr>
          <w:ilvl w:val="0"/>
          <w:numId w:val="17"/>
        </w:numPr>
        <w:snapToGrid w:val="0"/>
        <w:spacing w:after="78" w:line="360" w:lineRule="auto"/>
        <w:ind w:left="840" w:firstLineChars="0"/>
        <w:rPr>
          <w:rFonts w:ascii="宋体" w:hAnsi="宋体"/>
          <w:szCs w:val="21"/>
        </w:rPr>
      </w:pPr>
      <w:r>
        <w:rPr>
          <w:rFonts w:hint="eastAsia" w:ascii="宋体" w:hAnsi="宋体"/>
          <w:szCs w:val="21"/>
        </w:rPr>
        <w:t>本声明函如有虚假或与事实不符的，作无效报价处理。</w:t>
      </w:r>
    </w:p>
    <w:p>
      <w:pPr>
        <w:autoSpaceDE w:val="0"/>
        <w:autoSpaceDN w:val="0"/>
        <w:adjustRightInd w:val="0"/>
        <w:spacing w:line="360" w:lineRule="auto"/>
        <w:rPr>
          <w:rFonts w:ascii="宋体" w:hAnsi="宋体"/>
          <w:b/>
        </w:rPr>
      </w:pPr>
    </w:p>
    <w:p>
      <w:pPr>
        <w:tabs>
          <w:tab w:val="left" w:pos="426"/>
        </w:tabs>
        <w:adjustRightInd w:val="0"/>
        <w:snapToGrid w:val="0"/>
        <w:spacing w:line="360" w:lineRule="auto"/>
        <w:rPr>
          <w:rFonts w:ascii="宋体" w:hAnsi="宋体"/>
          <w:bCs/>
          <w:szCs w:val="20"/>
        </w:rPr>
      </w:pPr>
    </w:p>
    <w:p>
      <w:pPr>
        <w:wordWrap w:val="0"/>
        <w:spacing w:line="360" w:lineRule="auto"/>
        <w:jc w:val="righ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hint="eastAsia" w:ascii="宋体" w:hAnsi="宋体"/>
          <w:spacing w:val="4"/>
          <w:szCs w:val="21"/>
          <w:u w:val="single"/>
        </w:rPr>
        <w:t xml:space="preserve">          </w:t>
      </w:r>
    </w:p>
    <w:p>
      <w:pPr>
        <w:spacing w:line="360" w:lineRule="auto"/>
        <w:ind w:firstLine="105" w:firstLineChars="50"/>
        <w:jc w:val="right"/>
        <w:rPr>
          <w:rFonts w:ascii="宋体" w:hAnsi="宋体"/>
          <w:szCs w:val="21"/>
          <w:u w:val="single"/>
        </w:rPr>
      </w:pPr>
    </w:p>
    <w:p>
      <w:pPr>
        <w:widowControl/>
        <w:ind w:firstLine="4578" w:firstLineChars="2100"/>
        <w:rPr>
          <w:rFonts w:ascii="宋体" w:hAnsi="宋体"/>
          <w:spacing w:val="4"/>
          <w:szCs w:val="21"/>
          <w:u w:val="single"/>
        </w:rPr>
      </w:pPr>
      <w:r>
        <w:rPr>
          <w:rFonts w:hint="eastAsia" w:ascii="宋体" w:hAnsi="宋体"/>
          <w:spacing w:val="4"/>
          <w:szCs w:val="21"/>
        </w:rPr>
        <w:t>日期：</w:t>
      </w:r>
      <w:r>
        <w:rPr>
          <w:rFonts w:hint="eastAsia" w:ascii="宋体" w:hAnsi="宋体"/>
          <w:spacing w:val="4"/>
          <w:szCs w:val="21"/>
          <w:u w:val="single"/>
        </w:rPr>
        <w:t xml:space="preserve">          </w:t>
      </w:r>
    </w:p>
    <w:p>
      <w:pPr>
        <w:jc w:val="right"/>
        <w:rPr>
          <w:rFonts w:ascii="宋体" w:hAnsi="Calibri" w:eastAsia="宋体" w:cs="Times New Roman"/>
          <w:szCs w:val="21"/>
          <w:u w:val="single"/>
        </w:rPr>
      </w:pPr>
    </w:p>
    <w:p>
      <w:pPr>
        <w:widowControl/>
        <w:jc w:val="right"/>
        <w:rPr>
          <w:rFonts w:ascii="宋体" w:hAnsi="Calibri" w:eastAsia="宋体" w:cs="Times New Roman"/>
          <w:b/>
          <w:bCs/>
          <w:kern w:val="0"/>
          <w:sz w:val="32"/>
          <w:szCs w:val="32"/>
        </w:rPr>
      </w:pPr>
    </w:p>
    <w:p>
      <w:pPr>
        <w:spacing w:line="360" w:lineRule="auto"/>
        <w:ind w:firstLine="420" w:firstLineChars="200"/>
        <w:rPr>
          <w:rFonts w:ascii="宋体" w:hAnsi="宋体" w:eastAsia="宋体" w:cs="仿宋"/>
          <w:szCs w:val="21"/>
        </w:rPr>
      </w:pPr>
    </w:p>
    <w:p>
      <w:pPr>
        <w:keepNext/>
        <w:keepLines/>
        <w:widowControl/>
        <w:adjustRightInd w:val="0"/>
        <w:snapToGrid w:val="0"/>
        <w:spacing w:before="156" w:beforeLines="50" w:after="156" w:afterLines="50" w:line="360" w:lineRule="auto"/>
        <w:jc w:val="center"/>
        <w:outlineLvl w:val="1"/>
        <w:rPr>
          <w:rFonts w:cs="宋体" w:asciiTheme="minorEastAsia" w:hAnsiTheme="minorEastAsia"/>
          <w:b/>
          <w:bCs/>
          <w:kern w:val="0"/>
          <w:sz w:val="32"/>
          <w:szCs w:val="32"/>
        </w:rPr>
      </w:pPr>
      <w:r>
        <w:rPr>
          <w:rFonts w:ascii="宋体" w:hAnsi="宋体" w:eastAsia="宋体" w:cs="Times New Roman"/>
          <w:b/>
          <w:szCs w:val="21"/>
        </w:rPr>
        <w:br w:type="page"/>
      </w:r>
      <w:r>
        <w:rPr>
          <w:rFonts w:hint="eastAsia" w:cs="宋体" w:asciiTheme="minorEastAsia" w:hAnsiTheme="minorEastAsia"/>
          <w:b/>
          <w:bCs/>
          <w:kern w:val="0"/>
          <w:sz w:val="32"/>
          <w:szCs w:val="32"/>
        </w:rPr>
        <w:t>承 诺 函</w:t>
      </w:r>
    </w:p>
    <w:p>
      <w:pPr>
        <w:rPr>
          <w:rFonts w:ascii="宋体" w:hAnsi="宋体"/>
          <w:b/>
          <w:szCs w:val="21"/>
        </w:rPr>
      </w:pPr>
      <w:r>
        <w:rPr>
          <w:rFonts w:hint="eastAsia" w:ascii="宋体" w:hAnsi="宋体"/>
          <w:b/>
          <w:szCs w:val="21"/>
        </w:rPr>
        <w:t>致：</w:t>
      </w:r>
      <w:r>
        <w:rPr>
          <w:rFonts w:hint="eastAsia" w:ascii="宋体" w:hAnsi="宋体" w:eastAsia="宋体" w:cs="宋体"/>
          <w:b/>
          <w:bCs/>
          <w:szCs w:val="21"/>
        </w:rPr>
        <w:t>深圳市光明区疾病预防控制中心</w:t>
      </w:r>
      <w:r>
        <w:rPr>
          <w:rFonts w:hint="eastAsia" w:ascii="Times New Roman" w:hAnsi="Times New Roman"/>
          <w:b/>
          <w:szCs w:val="24"/>
        </w:rPr>
        <w:t>、</w:t>
      </w:r>
      <w:r>
        <w:rPr>
          <w:b/>
        </w:rPr>
        <w:t>云采链（广州）信息科技有限公司</w:t>
      </w:r>
      <w:r>
        <w:rPr>
          <w:rFonts w:hint="eastAsia" w:ascii="宋体" w:hAnsi="宋体"/>
          <w:b/>
          <w:szCs w:val="21"/>
        </w:rPr>
        <w:t>：</w:t>
      </w:r>
    </w:p>
    <w:p>
      <w:pPr>
        <w:widowControl/>
        <w:spacing w:line="360" w:lineRule="auto"/>
        <w:jc w:val="left"/>
        <w:rPr>
          <w:rFonts w:cs="宋体" w:asciiTheme="minorEastAsia" w:hAnsiTheme="minorEastAsia"/>
          <w:b/>
          <w:kern w:val="0"/>
          <w:szCs w:val="21"/>
        </w:rPr>
      </w:pPr>
    </w:p>
    <w:p>
      <w:pPr>
        <w:widowControl/>
        <w:spacing w:line="360" w:lineRule="auto"/>
        <w:ind w:left="420" w:leftChars="200" w:firstLine="420" w:firstLineChars="200"/>
        <w:jc w:val="left"/>
        <w:rPr>
          <w:rFonts w:ascii="宋体" w:hAnsi="宋体" w:eastAsia="宋体" w:cs="宋体"/>
          <w:b/>
          <w:kern w:val="0"/>
          <w:szCs w:val="21"/>
        </w:rPr>
      </w:pPr>
      <w:r>
        <w:rPr>
          <w:rFonts w:hint="eastAsia" w:ascii="宋体" w:hAnsi="宋体" w:eastAsia="宋体" w:cs="宋体"/>
          <w:kern w:val="0"/>
          <w:szCs w:val="21"/>
        </w:rPr>
        <w:t>关于贵单位、贵公司发布</w:t>
      </w:r>
      <w:r>
        <w:rPr>
          <w:rFonts w:hint="eastAsia" w:ascii="宋体" w:hAnsi="宋体" w:eastAsia="宋体"/>
          <w:b/>
          <w:bCs/>
          <w:szCs w:val="21"/>
          <w:u w:val="single"/>
        </w:rPr>
        <w:t>光明疾控中心四害药品类物资采购项目</w:t>
      </w:r>
      <w:r>
        <w:rPr>
          <w:rFonts w:hint="eastAsia" w:ascii="宋体" w:hAnsi="宋体" w:eastAsia="宋体" w:cs="宋体"/>
          <w:kern w:val="0"/>
          <w:szCs w:val="21"/>
        </w:rPr>
        <w:t>竞价公告，本公司（企业）愿意参加竞价，并承诺：</w:t>
      </w:r>
    </w:p>
    <w:p>
      <w:pPr>
        <w:widowControl/>
        <w:spacing w:line="360" w:lineRule="auto"/>
        <w:ind w:firstLine="420"/>
        <w:jc w:val="left"/>
        <w:rPr>
          <w:kern w:val="0"/>
          <w:szCs w:val="21"/>
        </w:rPr>
      </w:pPr>
      <w:r>
        <w:rPr>
          <w:rFonts w:hint="eastAsia"/>
          <w:kern w:val="0"/>
          <w:szCs w:val="21"/>
        </w:rPr>
        <w:t>本公司（企业）具有履行合同及具备供货保障能力；</w:t>
      </w:r>
    </w:p>
    <w:p>
      <w:pPr>
        <w:widowControl/>
        <w:spacing w:line="360" w:lineRule="auto"/>
        <w:ind w:firstLine="420"/>
        <w:jc w:val="left"/>
        <w:rPr>
          <w:kern w:val="0"/>
          <w:szCs w:val="21"/>
        </w:rPr>
      </w:pPr>
      <w:r>
        <w:rPr>
          <w:rFonts w:hint="eastAsia"/>
          <w:kern w:val="0"/>
          <w:szCs w:val="21"/>
        </w:rPr>
        <w:t>本公司（企业）在参加本次采购活动的最近三年内，在经营活动中无违法记录；</w:t>
      </w:r>
    </w:p>
    <w:p>
      <w:pPr>
        <w:widowControl/>
        <w:spacing w:line="360" w:lineRule="auto"/>
        <w:ind w:firstLine="420"/>
        <w:jc w:val="left"/>
        <w:rPr>
          <w:kern w:val="0"/>
          <w:szCs w:val="21"/>
        </w:rPr>
      </w:pPr>
      <w:r>
        <w:rPr>
          <w:rFonts w:hint="eastAsia"/>
          <w:kern w:val="0"/>
          <w:szCs w:val="21"/>
        </w:rPr>
        <w:t>本公司（企业）不是以联合体的身份参与竞价。</w:t>
      </w:r>
    </w:p>
    <w:p>
      <w:pPr>
        <w:widowControl/>
        <w:spacing w:line="360" w:lineRule="auto"/>
        <w:ind w:firstLine="420"/>
        <w:jc w:val="left"/>
      </w:pPr>
      <w:r>
        <w:t>本公司（企业）保证产品质量符合用户需求书要求，符合国家及行业相关规定。</w:t>
      </w:r>
    </w:p>
    <w:p>
      <w:pPr>
        <w:widowControl/>
        <w:spacing w:line="360" w:lineRule="auto"/>
        <w:ind w:firstLine="420"/>
        <w:jc w:val="left"/>
        <w:rPr>
          <w:kern w:val="0"/>
          <w:szCs w:val="21"/>
        </w:rPr>
      </w:pPr>
      <w:r>
        <w:rPr>
          <w:kern w:val="0"/>
          <w:szCs w:val="21"/>
        </w:rPr>
        <w:t>本公司（企业）若有幸成为成交供应商，承诺按用户需求书和货期要求完成供货，否则采购单位可取消我司成交资格，以及列入采购不良行为名单。</w:t>
      </w:r>
    </w:p>
    <w:p>
      <w:pPr>
        <w:widowControl/>
        <w:spacing w:line="360" w:lineRule="auto"/>
        <w:ind w:firstLine="420"/>
        <w:jc w:val="left"/>
        <w:rPr>
          <w:rFonts w:ascii="宋体" w:hAnsi="宋体" w:eastAsia="宋体" w:cs="宋体"/>
          <w:b/>
          <w:kern w:val="0"/>
          <w:szCs w:val="21"/>
        </w:rPr>
      </w:pPr>
      <w:r>
        <w:rPr>
          <w:rFonts w:hint="eastAsia" w:ascii="宋体" w:hAnsi="宋体" w:eastAsia="宋体" w:cs="宋体"/>
          <w:kern w:val="0"/>
          <w:szCs w:val="21"/>
        </w:rPr>
        <w:t>否则，由此所造成的损失、不良后果及法律责任，一律由我公司（企业）承担。</w:t>
      </w:r>
    </w:p>
    <w:p>
      <w:pPr>
        <w:widowControl/>
        <w:snapToGrid w:val="0"/>
        <w:spacing w:before="156" w:beforeLines="50" w:line="360" w:lineRule="auto"/>
        <w:ind w:firstLine="525" w:firstLineChars="250"/>
        <w:jc w:val="left"/>
        <w:rPr>
          <w:rFonts w:cs="宋体" w:asciiTheme="minorEastAsia" w:hAnsiTheme="minorEastAsia"/>
          <w:kern w:val="0"/>
          <w:szCs w:val="21"/>
        </w:rPr>
      </w:pPr>
    </w:p>
    <w:p>
      <w:pPr>
        <w:widowControl/>
        <w:spacing w:line="360" w:lineRule="auto"/>
        <w:ind w:firstLine="420"/>
        <w:jc w:val="left"/>
        <w:rPr>
          <w:rFonts w:cs="宋体" w:asciiTheme="minorEastAsia" w:hAnsiTheme="minorEastAsia"/>
          <w:kern w:val="0"/>
          <w:szCs w:val="21"/>
        </w:rPr>
      </w:pPr>
    </w:p>
    <w:p>
      <w:pPr>
        <w:autoSpaceDE w:val="0"/>
        <w:autoSpaceDN w:val="0"/>
        <w:adjustRightInd w:val="0"/>
        <w:spacing w:line="360" w:lineRule="auto"/>
        <w:rPr>
          <w:rFonts w:ascii="宋体" w:hAnsi="宋体"/>
          <w:b/>
          <w:szCs w:val="21"/>
        </w:rPr>
      </w:pPr>
      <w:r>
        <w:rPr>
          <w:rFonts w:hint="eastAsia" w:ascii="宋体" w:hAnsi="宋体"/>
          <w:b/>
          <w:szCs w:val="21"/>
        </w:rPr>
        <w:t>备注：</w:t>
      </w:r>
    </w:p>
    <w:p>
      <w:pPr>
        <w:pStyle w:val="22"/>
        <w:numPr>
          <w:ilvl w:val="0"/>
          <w:numId w:val="18"/>
        </w:numPr>
        <w:autoSpaceDE w:val="0"/>
        <w:autoSpaceDN w:val="0"/>
        <w:adjustRightInd w:val="0"/>
        <w:spacing w:line="360" w:lineRule="auto"/>
        <w:ind w:firstLineChars="0"/>
        <w:rPr>
          <w:rFonts w:ascii="宋体" w:hAnsi="宋体"/>
          <w:szCs w:val="21"/>
        </w:rPr>
      </w:pPr>
      <w:r>
        <w:rPr>
          <w:rFonts w:hint="eastAsia" w:ascii="宋体" w:hAnsi="宋体"/>
          <w:szCs w:val="21"/>
        </w:rPr>
        <w:t>本承诺函必须提供且内容不得擅自删改，否则视为响应无效。</w:t>
      </w:r>
    </w:p>
    <w:p>
      <w:pPr>
        <w:pStyle w:val="22"/>
        <w:numPr>
          <w:ilvl w:val="0"/>
          <w:numId w:val="18"/>
        </w:numPr>
        <w:snapToGrid w:val="0"/>
        <w:spacing w:line="360" w:lineRule="auto"/>
        <w:ind w:firstLineChars="0"/>
        <w:rPr>
          <w:rFonts w:ascii="宋体" w:hAnsi="宋体"/>
          <w:szCs w:val="21"/>
        </w:rPr>
      </w:pPr>
      <w:r>
        <w:rPr>
          <w:rFonts w:hint="eastAsia" w:ascii="宋体" w:hAnsi="宋体"/>
          <w:szCs w:val="21"/>
        </w:rPr>
        <w:t>本承诺函如有虚假或与事实不符的，作无效报价处理。</w:t>
      </w:r>
    </w:p>
    <w:p>
      <w:pPr>
        <w:widowControl/>
        <w:spacing w:line="360" w:lineRule="auto"/>
        <w:ind w:firstLine="420"/>
        <w:jc w:val="left"/>
        <w:rPr>
          <w:rFonts w:cs="宋体" w:asciiTheme="minorEastAsia" w:hAnsiTheme="minorEastAsia"/>
          <w:kern w:val="0"/>
          <w:szCs w:val="21"/>
        </w:rPr>
      </w:pPr>
    </w:p>
    <w:p>
      <w:pPr>
        <w:widowControl/>
        <w:spacing w:line="360" w:lineRule="auto"/>
        <w:ind w:firstLine="420"/>
        <w:jc w:val="left"/>
        <w:rPr>
          <w:rFonts w:cs="宋体" w:asciiTheme="minorEastAsia" w:hAnsiTheme="minorEastAsia"/>
          <w:kern w:val="0"/>
          <w:szCs w:val="21"/>
        </w:rPr>
      </w:pPr>
    </w:p>
    <w:p>
      <w:pPr>
        <w:wordWrap w:val="0"/>
        <w:spacing w:line="500" w:lineRule="exact"/>
        <w:jc w:val="right"/>
        <w:rPr>
          <w:rFonts w:ascii="宋体"/>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ascii="宋体" w:hAnsi="宋体" w:cs="宋体"/>
          <w:spacing w:val="4"/>
          <w:szCs w:val="21"/>
          <w:u w:val="single"/>
        </w:rPr>
        <w:t xml:space="preserve">          </w:t>
      </w:r>
    </w:p>
    <w:p>
      <w:pPr>
        <w:spacing w:line="500" w:lineRule="exact"/>
        <w:ind w:firstLine="105" w:firstLineChars="50"/>
        <w:jc w:val="right"/>
        <w:rPr>
          <w:rFonts w:ascii="宋体"/>
          <w:szCs w:val="21"/>
          <w:u w:val="single"/>
        </w:rPr>
      </w:pPr>
    </w:p>
    <w:p>
      <w:pPr>
        <w:wordWrap w:val="0"/>
        <w:jc w:val="right"/>
        <w:rPr>
          <w:rFonts w:ascii="宋体"/>
          <w:szCs w:val="21"/>
          <w:u w:val="single"/>
        </w:rPr>
      </w:pPr>
      <w:r>
        <w:rPr>
          <w:rFonts w:hint="eastAsia" w:ascii="宋体" w:hAnsi="宋体" w:cs="宋体"/>
          <w:spacing w:val="4"/>
          <w:szCs w:val="21"/>
        </w:rPr>
        <w:t>日期：</w:t>
      </w:r>
      <w:r>
        <w:rPr>
          <w:rFonts w:ascii="宋体" w:hAnsi="宋体" w:cs="宋体"/>
          <w:spacing w:val="4"/>
          <w:szCs w:val="21"/>
          <w:u w:val="single"/>
        </w:rPr>
        <w:t xml:space="preserve">          </w:t>
      </w:r>
    </w:p>
    <w:p>
      <w:pPr>
        <w:widowControl/>
        <w:jc w:val="left"/>
        <w:rPr>
          <w:rFonts w:cs="宋体" w:asciiTheme="minorEastAsia" w:hAnsiTheme="minorEastAsia"/>
          <w:kern w:val="0"/>
          <w:szCs w:val="21"/>
        </w:rPr>
      </w:pPr>
      <w:r>
        <w:rPr>
          <w:rFonts w:cs="宋体" w:asciiTheme="minorEastAsia" w:hAnsiTheme="minorEastAsia"/>
          <w:kern w:val="0"/>
          <w:szCs w:val="21"/>
        </w:rPr>
        <w:br w:type="page"/>
      </w:r>
    </w:p>
    <w:p>
      <w:pPr>
        <w:keepNext/>
        <w:keepLines/>
        <w:spacing w:before="260" w:after="260" w:line="416" w:lineRule="auto"/>
        <w:jc w:val="center"/>
        <w:outlineLvl w:val="1"/>
        <w:rPr>
          <w:rFonts w:ascii="Cambria" w:hAnsi="Cambria" w:cs="宋体"/>
          <w:b/>
          <w:bCs/>
          <w:sz w:val="32"/>
          <w:szCs w:val="32"/>
        </w:rPr>
      </w:pPr>
      <w:r>
        <w:rPr>
          <w:rFonts w:hint="eastAsia" w:ascii="Cambria" w:hAnsi="Cambria" w:cs="宋体"/>
          <w:b/>
          <w:bCs/>
          <w:sz w:val="32"/>
          <w:szCs w:val="32"/>
        </w:rPr>
        <w:t>廉洁购销承诺书</w:t>
      </w:r>
    </w:p>
    <w:p>
      <w:pPr>
        <w:spacing w:line="345" w:lineRule="exact"/>
        <w:jc w:val="left"/>
        <w:rPr>
          <w:rFonts w:ascii="仿宋" w:hAnsi="仿宋" w:eastAsia="仿宋" w:cs="仿宋"/>
          <w:iCs/>
          <w:sz w:val="32"/>
          <w:szCs w:val="32"/>
        </w:rPr>
      </w:pPr>
    </w:p>
    <w:p>
      <w:pPr>
        <w:pStyle w:val="2"/>
        <w:autoSpaceDE w:val="0"/>
        <w:autoSpaceDN w:val="0"/>
        <w:ind w:right="169" w:firstLine="420" w:firstLineChars="200"/>
        <w:rPr>
          <w:rFonts w:ascii="宋体" w:hAnsi="宋体" w:eastAsia="宋体" w:cs="仿宋"/>
          <w:b w:val="0"/>
          <w:bCs w:val="0"/>
          <w:i/>
          <w:iCs/>
          <w:sz w:val="21"/>
          <w:szCs w:val="21"/>
        </w:rPr>
      </w:pPr>
      <w:r>
        <w:rPr>
          <w:rFonts w:hint="eastAsia" w:ascii="宋体" w:hAnsi="宋体" w:eastAsia="宋体" w:cs="仿宋"/>
          <w:b w:val="0"/>
          <w:bCs w:val="0"/>
          <w:iCs/>
          <w:sz w:val="21"/>
          <w:szCs w:val="21"/>
        </w:rPr>
        <w:t>为进一步加强医疗卫生行风建设，规范本单医药购销行为，有效防范商业贿赂行为，营造公平交易、诚实守信的购销环境，我单位作出以下承诺：</w:t>
      </w:r>
    </w:p>
    <w:p>
      <w:pPr>
        <w:pStyle w:val="2"/>
        <w:autoSpaceDE w:val="0"/>
        <w:autoSpaceDN w:val="0"/>
        <w:ind w:left="108" w:right="169" w:firstLine="416" w:firstLineChars="200"/>
        <w:rPr>
          <w:rFonts w:ascii="宋体" w:hAnsi="宋体" w:eastAsia="宋体" w:cs="仿宋"/>
          <w:b w:val="0"/>
          <w:bCs w:val="0"/>
          <w:i/>
          <w:iCs/>
          <w:sz w:val="21"/>
          <w:szCs w:val="21"/>
        </w:rPr>
      </w:pPr>
      <w:r>
        <w:rPr>
          <w:rFonts w:hint="eastAsia" w:ascii="宋体" w:hAnsi="宋体" w:eastAsia="宋体" w:cs="仿宋"/>
          <w:b w:val="0"/>
          <w:bCs w:val="0"/>
          <w:iCs/>
          <w:spacing w:val="-1"/>
          <w:sz w:val="21"/>
          <w:szCs w:val="21"/>
        </w:rPr>
        <w:t>一、按照《</w:t>
      </w:r>
      <w:r>
        <w:fldChar w:fldCharType="begin"/>
      </w:r>
      <w:r>
        <w:instrText xml:space="preserve"> HYPERLINK "https://baike.baidu.com/item/%E4%B8%AD%E5%8D%8E%E4%BA%BA%E6%B0%91%E5%85%B1%E5%92%8C%E5%9B%BD%E6%B0%91%E6%B3%95%E5%85%B8/19435116" \t "_blank" </w:instrText>
      </w:r>
      <w:r>
        <w:fldChar w:fldCharType="separate"/>
      </w:r>
      <w:r>
        <w:rPr>
          <w:rFonts w:ascii="宋体" w:hAnsi="宋体" w:eastAsia="宋体" w:cs="仿宋"/>
          <w:b w:val="0"/>
          <w:bCs w:val="0"/>
          <w:iCs/>
          <w:spacing w:val="-1"/>
          <w:sz w:val="21"/>
          <w:szCs w:val="21"/>
        </w:rPr>
        <w:t>中华人民共和国民法典</w:t>
      </w:r>
      <w:r>
        <w:rPr>
          <w:rFonts w:ascii="宋体" w:hAnsi="宋体" w:eastAsia="宋体" w:cs="仿宋"/>
          <w:b w:val="0"/>
          <w:bCs w:val="0"/>
          <w:iCs/>
          <w:spacing w:val="-1"/>
          <w:sz w:val="21"/>
          <w:szCs w:val="21"/>
        </w:rPr>
        <w:fldChar w:fldCharType="end"/>
      </w:r>
      <w:r>
        <w:rPr>
          <w:rFonts w:hint="eastAsia" w:ascii="宋体" w:hAnsi="宋体" w:eastAsia="宋体" w:cs="仿宋"/>
          <w:b w:val="0"/>
          <w:bCs w:val="0"/>
          <w:iCs/>
          <w:spacing w:val="-1"/>
          <w:sz w:val="21"/>
          <w:szCs w:val="21"/>
        </w:rPr>
        <w:t>》及购销合同约定购销药品、医用设备、医用耗</w:t>
      </w:r>
      <w:r>
        <w:rPr>
          <w:rFonts w:hint="eastAsia" w:ascii="宋体" w:hAnsi="宋体" w:eastAsia="宋体" w:cs="仿宋"/>
          <w:b w:val="0"/>
          <w:bCs w:val="0"/>
          <w:iCs/>
          <w:sz w:val="21"/>
          <w:szCs w:val="21"/>
        </w:rPr>
        <w:t>材、办公用品、服务等。</w:t>
      </w:r>
    </w:p>
    <w:p>
      <w:pPr>
        <w:pStyle w:val="2"/>
        <w:autoSpaceDE w:val="0"/>
        <w:autoSpaceDN w:val="0"/>
        <w:ind w:left="108" w:right="169" w:firstLine="420" w:firstLineChars="200"/>
        <w:rPr>
          <w:rFonts w:ascii="宋体" w:hAnsi="宋体" w:eastAsia="宋体" w:cs="仿宋"/>
          <w:b w:val="0"/>
          <w:bCs w:val="0"/>
          <w:i/>
          <w:iCs/>
          <w:sz w:val="21"/>
          <w:szCs w:val="21"/>
        </w:rPr>
      </w:pPr>
      <w:r>
        <w:rPr>
          <w:rFonts w:hint="eastAsia" w:ascii="宋体" w:hAnsi="宋体" w:eastAsia="宋体" w:cs="仿宋"/>
          <w:b w:val="0"/>
          <w:bCs w:val="0"/>
          <w:iCs/>
          <w:sz w:val="21"/>
          <w:szCs w:val="21"/>
        </w:rPr>
        <w:t>二、不得以回扣、宴请等方式影响采购方工作人员采购或使用采购项目的选择权，不得在学术活动中提供旅游、超标准支付食宿费用。</w:t>
      </w:r>
    </w:p>
    <w:p>
      <w:pPr>
        <w:pStyle w:val="2"/>
        <w:autoSpaceDE w:val="0"/>
        <w:autoSpaceDN w:val="0"/>
        <w:ind w:left="108" w:right="109" w:firstLine="420" w:firstLineChars="200"/>
        <w:rPr>
          <w:rFonts w:ascii="宋体" w:hAnsi="宋体" w:eastAsia="宋体" w:cs="仿宋"/>
          <w:b w:val="0"/>
          <w:bCs w:val="0"/>
          <w:i/>
          <w:iCs/>
          <w:sz w:val="21"/>
          <w:szCs w:val="21"/>
        </w:rPr>
      </w:pPr>
      <w:r>
        <w:rPr>
          <w:rFonts w:hint="eastAsia" w:ascii="宋体" w:hAnsi="宋体" w:eastAsia="宋体" w:cs="仿宋"/>
          <w:b w:val="0"/>
          <w:bCs w:val="0"/>
          <w:iCs/>
          <w:sz w:val="21"/>
          <w:szCs w:val="21"/>
        </w:rPr>
        <w:t>三、指定作为销售代表洽谈业务。销售代表必须在工作时间到采购方指定地点联系商谈，不得借故到采购方相关领导、部门负责人及相关工作人员家中访谈并提供任何好处费。</w:t>
      </w:r>
    </w:p>
    <w:p>
      <w:pPr>
        <w:pStyle w:val="2"/>
        <w:autoSpaceDE w:val="0"/>
        <w:autoSpaceDN w:val="0"/>
        <w:ind w:left="108" w:right="169" w:firstLine="420" w:firstLineChars="200"/>
        <w:rPr>
          <w:rFonts w:ascii="宋体" w:hAnsi="宋体" w:eastAsia="宋体" w:cs="仿宋"/>
          <w:b w:val="0"/>
          <w:bCs w:val="0"/>
          <w:i/>
          <w:iCs/>
          <w:sz w:val="21"/>
          <w:szCs w:val="21"/>
        </w:rPr>
      </w:pPr>
      <w:r>
        <w:rPr>
          <w:rFonts w:hint="eastAsia" w:ascii="宋体" w:hAnsi="宋体" w:eastAsia="宋体" w:cs="仿宋"/>
          <w:b w:val="0"/>
          <w:bCs w:val="0"/>
          <w:iCs/>
          <w:sz w:val="21"/>
          <w:szCs w:val="21"/>
        </w:rPr>
        <w:t>四、严格执行《国家卫生计生委关于建立医药购销领域商业贿赂不良记录的规定》（国卫法制发〔2013〕50号）</w:t>
      </w:r>
    </w:p>
    <w:p>
      <w:pPr>
        <w:pStyle w:val="2"/>
        <w:autoSpaceDE w:val="0"/>
        <w:autoSpaceDN w:val="0"/>
        <w:ind w:left="108" w:right="169" w:firstLine="420" w:firstLineChars="200"/>
        <w:rPr>
          <w:rFonts w:ascii="宋体" w:hAnsi="宋体" w:eastAsia="宋体" w:cs="仿宋"/>
          <w:b w:val="0"/>
          <w:bCs w:val="0"/>
          <w:i/>
          <w:iCs/>
          <w:sz w:val="21"/>
          <w:szCs w:val="21"/>
        </w:rPr>
      </w:pPr>
      <w:r>
        <w:rPr>
          <w:rFonts w:hint="eastAsia" w:ascii="宋体" w:hAnsi="宋体" w:eastAsia="宋体" w:cs="仿宋"/>
          <w:b w:val="0"/>
          <w:bCs w:val="0"/>
          <w:iCs/>
          <w:sz w:val="21"/>
          <w:szCs w:val="21"/>
        </w:rPr>
        <w:t>五、供应商如违反以上承诺的，采购方有权终止购销合同，并向有关行政部门报告，并追究相关责任。</w:t>
      </w:r>
    </w:p>
    <w:p>
      <w:pPr>
        <w:rPr>
          <w:rFonts w:ascii="宋体" w:hAnsi="宋体"/>
          <w:szCs w:val="21"/>
        </w:rPr>
      </w:pPr>
      <w:r>
        <w:rPr>
          <w:rFonts w:hint="eastAsia" w:ascii="宋体" w:hAnsi="宋体"/>
          <w:szCs w:val="21"/>
        </w:rPr>
        <w:t xml:space="preserve">                                </w:t>
      </w:r>
    </w:p>
    <w:p>
      <w:pPr>
        <w:pStyle w:val="2"/>
        <w:autoSpaceDE w:val="0"/>
        <w:autoSpaceDN w:val="0"/>
        <w:ind w:left="108" w:right="169" w:firstLine="420" w:firstLineChars="200"/>
        <w:rPr>
          <w:rFonts w:ascii="宋体" w:hAnsi="宋体" w:eastAsia="宋体" w:cs="仿宋"/>
          <w:b w:val="0"/>
          <w:bCs w:val="0"/>
          <w:i/>
          <w:iCs/>
          <w:sz w:val="21"/>
          <w:szCs w:val="21"/>
        </w:rPr>
      </w:pPr>
      <w:r>
        <w:rPr>
          <w:rFonts w:hint="eastAsia" w:ascii="宋体" w:hAnsi="宋体" w:eastAsia="宋体"/>
          <w:b w:val="0"/>
          <w:bCs w:val="0"/>
          <w:sz w:val="21"/>
          <w:szCs w:val="21"/>
        </w:rPr>
        <w:t xml:space="preserve">                                 </w:t>
      </w:r>
      <w:r>
        <w:rPr>
          <w:rFonts w:hint="eastAsia" w:ascii="宋体" w:hAnsi="宋体" w:eastAsia="宋体" w:cs="仿宋"/>
          <w:b w:val="0"/>
          <w:bCs w:val="0"/>
          <w:iCs/>
          <w:sz w:val="21"/>
          <w:szCs w:val="21"/>
        </w:rPr>
        <w:t xml:space="preserve"> 单位（盖章）：</w:t>
      </w:r>
    </w:p>
    <w:p>
      <w:pPr>
        <w:pStyle w:val="2"/>
        <w:autoSpaceDE w:val="0"/>
        <w:autoSpaceDN w:val="0"/>
        <w:ind w:left="108" w:right="169" w:firstLine="420" w:firstLineChars="200"/>
        <w:rPr>
          <w:rFonts w:ascii="宋体" w:hAnsi="宋体" w:eastAsia="宋体" w:cs="仿宋"/>
          <w:b w:val="0"/>
          <w:bCs w:val="0"/>
          <w:i/>
          <w:iCs/>
          <w:sz w:val="21"/>
          <w:szCs w:val="21"/>
        </w:rPr>
      </w:pPr>
      <w:r>
        <w:rPr>
          <w:rFonts w:hint="eastAsia" w:ascii="宋体" w:hAnsi="宋体" w:eastAsia="宋体" w:cs="仿宋"/>
          <w:b w:val="0"/>
          <w:bCs w:val="0"/>
          <w:iCs/>
          <w:sz w:val="21"/>
          <w:szCs w:val="21"/>
        </w:rPr>
        <w:t xml:space="preserve">                        </w:t>
      </w:r>
      <w:r>
        <w:rPr>
          <w:rFonts w:ascii="宋体" w:hAnsi="宋体" w:eastAsia="宋体" w:cs="仿宋"/>
          <w:b w:val="0"/>
          <w:bCs w:val="0"/>
          <w:iCs/>
          <w:sz w:val="21"/>
          <w:szCs w:val="21"/>
        </w:rPr>
        <w:t xml:space="preserve">          </w:t>
      </w:r>
      <w:r>
        <w:rPr>
          <w:rFonts w:hint="eastAsia" w:ascii="宋体" w:hAnsi="宋体" w:eastAsia="宋体" w:cs="仿宋"/>
          <w:b w:val="0"/>
          <w:bCs w:val="0"/>
          <w:iCs/>
          <w:sz w:val="21"/>
          <w:szCs w:val="21"/>
        </w:rPr>
        <w:t>法定代表人签字：</w:t>
      </w:r>
    </w:p>
    <w:p>
      <w:pPr>
        <w:pStyle w:val="2"/>
        <w:autoSpaceDE w:val="0"/>
        <w:autoSpaceDN w:val="0"/>
        <w:ind w:left="108" w:right="169" w:firstLine="420" w:firstLineChars="200"/>
        <w:rPr>
          <w:rFonts w:ascii="宋体" w:hAnsi="宋体" w:eastAsia="宋体" w:cs="仿宋"/>
          <w:b w:val="0"/>
          <w:bCs w:val="0"/>
          <w:i/>
          <w:iCs/>
          <w:sz w:val="21"/>
          <w:szCs w:val="21"/>
        </w:rPr>
      </w:pPr>
      <w:r>
        <w:rPr>
          <w:rFonts w:hint="eastAsia" w:ascii="宋体" w:hAnsi="宋体" w:eastAsia="宋体" w:cs="仿宋"/>
          <w:b w:val="0"/>
          <w:bCs w:val="0"/>
          <w:iCs/>
          <w:sz w:val="21"/>
          <w:szCs w:val="21"/>
        </w:rPr>
        <w:t xml:space="preserve">                        </w:t>
      </w:r>
      <w:r>
        <w:rPr>
          <w:rFonts w:ascii="宋体" w:hAnsi="宋体" w:eastAsia="宋体" w:cs="仿宋"/>
          <w:b w:val="0"/>
          <w:bCs w:val="0"/>
          <w:iCs/>
          <w:sz w:val="21"/>
          <w:szCs w:val="21"/>
        </w:rPr>
        <w:t xml:space="preserve">          </w:t>
      </w:r>
      <w:r>
        <w:rPr>
          <w:rFonts w:hint="eastAsia" w:ascii="宋体" w:hAnsi="宋体" w:eastAsia="宋体" w:cs="仿宋"/>
          <w:b w:val="0"/>
          <w:bCs w:val="0"/>
          <w:iCs/>
          <w:sz w:val="21"/>
          <w:szCs w:val="21"/>
        </w:rPr>
        <w:t>日期：</w:t>
      </w:r>
    </w:p>
    <w:p>
      <w:pPr>
        <w:widowControl/>
        <w:spacing w:line="360" w:lineRule="auto"/>
        <w:ind w:firstLine="420"/>
        <w:jc w:val="left"/>
        <w:rPr>
          <w:rFonts w:cs="宋体" w:asciiTheme="minorEastAsia" w:hAnsiTheme="minorEastAsia"/>
          <w:kern w:val="0"/>
          <w:szCs w:val="21"/>
        </w:rPr>
      </w:pPr>
    </w:p>
    <w:p>
      <w:pPr>
        <w:widowControl/>
        <w:spacing w:line="360" w:lineRule="auto"/>
        <w:ind w:firstLine="420"/>
        <w:jc w:val="left"/>
        <w:rPr>
          <w:rFonts w:cs="宋体" w:asciiTheme="minorEastAsia" w:hAnsiTheme="minorEastAsia"/>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1A3326"/>
    <w:multiLevelType w:val="multilevel"/>
    <w:tmpl w:val="111A3326"/>
    <w:lvl w:ilvl="0" w:tentative="0">
      <w:start w:val="1"/>
      <w:numFmt w:val="chineseCountingThousand"/>
      <w:suff w:val="nothing"/>
      <w:lvlText w:val="%1、"/>
      <w:lvlJc w:val="left"/>
      <w:pPr>
        <w:ind w:left="420" w:hanging="42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125214F2"/>
    <w:multiLevelType w:val="multilevel"/>
    <w:tmpl w:val="125214F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
    <w:nsid w:val="140A6B21"/>
    <w:multiLevelType w:val="multilevel"/>
    <w:tmpl w:val="140A6B21"/>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1F2D2C1E"/>
    <w:multiLevelType w:val="multilevel"/>
    <w:tmpl w:val="1F2D2C1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decimal"/>
      <w:suff w:val="nothing"/>
      <w:lvlText w:val="%3)"/>
      <w:lvlJc w:val="left"/>
      <w:pPr>
        <w:ind w:left="846" w:hanging="420"/>
      </w:pPr>
      <w:rPr>
        <w:rFonts w:hint="eastAsia"/>
      </w:rPr>
    </w:lvl>
    <w:lvl w:ilvl="3" w:tentative="0">
      <w:start w:val="2"/>
      <w:numFmt w:val="japaneseCounting"/>
      <w:lvlText w:val="%4、"/>
      <w:lvlJc w:val="left"/>
      <w:pPr>
        <w:ind w:left="592" w:hanging="450"/>
      </w:pPr>
      <w:rPr>
        <w:rFonts w:hint="eastAsia"/>
      </w:rPr>
    </w:lvl>
    <w:lvl w:ilvl="4" w:tentative="0">
      <w:start w:val="1"/>
      <w:numFmt w:val="decimal"/>
      <w:lvlText w:val="%5、"/>
      <w:lvlJc w:val="left"/>
      <w:pPr>
        <w:ind w:left="2040" w:hanging="36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215C76AC"/>
    <w:multiLevelType w:val="multilevel"/>
    <w:tmpl w:val="215C76AC"/>
    <w:lvl w:ilvl="0" w:tentative="0">
      <w:start w:val="1"/>
      <w:numFmt w:val="decimal"/>
      <w:lvlText w:val="%1."/>
      <w:lvlJc w:val="left"/>
      <w:pPr>
        <w:ind w:left="420" w:hanging="420"/>
      </w:pPr>
      <w:rPr>
        <w:rFonts w:hint="eastAsia"/>
      </w:rPr>
    </w:lvl>
    <w:lvl w:ilvl="1" w:tentative="0">
      <w:start w:val="1"/>
      <w:numFmt w:val="decimal"/>
      <w:suff w:val="nothing"/>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25BA36B1"/>
    <w:multiLevelType w:val="singleLevel"/>
    <w:tmpl w:val="25BA36B1"/>
    <w:lvl w:ilvl="0" w:tentative="0">
      <w:start w:val="3"/>
      <w:numFmt w:val="chineseCounting"/>
      <w:suff w:val="space"/>
      <w:lvlText w:val="第%1章"/>
      <w:lvlJc w:val="left"/>
      <w:rPr>
        <w:rFonts w:hint="eastAsia"/>
      </w:rPr>
    </w:lvl>
  </w:abstractNum>
  <w:abstractNum w:abstractNumId="7">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8">
    <w:nsid w:val="34433F59"/>
    <w:multiLevelType w:val="multilevel"/>
    <w:tmpl w:val="34433F59"/>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34B13A4A"/>
    <w:multiLevelType w:val="multilevel"/>
    <w:tmpl w:val="34B13A4A"/>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0">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4">
    <w:nsid w:val="59794862"/>
    <w:multiLevelType w:val="multilevel"/>
    <w:tmpl w:val="5979486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5">
    <w:nsid w:val="5BB8594D"/>
    <w:multiLevelType w:val="multilevel"/>
    <w:tmpl w:val="5BB8594D"/>
    <w:lvl w:ilvl="0" w:tentative="0">
      <w:start w:val="1"/>
      <w:numFmt w:val="decimal"/>
      <w:suff w:val="nothing"/>
      <w:lvlText w:val="%1）"/>
      <w:lvlJc w:val="left"/>
      <w:pPr>
        <w:ind w:left="780" w:hanging="360"/>
      </w:pPr>
      <w:rPr>
        <w:rFonts w:ascii="宋体" w:hAnsi="宋体" w:eastAsia="宋体" w:cs="宋体"/>
        <w:b w:val="0"/>
        <w:bCs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69D2E43"/>
    <w:multiLevelType w:val="multilevel"/>
    <w:tmpl w:val="769D2E4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0"/>
  </w:num>
  <w:num w:numId="2">
    <w:abstractNumId w:val="8"/>
  </w:num>
  <w:num w:numId="3">
    <w:abstractNumId w:val="10"/>
  </w:num>
  <w:num w:numId="4">
    <w:abstractNumId w:val="4"/>
  </w:num>
  <w:num w:numId="5">
    <w:abstractNumId w:val="3"/>
  </w:num>
  <w:num w:numId="6">
    <w:abstractNumId w:val="15"/>
  </w:num>
  <w:num w:numId="7">
    <w:abstractNumId w:val="14"/>
  </w:num>
  <w:num w:numId="8">
    <w:abstractNumId w:val="17"/>
  </w:num>
  <w:num w:numId="9">
    <w:abstractNumId w:val="1"/>
  </w:num>
  <w:num w:numId="10">
    <w:abstractNumId w:val="11"/>
  </w:num>
  <w:num w:numId="11">
    <w:abstractNumId w:val="2"/>
  </w:num>
  <w:num w:numId="12">
    <w:abstractNumId w:val="5"/>
  </w:num>
  <w:num w:numId="13">
    <w:abstractNumId w:val="12"/>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D4"/>
    <w:rsid w:val="00000FE8"/>
    <w:rsid w:val="00006F5E"/>
    <w:rsid w:val="00011353"/>
    <w:rsid w:val="000213D3"/>
    <w:rsid w:val="00022BEB"/>
    <w:rsid w:val="0002492C"/>
    <w:rsid w:val="00025B72"/>
    <w:rsid w:val="00032917"/>
    <w:rsid w:val="000347A0"/>
    <w:rsid w:val="000452EF"/>
    <w:rsid w:val="00050FAA"/>
    <w:rsid w:val="000551B1"/>
    <w:rsid w:val="00062636"/>
    <w:rsid w:val="000770AB"/>
    <w:rsid w:val="00077870"/>
    <w:rsid w:val="000837A6"/>
    <w:rsid w:val="00085775"/>
    <w:rsid w:val="00094053"/>
    <w:rsid w:val="000B6754"/>
    <w:rsid w:val="000D2ABB"/>
    <w:rsid w:val="000D47C1"/>
    <w:rsid w:val="000D5121"/>
    <w:rsid w:val="000E03EE"/>
    <w:rsid w:val="000E0BB2"/>
    <w:rsid w:val="000E68B3"/>
    <w:rsid w:val="000F3A3E"/>
    <w:rsid w:val="000F5945"/>
    <w:rsid w:val="000F625C"/>
    <w:rsid w:val="00104EBC"/>
    <w:rsid w:val="0010515B"/>
    <w:rsid w:val="00120696"/>
    <w:rsid w:val="00125D54"/>
    <w:rsid w:val="001329DF"/>
    <w:rsid w:val="00133393"/>
    <w:rsid w:val="00133E50"/>
    <w:rsid w:val="0014391A"/>
    <w:rsid w:val="0014665B"/>
    <w:rsid w:val="00152994"/>
    <w:rsid w:val="001534A0"/>
    <w:rsid w:val="001552BD"/>
    <w:rsid w:val="00160156"/>
    <w:rsid w:val="001705FF"/>
    <w:rsid w:val="00172B1D"/>
    <w:rsid w:val="00180BC8"/>
    <w:rsid w:val="00181ED1"/>
    <w:rsid w:val="0018543D"/>
    <w:rsid w:val="00195757"/>
    <w:rsid w:val="001960EE"/>
    <w:rsid w:val="001A2B4B"/>
    <w:rsid w:val="001A5036"/>
    <w:rsid w:val="001A5FC5"/>
    <w:rsid w:val="001A713A"/>
    <w:rsid w:val="001B52E1"/>
    <w:rsid w:val="001C786B"/>
    <w:rsid w:val="001E426C"/>
    <w:rsid w:val="001E799F"/>
    <w:rsid w:val="001F12E6"/>
    <w:rsid w:val="001F133B"/>
    <w:rsid w:val="001F3248"/>
    <w:rsid w:val="001F4C19"/>
    <w:rsid w:val="001F74A5"/>
    <w:rsid w:val="00202495"/>
    <w:rsid w:val="00206D7C"/>
    <w:rsid w:val="002142B8"/>
    <w:rsid w:val="002155CF"/>
    <w:rsid w:val="0021793F"/>
    <w:rsid w:val="00217AC8"/>
    <w:rsid w:val="00217D03"/>
    <w:rsid w:val="00223238"/>
    <w:rsid w:val="0022782F"/>
    <w:rsid w:val="00234F52"/>
    <w:rsid w:val="00243823"/>
    <w:rsid w:val="00250AD1"/>
    <w:rsid w:val="0025349E"/>
    <w:rsid w:val="00256171"/>
    <w:rsid w:val="00256F34"/>
    <w:rsid w:val="00257468"/>
    <w:rsid w:val="00257683"/>
    <w:rsid w:val="00271363"/>
    <w:rsid w:val="00283F9D"/>
    <w:rsid w:val="00296867"/>
    <w:rsid w:val="00297FAB"/>
    <w:rsid w:val="002B064F"/>
    <w:rsid w:val="002B26BC"/>
    <w:rsid w:val="002C3692"/>
    <w:rsid w:val="002D0DFF"/>
    <w:rsid w:val="002D2141"/>
    <w:rsid w:val="002E1AFA"/>
    <w:rsid w:val="002E6377"/>
    <w:rsid w:val="0030144E"/>
    <w:rsid w:val="0030437F"/>
    <w:rsid w:val="003124C0"/>
    <w:rsid w:val="003236E1"/>
    <w:rsid w:val="003268FE"/>
    <w:rsid w:val="00332002"/>
    <w:rsid w:val="0033504E"/>
    <w:rsid w:val="0034275A"/>
    <w:rsid w:val="003527A7"/>
    <w:rsid w:val="00373602"/>
    <w:rsid w:val="003768F4"/>
    <w:rsid w:val="00380ED6"/>
    <w:rsid w:val="0038247B"/>
    <w:rsid w:val="00386931"/>
    <w:rsid w:val="003A3421"/>
    <w:rsid w:val="003A5C55"/>
    <w:rsid w:val="003B3C8C"/>
    <w:rsid w:val="003C0178"/>
    <w:rsid w:val="003C2539"/>
    <w:rsid w:val="003C4DFA"/>
    <w:rsid w:val="003C7180"/>
    <w:rsid w:val="003F6CAA"/>
    <w:rsid w:val="0040286F"/>
    <w:rsid w:val="00403585"/>
    <w:rsid w:val="00405540"/>
    <w:rsid w:val="00407C49"/>
    <w:rsid w:val="00413455"/>
    <w:rsid w:val="0041708B"/>
    <w:rsid w:val="00427214"/>
    <w:rsid w:val="004407C8"/>
    <w:rsid w:val="0044206E"/>
    <w:rsid w:val="00455961"/>
    <w:rsid w:val="00455A05"/>
    <w:rsid w:val="00462FF1"/>
    <w:rsid w:val="00467CFD"/>
    <w:rsid w:val="0047040D"/>
    <w:rsid w:val="00471097"/>
    <w:rsid w:val="00472320"/>
    <w:rsid w:val="00472A08"/>
    <w:rsid w:val="00472E84"/>
    <w:rsid w:val="0048108E"/>
    <w:rsid w:val="004940DB"/>
    <w:rsid w:val="004A6108"/>
    <w:rsid w:val="004B05CE"/>
    <w:rsid w:val="004B0931"/>
    <w:rsid w:val="004E179B"/>
    <w:rsid w:val="004F35B6"/>
    <w:rsid w:val="005048DF"/>
    <w:rsid w:val="005243A7"/>
    <w:rsid w:val="00531DFA"/>
    <w:rsid w:val="00532203"/>
    <w:rsid w:val="005524E3"/>
    <w:rsid w:val="0055330C"/>
    <w:rsid w:val="005668CE"/>
    <w:rsid w:val="005A5159"/>
    <w:rsid w:val="005E40FB"/>
    <w:rsid w:val="005E5050"/>
    <w:rsid w:val="005E6BA5"/>
    <w:rsid w:val="005E7622"/>
    <w:rsid w:val="005F1AE6"/>
    <w:rsid w:val="005F21C9"/>
    <w:rsid w:val="005F2987"/>
    <w:rsid w:val="00607817"/>
    <w:rsid w:val="0061191A"/>
    <w:rsid w:val="006331A9"/>
    <w:rsid w:val="00636AD4"/>
    <w:rsid w:val="00641276"/>
    <w:rsid w:val="00650347"/>
    <w:rsid w:val="006524CE"/>
    <w:rsid w:val="0065285C"/>
    <w:rsid w:val="00671930"/>
    <w:rsid w:val="00672300"/>
    <w:rsid w:val="00672420"/>
    <w:rsid w:val="00676658"/>
    <w:rsid w:val="00683AE6"/>
    <w:rsid w:val="00685D45"/>
    <w:rsid w:val="00687D03"/>
    <w:rsid w:val="00693BE4"/>
    <w:rsid w:val="00695149"/>
    <w:rsid w:val="00696BFE"/>
    <w:rsid w:val="00696DC0"/>
    <w:rsid w:val="006A1653"/>
    <w:rsid w:val="006B3FE2"/>
    <w:rsid w:val="006C3B59"/>
    <w:rsid w:val="006C4505"/>
    <w:rsid w:val="006C55E3"/>
    <w:rsid w:val="006C66D0"/>
    <w:rsid w:val="006D5079"/>
    <w:rsid w:val="006D562C"/>
    <w:rsid w:val="006F77D0"/>
    <w:rsid w:val="00706275"/>
    <w:rsid w:val="007312F9"/>
    <w:rsid w:val="0073145E"/>
    <w:rsid w:val="00737876"/>
    <w:rsid w:val="007422A9"/>
    <w:rsid w:val="007677C2"/>
    <w:rsid w:val="00783CFC"/>
    <w:rsid w:val="0078523E"/>
    <w:rsid w:val="00785CF3"/>
    <w:rsid w:val="00787921"/>
    <w:rsid w:val="007A22D2"/>
    <w:rsid w:val="007A39CB"/>
    <w:rsid w:val="007B32F6"/>
    <w:rsid w:val="007C16B4"/>
    <w:rsid w:val="007C4998"/>
    <w:rsid w:val="007C74D2"/>
    <w:rsid w:val="007D0907"/>
    <w:rsid w:val="007D3510"/>
    <w:rsid w:val="007E184C"/>
    <w:rsid w:val="007E2AB7"/>
    <w:rsid w:val="00803B19"/>
    <w:rsid w:val="00804E69"/>
    <w:rsid w:val="008115FA"/>
    <w:rsid w:val="00824C70"/>
    <w:rsid w:val="008254E5"/>
    <w:rsid w:val="00831839"/>
    <w:rsid w:val="00831C14"/>
    <w:rsid w:val="00832E69"/>
    <w:rsid w:val="008345A1"/>
    <w:rsid w:val="00843115"/>
    <w:rsid w:val="00846275"/>
    <w:rsid w:val="008463B7"/>
    <w:rsid w:val="00847717"/>
    <w:rsid w:val="008514C7"/>
    <w:rsid w:val="00861C2E"/>
    <w:rsid w:val="00862B4A"/>
    <w:rsid w:val="00872D6E"/>
    <w:rsid w:val="00873661"/>
    <w:rsid w:val="00886DEE"/>
    <w:rsid w:val="0089163A"/>
    <w:rsid w:val="008922D5"/>
    <w:rsid w:val="00893E03"/>
    <w:rsid w:val="00895606"/>
    <w:rsid w:val="008A1072"/>
    <w:rsid w:val="008A123E"/>
    <w:rsid w:val="008A2888"/>
    <w:rsid w:val="008B23D9"/>
    <w:rsid w:val="008C2D70"/>
    <w:rsid w:val="008C3BD4"/>
    <w:rsid w:val="008C6ACE"/>
    <w:rsid w:val="008D0D3A"/>
    <w:rsid w:val="008D7753"/>
    <w:rsid w:val="008F035B"/>
    <w:rsid w:val="008F2ECF"/>
    <w:rsid w:val="00903D8E"/>
    <w:rsid w:val="009165F1"/>
    <w:rsid w:val="00921B0D"/>
    <w:rsid w:val="00927A4B"/>
    <w:rsid w:val="0093099C"/>
    <w:rsid w:val="00931B83"/>
    <w:rsid w:val="00937742"/>
    <w:rsid w:val="00942AD6"/>
    <w:rsid w:val="009507F9"/>
    <w:rsid w:val="00953154"/>
    <w:rsid w:val="00953E15"/>
    <w:rsid w:val="0095558F"/>
    <w:rsid w:val="00960EC4"/>
    <w:rsid w:val="0096348F"/>
    <w:rsid w:val="00976F4C"/>
    <w:rsid w:val="009964C1"/>
    <w:rsid w:val="009A4373"/>
    <w:rsid w:val="009A76EE"/>
    <w:rsid w:val="009B1B58"/>
    <w:rsid w:val="009C3F15"/>
    <w:rsid w:val="009C470E"/>
    <w:rsid w:val="009D7468"/>
    <w:rsid w:val="009F0255"/>
    <w:rsid w:val="009F089C"/>
    <w:rsid w:val="009F21FD"/>
    <w:rsid w:val="009F2854"/>
    <w:rsid w:val="00A02C75"/>
    <w:rsid w:val="00A056C0"/>
    <w:rsid w:val="00A063CC"/>
    <w:rsid w:val="00A06820"/>
    <w:rsid w:val="00A1277B"/>
    <w:rsid w:val="00A13395"/>
    <w:rsid w:val="00A135E7"/>
    <w:rsid w:val="00A15F28"/>
    <w:rsid w:val="00A20CEE"/>
    <w:rsid w:val="00A23EBC"/>
    <w:rsid w:val="00A316D1"/>
    <w:rsid w:val="00A36CDE"/>
    <w:rsid w:val="00A426EF"/>
    <w:rsid w:val="00A453A9"/>
    <w:rsid w:val="00A45FCC"/>
    <w:rsid w:val="00A46118"/>
    <w:rsid w:val="00A53B25"/>
    <w:rsid w:val="00A57D50"/>
    <w:rsid w:val="00A803EF"/>
    <w:rsid w:val="00A96400"/>
    <w:rsid w:val="00AA2CE4"/>
    <w:rsid w:val="00AA535B"/>
    <w:rsid w:val="00AA5452"/>
    <w:rsid w:val="00AB1306"/>
    <w:rsid w:val="00AB19DE"/>
    <w:rsid w:val="00AB387C"/>
    <w:rsid w:val="00AC1AC9"/>
    <w:rsid w:val="00AD3BB2"/>
    <w:rsid w:val="00AF1CCF"/>
    <w:rsid w:val="00AF2584"/>
    <w:rsid w:val="00B0370B"/>
    <w:rsid w:val="00B05FBB"/>
    <w:rsid w:val="00B11375"/>
    <w:rsid w:val="00B11A95"/>
    <w:rsid w:val="00B15E73"/>
    <w:rsid w:val="00B16525"/>
    <w:rsid w:val="00B36E49"/>
    <w:rsid w:val="00B37F1F"/>
    <w:rsid w:val="00B4230D"/>
    <w:rsid w:val="00B43AED"/>
    <w:rsid w:val="00B4701F"/>
    <w:rsid w:val="00B52200"/>
    <w:rsid w:val="00B5236C"/>
    <w:rsid w:val="00B52EB8"/>
    <w:rsid w:val="00B7195E"/>
    <w:rsid w:val="00B7263E"/>
    <w:rsid w:val="00B7280C"/>
    <w:rsid w:val="00B75172"/>
    <w:rsid w:val="00B771E9"/>
    <w:rsid w:val="00B819CA"/>
    <w:rsid w:val="00B9536B"/>
    <w:rsid w:val="00BA5461"/>
    <w:rsid w:val="00BA5E1D"/>
    <w:rsid w:val="00BA697F"/>
    <w:rsid w:val="00BB4163"/>
    <w:rsid w:val="00BB4327"/>
    <w:rsid w:val="00BB4F2F"/>
    <w:rsid w:val="00BB5ACB"/>
    <w:rsid w:val="00BB61F6"/>
    <w:rsid w:val="00BB70D2"/>
    <w:rsid w:val="00BC1521"/>
    <w:rsid w:val="00BC2EB5"/>
    <w:rsid w:val="00BC7265"/>
    <w:rsid w:val="00BD211C"/>
    <w:rsid w:val="00BF0BD6"/>
    <w:rsid w:val="00BF447E"/>
    <w:rsid w:val="00BF708D"/>
    <w:rsid w:val="00C04A87"/>
    <w:rsid w:val="00C04FEA"/>
    <w:rsid w:val="00C11040"/>
    <w:rsid w:val="00C13CE8"/>
    <w:rsid w:val="00C210A8"/>
    <w:rsid w:val="00C329B1"/>
    <w:rsid w:val="00C42B29"/>
    <w:rsid w:val="00C456F7"/>
    <w:rsid w:val="00C46397"/>
    <w:rsid w:val="00C550D5"/>
    <w:rsid w:val="00C55930"/>
    <w:rsid w:val="00C71F7D"/>
    <w:rsid w:val="00C74458"/>
    <w:rsid w:val="00C7538E"/>
    <w:rsid w:val="00C763E0"/>
    <w:rsid w:val="00C841D0"/>
    <w:rsid w:val="00C919B5"/>
    <w:rsid w:val="00C91A40"/>
    <w:rsid w:val="00CA0AB0"/>
    <w:rsid w:val="00CA2856"/>
    <w:rsid w:val="00CA2F91"/>
    <w:rsid w:val="00CA3D9A"/>
    <w:rsid w:val="00CB05CA"/>
    <w:rsid w:val="00CB392D"/>
    <w:rsid w:val="00CB665F"/>
    <w:rsid w:val="00CC1E8A"/>
    <w:rsid w:val="00CC204A"/>
    <w:rsid w:val="00CC4E69"/>
    <w:rsid w:val="00CD2FCC"/>
    <w:rsid w:val="00CD53A6"/>
    <w:rsid w:val="00CE123C"/>
    <w:rsid w:val="00CF493B"/>
    <w:rsid w:val="00CF5BD2"/>
    <w:rsid w:val="00D04A39"/>
    <w:rsid w:val="00D06DC3"/>
    <w:rsid w:val="00D10307"/>
    <w:rsid w:val="00D143C7"/>
    <w:rsid w:val="00D247EB"/>
    <w:rsid w:val="00D357BF"/>
    <w:rsid w:val="00D45B0C"/>
    <w:rsid w:val="00D62238"/>
    <w:rsid w:val="00D63CD4"/>
    <w:rsid w:val="00D655A0"/>
    <w:rsid w:val="00D66915"/>
    <w:rsid w:val="00D71E68"/>
    <w:rsid w:val="00D75777"/>
    <w:rsid w:val="00D76F7C"/>
    <w:rsid w:val="00D775F9"/>
    <w:rsid w:val="00D828B8"/>
    <w:rsid w:val="00D8372F"/>
    <w:rsid w:val="00D86BA6"/>
    <w:rsid w:val="00D918F8"/>
    <w:rsid w:val="00D94C4E"/>
    <w:rsid w:val="00DA000A"/>
    <w:rsid w:val="00DA329F"/>
    <w:rsid w:val="00DA59CA"/>
    <w:rsid w:val="00DA5C00"/>
    <w:rsid w:val="00DC7D5C"/>
    <w:rsid w:val="00DD6D6D"/>
    <w:rsid w:val="00DE3E57"/>
    <w:rsid w:val="00DE6E54"/>
    <w:rsid w:val="00DF09E8"/>
    <w:rsid w:val="00DF5D70"/>
    <w:rsid w:val="00E01334"/>
    <w:rsid w:val="00E02B44"/>
    <w:rsid w:val="00E13C4C"/>
    <w:rsid w:val="00E14FA8"/>
    <w:rsid w:val="00E23CCA"/>
    <w:rsid w:val="00E32268"/>
    <w:rsid w:val="00E32B8C"/>
    <w:rsid w:val="00E47A4D"/>
    <w:rsid w:val="00E52365"/>
    <w:rsid w:val="00E539CF"/>
    <w:rsid w:val="00E60243"/>
    <w:rsid w:val="00E607AC"/>
    <w:rsid w:val="00E702A5"/>
    <w:rsid w:val="00E7369C"/>
    <w:rsid w:val="00E75257"/>
    <w:rsid w:val="00E866DC"/>
    <w:rsid w:val="00E86A98"/>
    <w:rsid w:val="00E901F1"/>
    <w:rsid w:val="00EA7342"/>
    <w:rsid w:val="00EB0209"/>
    <w:rsid w:val="00EB04B5"/>
    <w:rsid w:val="00EB762E"/>
    <w:rsid w:val="00EC0F64"/>
    <w:rsid w:val="00EC69D0"/>
    <w:rsid w:val="00ED3C8D"/>
    <w:rsid w:val="00ED54A2"/>
    <w:rsid w:val="00ED753C"/>
    <w:rsid w:val="00EE46B7"/>
    <w:rsid w:val="00EE5E83"/>
    <w:rsid w:val="00EE78C9"/>
    <w:rsid w:val="00F02357"/>
    <w:rsid w:val="00F0598F"/>
    <w:rsid w:val="00F06E56"/>
    <w:rsid w:val="00F12EC7"/>
    <w:rsid w:val="00F15810"/>
    <w:rsid w:val="00F24876"/>
    <w:rsid w:val="00F32A07"/>
    <w:rsid w:val="00F35C89"/>
    <w:rsid w:val="00F36AD0"/>
    <w:rsid w:val="00F47876"/>
    <w:rsid w:val="00F51542"/>
    <w:rsid w:val="00F556E4"/>
    <w:rsid w:val="00F562D6"/>
    <w:rsid w:val="00F566C0"/>
    <w:rsid w:val="00F735E7"/>
    <w:rsid w:val="00F748EC"/>
    <w:rsid w:val="00F752E0"/>
    <w:rsid w:val="00F76BA5"/>
    <w:rsid w:val="00F80294"/>
    <w:rsid w:val="00F80DC8"/>
    <w:rsid w:val="00F97CD7"/>
    <w:rsid w:val="00F97DCA"/>
    <w:rsid w:val="00FA022B"/>
    <w:rsid w:val="00FB1325"/>
    <w:rsid w:val="00FB354D"/>
    <w:rsid w:val="00FB549D"/>
    <w:rsid w:val="00FB7D3D"/>
    <w:rsid w:val="00FC2809"/>
    <w:rsid w:val="00FC4ABF"/>
    <w:rsid w:val="00FC725E"/>
    <w:rsid w:val="00FD1CBC"/>
    <w:rsid w:val="00FD3AF7"/>
    <w:rsid w:val="00FE0702"/>
    <w:rsid w:val="00FE6A88"/>
    <w:rsid w:val="02D652BC"/>
    <w:rsid w:val="03AD0E8F"/>
    <w:rsid w:val="03DB41A5"/>
    <w:rsid w:val="03F46039"/>
    <w:rsid w:val="0B0A5380"/>
    <w:rsid w:val="0C1750F8"/>
    <w:rsid w:val="11731BFD"/>
    <w:rsid w:val="14357C47"/>
    <w:rsid w:val="22AE07C9"/>
    <w:rsid w:val="25FE6CAE"/>
    <w:rsid w:val="27765A56"/>
    <w:rsid w:val="294945D7"/>
    <w:rsid w:val="298A4E4F"/>
    <w:rsid w:val="2B9E1F5F"/>
    <w:rsid w:val="2D7A4169"/>
    <w:rsid w:val="2EB778BA"/>
    <w:rsid w:val="2F0823D4"/>
    <w:rsid w:val="30190DCE"/>
    <w:rsid w:val="35EF57F6"/>
    <w:rsid w:val="3DE51357"/>
    <w:rsid w:val="42A2156F"/>
    <w:rsid w:val="4A6656A1"/>
    <w:rsid w:val="4C460199"/>
    <w:rsid w:val="4C7A754C"/>
    <w:rsid w:val="4E074A4B"/>
    <w:rsid w:val="4E4171C7"/>
    <w:rsid w:val="4E9B23DF"/>
    <w:rsid w:val="4FA00C44"/>
    <w:rsid w:val="4FF46935"/>
    <w:rsid w:val="524B7F08"/>
    <w:rsid w:val="52F40289"/>
    <w:rsid w:val="541C754F"/>
    <w:rsid w:val="571E1B49"/>
    <w:rsid w:val="59AB3543"/>
    <w:rsid w:val="5B9C65AD"/>
    <w:rsid w:val="67E46C09"/>
    <w:rsid w:val="67EA550A"/>
    <w:rsid w:val="6F466E40"/>
    <w:rsid w:val="6FF95DC9"/>
    <w:rsid w:val="73564F16"/>
    <w:rsid w:val="755713BC"/>
    <w:rsid w:val="79104FF8"/>
    <w:rsid w:val="797D29F9"/>
    <w:rsid w:val="7D61611C"/>
    <w:rsid w:val="7F33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cs="Times New Roman"/>
      <w:b/>
      <w:bCs/>
      <w:kern w:val="0"/>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link w:val="54"/>
    <w:qFormat/>
    <w:uiPriority w:val="0"/>
    <w:pPr>
      <w:spacing w:line="360" w:lineRule="auto"/>
    </w:pPr>
    <w:rPr>
      <w:b/>
      <w:bCs/>
      <w:sz w:val="24"/>
    </w:rPr>
  </w:style>
  <w:style w:type="paragraph" w:styleId="4">
    <w:name w:val="annotation text"/>
    <w:basedOn w:val="1"/>
    <w:link w:val="23"/>
    <w:unhideWhenUsed/>
    <w:qFormat/>
    <w:uiPriority w:val="99"/>
    <w:pPr>
      <w:jc w:val="left"/>
    </w:pPr>
  </w:style>
  <w:style w:type="paragraph" w:styleId="5">
    <w:name w:val="Plain Text"/>
    <w:basedOn w:val="1"/>
    <w:link w:val="29"/>
    <w:qFormat/>
    <w:uiPriority w:val="99"/>
    <w:rPr>
      <w:rFonts w:ascii="宋体" w:hAnsi="Courier New" w:eastAsia="宋体" w:cs="Times New Roman"/>
      <w:kern w:val="0"/>
      <w:sz w:val="20"/>
      <w:szCs w:val="21"/>
    </w:rPr>
  </w:style>
  <w:style w:type="paragraph" w:styleId="6">
    <w:name w:val="Balloon Text"/>
    <w:basedOn w:val="1"/>
    <w:link w:val="21"/>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4"/>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FollowedHyperlink"/>
    <w:basedOn w:val="13"/>
    <w:semiHidden/>
    <w:unhideWhenUsed/>
    <w:qFormat/>
    <w:uiPriority w:val="99"/>
    <w:rPr>
      <w:rFonts w:hint="eastAsia" w:ascii="微软雅黑" w:hAnsi="微软雅黑" w:eastAsia="微软雅黑" w:cs="微软雅黑"/>
      <w:color w:val="2777A7"/>
      <w:sz w:val="21"/>
      <w:szCs w:val="21"/>
      <w:u w:val="none"/>
    </w:rPr>
  </w:style>
  <w:style w:type="character" w:styleId="16">
    <w:name w:val="Emphasis"/>
    <w:basedOn w:val="13"/>
    <w:qFormat/>
    <w:uiPriority w:val="20"/>
  </w:style>
  <w:style w:type="character" w:styleId="17">
    <w:name w:val="Hyperlink"/>
    <w:basedOn w:val="13"/>
    <w:semiHidden/>
    <w:unhideWhenUsed/>
    <w:qFormat/>
    <w:uiPriority w:val="99"/>
    <w:rPr>
      <w:rFonts w:ascii="微软雅黑" w:hAnsi="微软雅黑" w:eastAsia="微软雅黑" w:cs="微软雅黑"/>
      <w:color w:val="2777A7"/>
      <w:sz w:val="21"/>
      <w:szCs w:val="21"/>
      <w:u w:val="none"/>
    </w:rPr>
  </w:style>
  <w:style w:type="character" w:styleId="18">
    <w:name w:val="annotation reference"/>
    <w:basedOn w:val="13"/>
    <w:semiHidden/>
    <w:unhideWhenUsed/>
    <w:qFormat/>
    <w:uiPriority w:val="99"/>
    <w:rPr>
      <w:sz w:val="21"/>
      <w:szCs w:val="21"/>
    </w:rPr>
  </w:style>
  <w:style w:type="character" w:customStyle="1" w:styleId="19">
    <w:name w:val="页眉 字符"/>
    <w:basedOn w:val="13"/>
    <w:link w:val="8"/>
    <w:qFormat/>
    <w:uiPriority w:val="99"/>
    <w:rPr>
      <w:sz w:val="18"/>
      <w:szCs w:val="18"/>
    </w:rPr>
  </w:style>
  <w:style w:type="character" w:customStyle="1" w:styleId="20">
    <w:name w:val="页脚 字符"/>
    <w:basedOn w:val="13"/>
    <w:link w:val="7"/>
    <w:qFormat/>
    <w:uiPriority w:val="99"/>
    <w:rPr>
      <w:sz w:val="18"/>
      <w:szCs w:val="18"/>
    </w:rPr>
  </w:style>
  <w:style w:type="character" w:customStyle="1" w:styleId="21">
    <w:name w:val="批注框文本 字符"/>
    <w:basedOn w:val="13"/>
    <w:link w:val="6"/>
    <w:semiHidden/>
    <w:qFormat/>
    <w:uiPriority w:val="99"/>
    <w:rPr>
      <w:rFonts w:asciiTheme="minorHAnsi" w:hAnsiTheme="minorHAnsi" w:eastAsiaTheme="minorEastAsia" w:cstheme="minorBidi"/>
      <w:kern w:val="2"/>
      <w:sz w:val="18"/>
      <w:szCs w:val="18"/>
    </w:rPr>
  </w:style>
  <w:style w:type="paragraph" w:styleId="22">
    <w:name w:val="List Paragraph"/>
    <w:basedOn w:val="1"/>
    <w:link w:val="25"/>
    <w:unhideWhenUsed/>
    <w:qFormat/>
    <w:uiPriority w:val="34"/>
    <w:pPr>
      <w:ind w:firstLine="420" w:firstLineChars="200"/>
    </w:pPr>
  </w:style>
  <w:style w:type="character" w:customStyle="1" w:styleId="23">
    <w:name w:val="批注文字 字符"/>
    <w:basedOn w:val="13"/>
    <w:link w:val="4"/>
    <w:qFormat/>
    <w:uiPriority w:val="99"/>
    <w:rPr>
      <w:rFonts w:asciiTheme="minorHAnsi" w:hAnsiTheme="minorHAnsi" w:eastAsiaTheme="minorEastAsia" w:cstheme="minorBidi"/>
      <w:kern w:val="2"/>
      <w:sz w:val="21"/>
      <w:szCs w:val="22"/>
    </w:rPr>
  </w:style>
  <w:style w:type="character" w:customStyle="1" w:styleId="24">
    <w:name w:val="批注主题 字符"/>
    <w:basedOn w:val="23"/>
    <w:link w:val="10"/>
    <w:semiHidden/>
    <w:qFormat/>
    <w:uiPriority w:val="99"/>
    <w:rPr>
      <w:rFonts w:asciiTheme="minorHAnsi" w:hAnsiTheme="minorHAnsi" w:eastAsiaTheme="minorEastAsia" w:cstheme="minorBidi"/>
      <w:b/>
      <w:bCs/>
      <w:kern w:val="2"/>
      <w:sz w:val="21"/>
      <w:szCs w:val="22"/>
    </w:rPr>
  </w:style>
  <w:style w:type="character" w:customStyle="1" w:styleId="25">
    <w:name w:val="列表段落 字符"/>
    <w:link w:val="22"/>
    <w:qFormat/>
    <w:uiPriority w:val="34"/>
    <w:rPr>
      <w:rFonts w:asciiTheme="minorHAnsi" w:hAnsiTheme="minorHAnsi" w:eastAsiaTheme="minorEastAsia" w:cstheme="minorBidi"/>
      <w:kern w:val="2"/>
      <w:sz w:val="21"/>
      <w:szCs w:val="22"/>
    </w:rPr>
  </w:style>
  <w:style w:type="paragraph" w:customStyle="1" w:styleId="26">
    <w:name w:val="列出段落1"/>
    <w:basedOn w:val="1"/>
    <w:link w:val="27"/>
    <w:qFormat/>
    <w:uiPriority w:val="34"/>
    <w:pPr>
      <w:ind w:firstLine="420" w:firstLineChars="200"/>
    </w:pPr>
    <w:rPr>
      <w:rFonts w:ascii="Times New Roman" w:hAnsi="Times New Roman" w:eastAsia="宋体" w:cs="Times New Roman"/>
      <w:szCs w:val="21"/>
    </w:rPr>
  </w:style>
  <w:style w:type="character" w:customStyle="1" w:styleId="27">
    <w:name w:val="List Paragraph Char"/>
    <w:link w:val="26"/>
    <w:qFormat/>
    <w:locked/>
    <w:uiPriority w:val="34"/>
    <w:rPr>
      <w:kern w:val="2"/>
      <w:sz w:val="21"/>
      <w:szCs w:val="21"/>
    </w:rPr>
  </w:style>
  <w:style w:type="character" w:customStyle="1" w:styleId="28">
    <w:name w:val="标题 2 字符"/>
    <w:basedOn w:val="13"/>
    <w:link w:val="3"/>
    <w:qFormat/>
    <w:uiPriority w:val="0"/>
    <w:rPr>
      <w:rFonts w:ascii="Arial" w:hAnsi="Arial" w:eastAsia="黑体"/>
      <w:b/>
      <w:bCs/>
      <w:sz w:val="32"/>
      <w:szCs w:val="32"/>
    </w:rPr>
  </w:style>
  <w:style w:type="character" w:customStyle="1" w:styleId="29">
    <w:name w:val="纯文本 字符"/>
    <w:basedOn w:val="13"/>
    <w:link w:val="5"/>
    <w:qFormat/>
    <w:uiPriority w:val="0"/>
    <w:rPr>
      <w:rFonts w:ascii="宋体" w:hAnsi="Courier New"/>
      <w:szCs w:val="21"/>
    </w:rPr>
  </w:style>
  <w:style w:type="character" w:customStyle="1" w:styleId="30">
    <w:name w:val="icon_search"/>
    <w:basedOn w:val="13"/>
    <w:qFormat/>
    <w:uiPriority w:val="0"/>
  </w:style>
  <w:style w:type="character" w:customStyle="1" w:styleId="31">
    <w:name w:val="cdropright"/>
    <w:basedOn w:val="13"/>
    <w:qFormat/>
    <w:uiPriority w:val="0"/>
  </w:style>
  <w:style w:type="character" w:customStyle="1" w:styleId="32">
    <w:name w:val="fe-font"/>
    <w:basedOn w:val="13"/>
    <w:qFormat/>
    <w:uiPriority w:val="0"/>
    <w:rPr>
      <w:color w:val="00B4FF"/>
      <w:sz w:val="27"/>
      <w:szCs w:val="27"/>
    </w:rPr>
  </w:style>
  <w:style w:type="character" w:customStyle="1" w:styleId="33">
    <w:name w:val="fe-font1"/>
    <w:basedOn w:val="13"/>
    <w:qFormat/>
    <w:uiPriority w:val="0"/>
    <w:rPr>
      <w:sz w:val="39"/>
      <w:szCs w:val="39"/>
    </w:rPr>
  </w:style>
  <w:style w:type="character" w:customStyle="1" w:styleId="34">
    <w:name w:val="cdropleft"/>
    <w:basedOn w:val="13"/>
    <w:qFormat/>
    <w:uiPriority w:val="0"/>
  </w:style>
  <w:style w:type="character" w:customStyle="1" w:styleId="35">
    <w:name w:val="space"/>
    <w:basedOn w:val="13"/>
    <w:qFormat/>
    <w:uiPriority w:val="0"/>
  </w:style>
  <w:style w:type="character" w:customStyle="1" w:styleId="36">
    <w:name w:val="look_show_list"/>
    <w:basedOn w:val="13"/>
    <w:qFormat/>
    <w:uiPriority w:val="0"/>
  </w:style>
  <w:style w:type="character" w:customStyle="1" w:styleId="37">
    <w:name w:val="progress_loading6"/>
    <w:basedOn w:val="13"/>
    <w:qFormat/>
    <w:uiPriority w:val="0"/>
    <w:rPr>
      <w:shd w:val="clear" w:color="auto" w:fill="5089C0"/>
    </w:rPr>
  </w:style>
  <w:style w:type="character" w:customStyle="1" w:styleId="38">
    <w:name w:val="fl2"/>
    <w:basedOn w:val="13"/>
    <w:qFormat/>
    <w:uiPriority w:val="0"/>
    <w:rPr>
      <w:color w:val="999999"/>
    </w:rPr>
  </w:style>
  <w:style w:type="character" w:customStyle="1" w:styleId="39">
    <w:name w:val="fl3"/>
    <w:basedOn w:val="13"/>
    <w:qFormat/>
    <w:uiPriority w:val="0"/>
  </w:style>
  <w:style w:type="character" w:customStyle="1" w:styleId="40">
    <w:name w:val="media_progress_done"/>
    <w:basedOn w:val="13"/>
    <w:qFormat/>
    <w:uiPriority w:val="0"/>
    <w:rPr>
      <w:shd w:val="clear" w:color="auto" w:fill="009900"/>
    </w:rPr>
  </w:style>
  <w:style w:type="character" w:customStyle="1" w:styleId="41">
    <w:name w:val="media_progress_done1"/>
    <w:basedOn w:val="13"/>
    <w:qFormat/>
    <w:uiPriority w:val="0"/>
    <w:rPr>
      <w:shd w:val="clear" w:color="auto" w:fill="009900"/>
    </w:rPr>
  </w:style>
  <w:style w:type="character" w:customStyle="1" w:styleId="42">
    <w:name w:val="delete_con"/>
    <w:basedOn w:val="13"/>
    <w:qFormat/>
    <w:uiPriority w:val="0"/>
  </w:style>
  <w:style w:type="character" w:customStyle="1" w:styleId="43">
    <w:name w:val="delete_con1"/>
    <w:basedOn w:val="13"/>
    <w:qFormat/>
    <w:uiPriority w:val="0"/>
  </w:style>
  <w:style w:type="character" w:customStyle="1" w:styleId="44">
    <w:name w:val="progress_done6"/>
    <w:basedOn w:val="13"/>
    <w:qFormat/>
    <w:uiPriority w:val="0"/>
    <w:rPr>
      <w:shd w:val="clear" w:color="auto" w:fill="009900"/>
    </w:rPr>
  </w:style>
  <w:style w:type="character" w:customStyle="1" w:styleId="45">
    <w:name w:val="media_progress_loading"/>
    <w:basedOn w:val="13"/>
    <w:qFormat/>
    <w:uiPriority w:val="0"/>
    <w:rPr>
      <w:shd w:val="clear" w:color="auto" w:fill="5089C0"/>
    </w:rPr>
  </w:style>
  <w:style w:type="character" w:customStyle="1" w:styleId="46">
    <w:name w:val="media_progress_loading1"/>
    <w:basedOn w:val="13"/>
    <w:qFormat/>
    <w:uiPriority w:val="0"/>
    <w:rPr>
      <w:shd w:val="clear" w:color="auto" w:fill="5089C0"/>
    </w:rPr>
  </w:style>
  <w:style w:type="character" w:customStyle="1" w:styleId="47">
    <w:name w:val="fe-font2"/>
    <w:basedOn w:val="13"/>
    <w:qFormat/>
    <w:uiPriority w:val="0"/>
    <w:rPr>
      <w:sz w:val="39"/>
      <w:szCs w:val="39"/>
    </w:rPr>
  </w:style>
  <w:style w:type="character" w:customStyle="1" w:styleId="48">
    <w:name w:val="fe-font3"/>
    <w:basedOn w:val="13"/>
    <w:qFormat/>
    <w:uiPriority w:val="0"/>
    <w:rPr>
      <w:color w:val="00B4FF"/>
      <w:sz w:val="27"/>
      <w:szCs w:val="27"/>
    </w:rPr>
  </w:style>
  <w:style w:type="character" w:customStyle="1" w:styleId="49">
    <w:name w:val="icon_search1"/>
    <w:basedOn w:val="13"/>
    <w:qFormat/>
    <w:uiPriority w:val="0"/>
  </w:style>
  <w:style w:type="character" w:customStyle="1" w:styleId="50">
    <w:name w:val="font21"/>
    <w:basedOn w:val="13"/>
    <w:qFormat/>
    <w:uiPriority w:val="0"/>
    <w:rPr>
      <w:rFonts w:hint="eastAsia" w:ascii="宋体" w:hAnsi="宋体" w:eastAsia="宋体" w:cs="宋体"/>
      <w:color w:val="000000"/>
      <w:sz w:val="22"/>
      <w:szCs w:val="22"/>
      <w:u w:val="none"/>
    </w:rPr>
  </w:style>
  <w:style w:type="character" w:customStyle="1" w:styleId="51">
    <w:name w:val="font41"/>
    <w:basedOn w:val="13"/>
    <w:qFormat/>
    <w:uiPriority w:val="0"/>
    <w:rPr>
      <w:rFonts w:hint="default" w:ascii="Times New Roman" w:hAnsi="Times New Roman" w:cs="Times New Roman"/>
      <w:color w:val="000000"/>
      <w:sz w:val="22"/>
      <w:szCs w:val="22"/>
      <w:u w:val="none"/>
    </w:rPr>
  </w:style>
  <w:style w:type="character" w:customStyle="1" w:styleId="52">
    <w:name w:val="font51"/>
    <w:basedOn w:val="13"/>
    <w:qFormat/>
    <w:uiPriority w:val="0"/>
    <w:rPr>
      <w:rFonts w:hint="default" w:ascii="Times New Roman" w:hAnsi="Times New Roman" w:cs="Times New Roman"/>
      <w:color w:val="000000"/>
      <w:sz w:val="22"/>
      <w:szCs w:val="22"/>
      <w:u w:val="none"/>
    </w:rPr>
  </w:style>
  <w:style w:type="paragraph" w:customStyle="1" w:styleId="53">
    <w:name w:val="_Style 26"/>
    <w:basedOn w:val="1"/>
    <w:next w:val="22"/>
    <w:qFormat/>
    <w:uiPriority w:val="34"/>
    <w:pPr>
      <w:ind w:firstLine="420" w:firstLineChars="200"/>
    </w:pPr>
    <w:rPr>
      <w:rFonts w:ascii="Calibri" w:hAnsi="Calibri" w:eastAsia="宋体" w:cs="Times New Roman"/>
      <w:lang w:val="zh-CN"/>
    </w:rPr>
  </w:style>
  <w:style w:type="character" w:customStyle="1" w:styleId="54">
    <w:name w:val="正文文本 字符"/>
    <w:basedOn w:val="13"/>
    <w:link w:val="2"/>
    <w:qFormat/>
    <w:uiPriority w:val="0"/>
    <w:rPr>
      <w:rFonts w:asciiTheme="minorHAnsi" w:hAnsiTheme="minorHAnsi" w:eastAsiaTheme="minorEastAsia" w:cstheme="minorBidi"/>
      <w:b/>
      <w:bCs/>
      <w:kern w:val="2"/>
      <w:sz w:val="24"/>
      <w:szCs w:val="22"/>
    </w:rPr>
  </w:style>
  <w:style w:type="paragraph" w:customStyle="1" w:styleId="55">
    <w:name w:val="_Style 5"/>
    <w:basedOn w:val="1"/>
    <w:next w:val="22"/>
    <w:qFormat/>
    <w:uiPriority w:val="34"/>
    <w:pPr>
      <w:ind w:firstLine="420" w:firstLineChars="200"/>
    </w:pPr>
    <w:rPr>
      <w:rFonts w:ascii="Times New Roman" w:hAnsi="Times New Roman" w:eastAsia="宋体" w:cs="Times New Roman"/>
    </w:rPr>
  </w:style>
  <w:style w:type="character" w:customStyle="1" w:styleId="56">
    <w:name w:val="纯文本 字符1"/>
    <w:qFormat/>
    <w:uiPriority w:val="99"/>
    <w:rPr>
      <w:rFonts w:ascii="宋体" w:hAnsi="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43DB9-F7C5-4E41-A2D2-45559F6C857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1176</Words>
  <Characters>6707</Characters>
  <Lines>55</Lines>
  <Paragraphs>15</Paragraphs>
  <TotalTime>15</TotalTime>
  <ScaleCrop>false</ScaleCrop>
  <LinksUpToDate>false</LinksUpToDate>
  <CharactersWithSpaces>7868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2020-07-15T07:45:00Z</dcterms:created>
  <dc:creator>曾丽红</dc:creator>
  <cp:lastModifiedBy>职业技能鉴定~郭老师15611010889</cp:lastModifiedBy>
  <cp:lastPrinted>2019-10-11T02:49:00Z</cp:lastPrinted>
  <dcterms:modified xsi:type="dcterms:W3CDTF">2021-06-07T09:05:30Z</dcterms:modified>
  <cp:revision>408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6381CCF45EDA4DAFA0A9AAB1EC054674</vt:lpwstr>
  </property>
</Properties>
</file>