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szCs w:val="21"/>
        </w:rPr>
      </w:pPr>
      <w:r>
        <w:rPr>
          <w:rFonts w:hint="eastAsia" w:ascii="方正小标宋简体" w:hAnsi="仿宋" w:eastAsia="方正小标宋简体"/>
          <w:sz w:val="44"/>
          <w:szCs w:val="44"/>
        </w:rPr>
        <w:t>深圳市深燃物业服务有限公司</w:t>
      </w:r>
    </w:p>
    <w:p>
      <w:pPr>
        <w:tabs>
          <w:tab w:val="left" w:pos="7560"/>
        </w:tabs>
        <w:spacing w:line="360" w:lineRule="auto"/>
        <w:ind w:firstLine="420" w:firstLineChars="200"/>
        <w:contextualSpacing/>
        <w:rPr>
          <w:rFonts w:ascii="宋体" w:hAnsi="宋体" w:eastAsia="宋体"/>
          <w:szCs w:val="21"/>
        </w:rPr>
      </w:pP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采购文件</w:t>
      </w:r>
    </w:p>
    <w:p>
      <w:pPr>
        <w:tabs>
          <w:tab w:val="left" w:pos="7560"/>
        </w:tabs>
        <w:spacing w:line="360" w:lineRule="auto"/>
        <w:contextualSpacing/>
        <w:jc w:val="center"/>
        <w:rPr>
          <w:rFonts w:ascii="宋体" w:hAnsi="宋体" w:eastAsia="宋体"/>
          <w:szCs w:val="21"/>
        </w:rPr>
      </w:pPr>
    </w:p>
    <w:p>
      <w:pPr>
        <w:tabs>
          <w:tab w:val="left" w:pos="7560"/>
        </w:tabs>
        <w:spacing w:line="360" w:lineRule="auto"/>
        <w:contextualSpacing/>
        <w:jc w:val="center"/>
        <w:rPr>
          <w:rFonts w:ascii="宋体" w:hAnsi="宋体" w:eastAsia="宋体"/>
          <w:szCs w:val="21"/>
        </w:rPr>
      </w:pPr>
      <w:r>
        <w:rPr>
          <w:rFonts w:hint="eastAsia" w:ascii="宋体" w:hAnsi="宋体" w:eastAsia="宋体"/>
          <w:szCs w:val="21"/>
        </w:rPr>
        <w:t>（2023年范本）</w:t>
      </w:r>
    </w:p>
    <w:p>
      <w:pPr>
        <w:tabs>
          <w:tab w:val="left" w:pos="7560"/>
        </w:tabs>
        <w:spacing w:line="360" w:lineRule="auto"/>
        <w:ind w:firstLine="420" w:firstLineChars="200"/>
        <w:contextualSpacing/>
        <w:rPr>
          <w:rFonts w:ascii="宋体" w:hAnsi="宋体" w:eastAsia="宋体"/>
          <w:szCs w:val="21"/>
        </w:rPr>
      </w:pPr>
    </w:p>
    <w:p>
      <w:pPr>
        <w:tabs>
          <w:tab w:val="left" w:pos="7560"/>
        </w:tabs>
        <w:spacing w:line="360" w:lineRule="auto"/>
        <w:ind w:firstLine="420" w:firstLineChars="200"/>
        <w:contextualSpacing/>
        <w:rPr>
          <w:rFonts w:ascii="宋体" w:hAnsi="宋体" w:eastAsia="宋体"/>
          <w:szCs w:val="21"/>
        </w:rPr>
      </w:pPr>
    </w:p>
    <w:p>
      <w:pPr>
        <w:tabs>
          <w:tab w:val="left" w:pos="7560"/>
        </w:tabs>
        <w:spacing w:line="360" w:lineRule="auto"/>
        <w:ind w:firstLine="420" w:firstLineChars="200"/>
        <w:contextualSpacing/>
        <w:rPr>
          <w:rFonts w:ascii="宋体" w:hAnsi="宋体" w:eastAsia="宋体"/>
          <w:szCs w:val="21"/>
        </w:rPr>
      </w:pPr>
    </w:p>
    <w:p>
      <w:pPr>
        <w:tabs>
          <w:tab w:val="left" w:pos="7560"/>
        </w:tabs>
        <w:spacing w:line="360" w:lineRule="auto"/>
        <w:ind w:firstLine="420" w:firstLineChars="200"/>
        <w:contextualSpacing/>
        <w:rPr>
          <w:rFonts w:ascii="宋体" w:hAnsi="宋体" w:eastAsia="宋体"/>
          <w:szCs w:val="21"/>
        </w:rPr>
      </w:pPr>
    </w:p>
    <w:p>
      <w:pPr>
        <w:tabs>
          <w:tab w:val="left" w:pos="7560"/>
        </w:tabs>
        <w:spacing w:line="360" w:lineRule="auto"/>
        <w:ind w:firstLine="562" w:firstLineChars="200"/>
        <w:contextualSpacing/>
        <w:rPr>
          <w:rFonts w:ascii="宋体" w:hAnsi="宋体" w:eastAsia="宋体" w:cs="仿宋_GB2312"/>
          <w:b/>
          <w:sz w:val="28"/>
          <w:szCs w:val="28"/>
          <w:u w:val="single"/>
        </w:rPr>
      </w:pPr>
      <w:r>
        <w:rPr>
          <w:rFonts w:hint="eastAsia" w:ascii="宋体" w:hAnsi="宋体" w:eastAsia="宋体" w:cs="仿宋_GB2312"/>
          <w:b/>
          <w:sz w:val="28"/>
          <w:szCs w:val="28"/>
        </w:rPr>
        <w:t>项目名称：</w:t>
      </w:r>
      <w:r>
        <w:rPr>
          <w:rFonts w:hint="eastAsia" w:ascii="宋体" w:hAnsi="宋体" w:eastAsia="宋体" w:cs="仿宋_GB2312"/>
          <w:b/>
          <w:color w:val="0070C0"/>
          <w:spacing w:val="-17"/>
          <w:sz w:val="28"/>
          <w:szCs w:val="28"/>
          <w:u w:val="single"/>
        </w:rPr>
        <w:t>深燃大厦员工食堂2024-2026年度“灭四害”消杀服务项目</w:t>
      </w:r>
    </w:p>
    <w:p>
      <w:pPr>
        <w:spacing w:line="360" w:lineRule="auto"/>
        <w:ind w:firstLine="562" w:firstLineChars="200"/>
        <w:contextualSpacing/>
        <w:rPr>
          <w:rFonts w:ascii="宋体" w:hAnsi="宋体" w:eastAsia="宋体"/>
          <w:b/>
          <w:sz w:val="28"/>
          <w:szCs w:val="28"/>
        </w:rPr>
      </w:pPr>
    </w:p>
    <w:p>
      <w:pPr>
        <w:tabs>
          <w:tab w:val="left" w:pos="7560"/>
        </w:tabs>
        <w:spacing w:line="360" w:lineRule="auto"/>
        <w:ind w:firstLine="562" w:firstLineChars="200"/>
        <w:contextualSpacing/>
        <w:rPr>
          <w:rFonts w:ascii="宋体" w:hAnsi="宋体" w:eastAsia="宋体" w:cs="仿宋_GB2312"/>
          <w:b/>
          <w:sz w:val="28"/>
          <w:szCs w:val="28"/>
          <w:u w:val="single"/>
        </w:rPr>
      </w:pPr>
      <w:r>
        <w:rPr>
          <w:rFonts w:hint="eastAsia" w:ascii="宋体" w:hAnsi="宋体" w:eastAsia="宋体" w:cs="仿宋_GB2312"/>
          <w:b/>
          <w:sz w:val="28"/>
          <w:szCs w:val="28"/>
        </w:rPr>
        <w:t>项目编号：</w:t>
      </w:r>
      <w:r>
        <w:rPr>
          <w:rFonts w:hint="eastAsia" w:ascii="宋体" w:hAnsi="宋体" w:eastAsia="宋体" w:cs="仿宋_GB2312"/>
          <w:b/>
          <w:color w:val="0070C0"/>
          <w:sz w:val="28"/>
          <w:szCs w:val="28"/>
          <w:u w:val="single"/>
        </w:rPr>
        <w:t>WS-24-004</w:t>
      </w:r>
    </w:p>
    <w:p>
      <w:pPr>
        <w:tabs>
          <w:tab w:val="left" w:pos="7560"/>
        </w:tabs>
        <w:spacing w:line="360" w:lineRule="auto"/>
        <w:ind w:firstLine="562" w:firstLineChars="200"/>
        <w:contextualSpacing/>
        <w:rPr>
          <w:rFonts w:ascii="宋体" w:hAnsi="宋体" w:eastAsia="宋体"/>
          <w:b/>
          <w:sz w:val="28"/>
          <w:szCs w:val="28"/>
        </w:rPr>
      </w:pPr>
    </w:p>
    <w:p>
      <w:pPr>
        <w:tabs>
          <w:tab w:val="left" w:pos="7560"/>
        </w:tabs>
        <w:spacing w:line="360" w:lineRule="auto"/>
        <w:ind w:firstLine="562" w:firstLineChars="200"/>
        <w:contextualSpacing/>
        <w:rPr>
          <w:rFonts w:ascii="宋体" w:hAnsi="宋体" w:eastAsia="宋体"/>
          <w:b/>
          <w:sz w:val="28"/>
          <w:szCs w:val="28"/>
        </w:rPr>
      </w:pPr>
      <w:r>
        <w:rPr>
          <w:rFonts w:hint="eastAsia" w:ascii="宋体" w:hAnsi="宋体" w:eastAsia="宋体" w:cs="仿宋_GB2312"/>
          <w:b/>
          <w:sz w:val="28"/>
          <w:szCs w:val="28"/>
        </w:rPr>
        <w:t>采 购 人：</w:t>
      </w:r>
      <w:r>
        <w:rPr>
          <w:rFonts w:hint="eastAsia" w:ascii="宋体" w:hAnsi="宋体" w:eastAsia="宋体" w:cs="仿宋_GB2312"/>
          <w:b/>
          <w:color w:val="0070C0"/>
          <w:sz w:val="28"/>
          <w:szCs w:val="28"/>
          <w:u w:val="single"/>
        </w:rPr>
        <w:t>深圳市深燃物业服务有限公司</w:t>
      </w:r>
    </w:p>
    <w:p>
      <w:pPr>
        <w:tabs>
          <w:tab w:val="left" w:pos="7560"/>
        </w:tabs>
        <w:spacing w:line="360" w:lineRule="auto"/>
        <w:ind w:firstLine="420" w:firstLineChars="200"/>
        <w:contextualSpacing/>
        <w:rPr>
          <w:rFonts w:ascii="宋体" w:hAnsi="宋体" w:eastAsia="宋体"/>
          <w:szCs w:val="21"/>
        </w:rPr>
      </w:pPr>
    </w:p>
    <w:p>
      <w:pPr>
        <w:tabs>
          <w:tab w:val="left" w:pos="7560"/>
        </w:tabs>
        <w:spacing w:line="360" w:lineRule="auto"/>
        <w:ind w:firstLine="420" w:firstLineChars="200"/>
        <w:contextualSpacing/>
        <w:rPr>
          <w:rFonts w:ascii="宋体" w:hAnsi="宋体" w:eastAsia="宋体"/>
          <w:szCs w:val="21"/>
        </w:rPr>
      </w:pPr>
    </w:p>
    <w:p>
      <w:pPr>
        <w:tabs>
          <w:tab w:val="left" w:pos="7560"/>
        </w:tabs>
        <w:spacing w:line="360" w:lineRule="auto"/>
        <w:ind w:firstLine="420" w:firstLineChars="200"/>
        <w:contextualSpacing/>
        <w:rPr>
          <w:rFonts w:ascii="宋体" w:hAnsi="宋体" w:eastAsia="宋体"/>
          <w:szCs w:val="21"/>
        </w:rPr>
      </w:pPr>
    </w:p>
    <w:p>
      <w:pPr>
        <w:tabs>
          <w:tab w:val="left" w:pos="7560"/>
        </w:tabs>
        <w:spacing w:line="360" w:lineRule="auto"/>
        <w:ind w:firstLine="562" w:firstLineChars="200"/>
        <w:contextualSpacing/>
        <w:jc w:val="center"/>
        <w:rPr>
          <w:rFonts w:ascii="宋体" w:hAnsi="宋体" w:eastAsia="宋体" w:cs="仿宋_GB2312"/>
          <w:b/>
          <w:color w:val="0070C0"/>
          <w:sz w:val="28"/>
          <w:szCs w:val="28"/>
          <w:u w:val="single"/>
        </w:rPr>
      </w:pPr>
      <w:r>
        <w:rPr>
          <w:rFonts w:hint="eastAsia" w:ascii="宋体" w:hAnsi="宋体" w:eastAsia="宋体" w:cs="仿宋_GB2312"/>
          <w:b/>
          <w:color w:val="0070C0"/>
          <w:sz w:val="28"/>
          <w:szCs w:val="28"/>
          <w:u w:val="single"/>
        </w:rPr>
        <w:t>2024年3月</w:t>
      </w:r>
    </w:p>
    <w:p>
      <w:pPr>
        <w:tabs>
          <w:tab w:val="left" w:pos="7560"/>
        </w:tabs>
        <w:spacing w:line="360" w:lineRule="auto"/>
        <w:ind w:firstLine="420" w:firstLineChars="200"/>
        <w:contextualSpacing/>
        <w:rPr>
          <w:rFonts w:ascii="宋体" w:hAnsi="宋体" w:eastAsia="宋体"/>
          <w:color w:val="4F81BD" w:themeColor="accent1"/>
          <w:szCs w:val="21"/>
          <w14:textFill>
            <w14:solidFill>
              <w14:schemeClr w14:val="accent1"/>
            </w14:solidFill>
          </w14:textFill>
        </w:rPr>
        <w:sectPr>
          <w:headerReference r:id="rId3" w:type="default"/>
          <w:footerReference r:id="rId4" w:type="default"/>
          <w:pgSz w:w="11906" w:h="16838"/>
          <w:pgMar w:top="1440" w:right="1797" w:bottom="1440" w:left="1797" w:header="851" w:footer="992" w:gutter="0"/>
          <w:cols w:space="425" w:num="1"/>
          <w:titlePg/>
          <w:docGrid w:type="lines" w:linePitch="312" w:charSpace="0"/>
        </w:sectPr>
      </w:pPr>
    </w:p>
    <w:p>
      <w:pPr>
        <w:pStyle w:val="4"/>
        <w:spacing w:before="0" w:after="0" w:line="360" w:lineRule="auto"/>
        <w:contextualSpacing/>
        <w:jc w:val="center"/>
        <w:rPr>
          <w:rFonts w:ascii="黑体" w:hAnsi="黑体" w:eastAsia="黑体"/>
          <w:sz w:val="28"/>
          <w:szCs w:val="28"/>
        </w:rPr>
      </w:pPr>
      <w:r>
        <w:rPr>
          <w:rFonts w:hint="eastAsia" w:ascii="黑体" w:hAnsi="黑体" w:eastAsia="黑体"/>
          <w:sz w:val="28"/>
          <w:szCs w:val="28"/>
        </w:rPr>
        <w:t>目  录</w:t>
      </w:r>
    </w:p>
    <w:p>
      <w:pPr>
        <w:tabs>
          <w:tab w:val="left" w:pos="7560"/>
        </w:tabs>
        <w:spacing w:line="360" w:lineRule="auto"/>
        <w:ind w:firstLine="420" w:firstLineChars="200"/>
        <w:contextualSpacing/>
        <w:rPr>
          <w:rFonts w:ascii="宋体" w:hAnsi="宋体" w:eastAsia="宋体" w:cs="仿宋_GB2312"/>
          <w:szCs w:val="21"/>
        </w:rPr>
      </w:pPr>
    </w:p>
    <w:p>
      <w:pPr>
        <w:tabs>
          <w:tab w:val="left" w:pos="7560"/>
        </w:tabs>
        <w:spacing w:line="360" w:lineRule="auto"/>
        <w:ind w:firstLine="420" w:firstLineChars="200"/>
        <w:contextualSpacing/>
        <w:rPr>
          <w:rFonts w:ascii="宋体" w:hAnsi="宋体" w:eastAsia="宋体" w:cs="仿宋_GB2312"/>
          <w:szCs w:val="21"/>
        </w:rPr>
      </w:pPr>
      <w:r>
        <w:rPr>
          <w:rFonts w:hint="eastAsia" w:ascii="宋体" w:hAnsi="宋体" w:eastAsia="宋体" w:cs="仿宋_GB2312"/>
          <w:szCs w:val="21"/>
        </w:rPr>
        <w:t>第一章 采购公告</w:t>
      </w:r>
    </w:p>
    <w:p>
      <w:pPr>
        <w:tabs>
          <w:tab w:val="left" w:pos="7560"/>
        </w:tabs>
        <w:spacing w:line="360" w:lineRule="auto"/>
        <w:ind w:firstLine="420" w:firstLineChars="200"/>
        <w:contextualSpacing/>
        <w:rPr>
          <w:rFonts w:ascii="宋体" w:hAnsi="宋体" w:eastAsia="宋体" w:cs="仿宋_GB2312"/>
          <w:szCs w:val="21"/>
        </w:rPr>
      </w:pPr>
      <w:r>
        <w:rPr>
          <w:rFonts w:hint="eastAsia" w:ascii="宋体" w:hAnsi="宋体" w:eastAsia="宋体" w:cs="仿宋_GB2312"/>
          <w:szCs w:val="21"/>
        </w:rPr>
        <w:t>第二章 采购供应商须知</w:t>
      </w:r>
    </w:p>
    <w:p>
      <w:pPr>
        <w:tabs>
          <w:tab w:val="left" w:pos="7560"/>
        </w:tabs>
        <w:spacing w:line="360" w:lineRule="auto"/>
        <w:ind w:firstLine="420" w:firstLineChars="200"/>
        <w:contextualSpacing/>
        <w:rPr>
          <w:rFonts w:ascii="宋体" w:hAnsi="宋体" w:eastAsia="宋体" w:cs="仿宋_GB2312"/>
          <w:szCs w:val="21"/>
        </w:rPr>
      </w:pPr>
      <w:r>
        <w:rPr>
          <w:rFonts w:hint="eastAsia" w:ascii="宋体" w:hAnsi="宋体" w:eastAsia="宋体" w:cs="仿宋_GB2312"/>
          <w:szCs w:val="21"/>
        </w:rPr>
        <w:t>第三章 采购程序</w:t>
      </w:r>
    </w:p>
    <w:p>
      <w:pPr>
        <w:tabs>
          <w:tab w:val="left" w:pos="7560"/>
        </w:tabs>
        <w:spacing w:line="360" w:lineRule="auto"/>
        <w:ind w:firstLine="420" w:firstLineChars="200"/>
        <w:contextualSpacing/>
        <w:rPr>
          <w:rFonts w:ascii="宋体" w:hAnsi="宋体" w:eastAsia="宋体" w:cs="仿宋_GB2312"/>
          <w:szCs w:val="21"/>
        </w:rPr>
      </w:pPr>
      <w:r>
        <w:rPr>
          <w:rFonts w:hint="eastAsia" w:ascii="宋体" w:hAnsi="宋体" w:eastAsia="宋体" w:cs="仿宋_GB2312"/>
          <w:szCs w:val="21"/>
        </w:rPr>
        <w:t>第四章 合同样式及条款</w:t>
      </w:r>
    </w:p>
    <w:p>
      <w:pPr>
        <w:tabs>
          <w:tab w:val="left" w:pos="7560"/>
        </w:tabs>
        <w:spacing w:line="360" w:lineRule="auto"/>
        <w:ind w:firstLine="420" w:firstLineChars="200"/>
        <w:contextualSpacing/>
        <w:rPr>
          <w:rFonts w:ascii="宋体" w:hAnsi="宋体" w:eastAsia="宋体" w:cs="仿宋_GB2312"/>
          <w:szCs w:val="21"/>
        </w:rPr>
      </w:pPr>
      <w:r>
        <w:rPr>
          <w:rFonts w:hint="eastAsia" w:ascii="宋体" w:hAnsi="宋体" w:eastAsia="宋体" w:cs="仿宋_GB2312"/>
          <w:szCs w:val="21"/>
        </w:rPr>
        <w:t>第五章 项目采购需求</w:t>
      </w:r>
    </w:p>
    <w:p>
      <w:pPr>
        <w:tabs>
          <w:tab w:val="left" w:pos="7560"/>
        </w:tabs>
        <w:spacing w:line="360" w:lineRule="auto"/>
        <w:ind w:firstLine="420" w:firstLineChars="200"/>
        <w:contextualSpacing/>
        <w:rPr>
          <w:rFonts w:ascii="宋体" w:hAnsi="宋体" w:eastAsia="宋体" w:cs="仿宋_GB2312"/>
          <w:szCs w:val="21"/>
        </w:rPr>
      </w:pPr>
      <w:r>
        <w:rPr>
          <w:rFonts w:hint="eastAsia" w:ascii="宋体" w:hAnsi="宋体" w:eastAsia="宋体" w:cs="仿宋_GB2312"/>
          <w:szCs w:val="21"/>
        </w:rPr>
        <w:t>第六章 响应文件格式</w:t>
      </w:r>
    </w:p>
    <w:p>
      <w:pPr>
        <w:tabs>
          <w:tab w:val="left" w:pos="7560"/>
        </w:tabs>
        <w:spacing w:line="360" w:lineRule="auto"/>
        <w:ind w:firstLine="420" w:firstLineChars="200"/>
        <w:contextualSpacing/>
        <w:rPr>
          <w:rFonts w:ascii="宋体" w:hAnsi="宋体" w:eastAsia="宋体" w:cs="仿宋_GB2312"/>
          <w:szCs w:val="21"/>
        </w:rPr>
      </w:pPr>
    </w:p>
    <w:p>
      <w:pPr>
        <w:tabs>
          <w:tab w:val="left" w:pos="7560"/>
        </w:tabs>
        <w:spacing w:line="360" w:lineRule="auto"/>
        <w:ind w:firstLine="420" w:firstLineChars="200"/>
        <w:contextualSpacing/>
        <w:rPr>
          <w:rFonts w:ascii="宋体" w:hAnsi="宋体" w:eastAsia="宋体"/>
          <w:szCs w:val="21"/>
        </w:rPr>
        <w:sectPr>
          <w:pgSz w:w="11906" w:h="16838"/>
          <w:pgMar w:top="1440" w:right="1721" w:bottom="1440" w:left="1800" w:header="851" w:footer="992" w:gutter="0"/>
          <w:cols w:space="425" w:num="1"/>
          <w:docGrid w:type="lines" w:linePitch="312" w:charSpace="0"/>
        </w:sectPr>
      </w:pPr>
    </w:p>
    <w:p>
      <w:pPr>
        <w:pStyle w:val="4"/>
        <w:spacing w:before="0" w:after="0" w:line="360" w:lineRule="auto"/>
        <w:contextualSpacing/>
        <w:jc w:val="center"/>
        <w:rPr>
          <w:rFonts w:ascii="黑体" w:hAnsi="黑体" w:eastAsia="黑体"/>
          <w:sz w:val="28"/>
          <w:szCs w:val="28"/>
        </w:rPr>
      </w:pPr>
      <w:r>
        <w:rPr>
          <w:rFonts w:hint="eastAsia" w:ascii="黑体" w:hAnsi="黑体" w:eastAsia="黑体"/>
          <w:sz w:val="28"/>
          <w:szCs w:val="28"/>
        </w:rPr>
        <w:t>第一章  采购公告</w:t>
      </w:r>
    </w:p>
    <w:p>
      <w:pPr>
        <w:adjustRightInd w:val="0"/>
        <w:snapToGrid w:val="0"/>
        <w:spacing w:line="360" w:lineRule="auto"/>
        <w:ind w:firstLine="422" w:firstLineChars="200"/>
        <w:contextualSpacing/>
        <w:jc w:val="center"/>
        <w:rPr>
          <w:rFonts w:ascii="宋体" w:hAnsi="宋体" w:eastAsia="宋体" w:cs="仿宋_GB2312"/>
          <w:b/>
          <w:szCs w:val="21"/>
        </w:rPr>
      </w:pPr>
    </w:p>
    <w:p>
      <w:pPr>
        <w:adjustRightInd w:val="0"/>
        <w:snapToGrid w:val="0"/>
        <w:spacing w:line="360" w:lineRule="auto"/>
        <w:ind w:firstLine="420" w:firstLineChars="200"/>
        <w:contextualSpacing/>
        <w:rPr>
          <w:rFonts w:ascii="宋体" w:hAnsi="宋体" w:eastAsia="宋体"/>
          <w:szCs w:val="21"/>
        </w:rPr>
      </w:pPr>
      <w:r>
        <w:rPr>
          <w:rFonts w:hint="eastAsia" w:ascii="宋体" w:hAnsi="宋体" w:eastAsia="宋体"/>
          <w:szCs w:val="21"/>
        </w:rPr>
        <w:t>根据深圳市国资委相关规定，单项合同估算价2万元以上的公开采购、邀请采购均需在深圳阳光采购平台发布采购公告，采购项目信息详见深圳阳光采购平台公告信息。</w:t>
      </w:r>
    </w:p>
    <w:p>
      <w:pPr>
        <w:adjustRightInd w:val="0"/>
        <w:snapToGrid w:val="0"/>
        <w:spacing w:line="360" w:lineRule="auto"/>
        <w:ind w:firstLine="420" w:firstLineChars="200"/>
        <w:contextualSpacing/>
        <w:rPr>
          <w:rFonts w:ascii="宋体" w:hAnsi="宋体" w:eastAsia="宋体"/>
          <w:color w:val="0070C0"/>
          <w:szCs w:val="21"/>
        </w:rPr>
      </w:pPr>
    </w:p>
    <w:p>
      <w:pPr>
        <w:rPr>
          <w:rFonts w:ascii="宋体" w:hAnsi="宋体" w:eastAsia="宋体"/>
          <w:szCs w:val="21"/>
        </w:rPr>
      </w:pPr>
      <w:r>
        <w:rPr>
          <w:rFonts w:hint="eastAsia" w:ascii="宋体" w:hAnsi="宋体" w:eastAsia="宋体"/>
          <w:color w:val="0070C0"/>
          <w:szCs w:val="21"/>
        </w:rPr>
        <w:br w:type="page"/>
      </w:r>
      <w:r>
        <w:rPr>
          <w:rFonts w:hint="eastAsia" w:ascii="宋体" w:hAnsi="宋体" w:eastAsia="宋体"/>
          <w:szCs w:val="21"/>
        </w:rPr>
        <w:t>附件1</w:t>
      </w:r>
    </w:p>
    <w:p>
      <w:pPr>
        <w:adjustRightInd w:val="0"/>
        <w:snapToGrid w:val="0"/>
        <w:spacing w:line="360" w:lineRule="auto"/>
        <w:ind w:firstLine="562" w:firstLineChars="200"/>
        <w:contextualSpacing/>
        <w:jc w:val="center"/>
        <w:rPr>
          <w:rFonts w:ascii="黑体" w:hAnsi="黑体" w:eastAsia="黑体" w:cs="Times New Roman"/>
          <w:b/>
          <w:sz w:val="28"/>
          <w:szCs w:val="28"/>
        </w:rPr>
      </w:pPr>
      <w:r>
        <w:rPr>
          <w:rFonts w:hint="eastAsia" w:ascii="黑体" w:hAnsi="黑体" w:eastAsia="黑体" w:cs="Times New Roman"/>
          <w:b/>
          <w:sz w:val="28"/>
          <w:szCs w:val="28"/>
        </w:rPr>
        <w:t>采购公告</w:t>
      </w:r>
      <w:r>
        <w:rPr>
          <w:rFonts w:hint="eastAsia" w:ascii="黑体" w:hAnsi="黑体" w:eastAsia="黑体"/>
          <w:color w:val="0070C0"/>
          <w:sz w:val="28"/>
          <w:szCs w:val="28"/>
        </w:rPr>
        <w:t>（公开采购适用）</w:t>
      </w:r>
    </w:p>
    <w:p>
      <w:pPr>
        <w:adjustRightInd w:val="0"/>
        <w:snapToGrid w:val="0"/>
        <w:spacing w:line="360" w:lineRule="auto"/>
        <w:ind w:firstLine="422" w:firstLineChars="200"/>
        <w:contextualSpacing/>
        <w:jc w:val="center"/>
        <w:rPr>
          <w:rFonts w:ascii="宋体" w:hAnsi="宋体" w:eastAsia="宋体" w:cs="仿宋_GB2312"/>
          <w:b/>
          <w:szCs w:val="21"/>
        </w:rPr>
      </w:pPr>
    </w:p>
    <w:p>
      <w:pPr>
        <w:adjustRightInd w:val="0"/>
        <w:snapToGrid w:val="0"/>
        <w:spacing w:line="336" w:lineRule="auto"/>
        <w:ind w:firstLine="420" w:firstLineChars="200"/>
        <w:contextualSpacing/>
        <w:rPr>
          <w:rFonts w:ascii="宋体" w:hAnsi="宋体" w:eastAsia="宋体"/>
          <w:szCs w:val="21"/>
        </w:rPr>
      </w:pPr>
      <w:r>
        <w:rPr>
          <w:rFonts w:hint="eastAsia" w:ascii="宋体" w:hAnsi="宋体" w:eastAsia="宋体"/>
          <w:color w:val="0070C0"/>
          <w:szCs w:val="21"/>
          <w:u w:val="single"/>
        </w:rPr>
        <w:t>深燃大厦员工食堂2024-2026年度“灭四害”消杀服务项目</w:t>
      </w:r>
      <w:r>
        <w:rPr>
          <w:rFonts w:hint="eastAsia" w:ascii="宋体" w:hAnsi="宋体" w:eastAsia="宋体"/>
          <w:szCs w:val="21"/>
        </w:rPr>
        <w:t>（项目编号：</w:t>
      </w:r>
      <w:r>
        <w:rPr>
          <w:rFonts w:hint="eastAsia" w:ascii="宋体" w:hAnsi="宋体" w:eastAsia="宋体"/>
          <w:color w:val="0070C0"/>
          <w:szCs w:val="21"/>
          <w:u w:val="single"/>
        </w:rPr>
        <w:t>WS-24-004</w:t>
      </w:r>
      <w:r>
        <w:rPr>
          <w:rFonts w:hint="eastAsia" w:ascii="宋体" w:hAnsi="宋体" w:eastAsia="宋体"/>
          <w:szCs w:val="21"/>
        </w:rPr>
        <w:t>）已具备采购条件，采购人为</w:t>
      </w:r>
      <w:r>
        <w:rPr>
          <w:rFonts w:hint="eastAsia" w:ascii="宋体" w:hAnsi="宋体" w:eastAsia="宋体"/>
          <w:color w:val="0070C0"/>
          <w:szCs w:val="21"/>
          <w:u w:val="single"/>
        </w:rPr>
        <w:t>深圳市深燃物业服务有限公司</w:t>
      </w:r>
      <w:r>
        <w:rPr>
          <w:rFonts w:hint="eastAsia" w:ascii="宋体" w:hAnsi="宋体" w:eastAsia="宋体"/>
          <w:szCs w:val="21"/>
          <w:u w:val="single"/>
        </w:rPr>
        <w:t>，</w:t>
      </w:r>
      <w:r>
        <w:rPr>
          <w:rFonts w:hint="eastAsia" w:ascii="宋体" w:hAnsi="宋体" w:eastAsia="宋体"/>
          <w:szCs w:val="21"/>
        </w:rPr>
        <w:t>资金来源为</w:t>
      </w:r>
      <w:r>
        <w:rPr>
          <w:rFonts w:hint="eastAsia" w:ascii="宋体" w:hAnsi="宋体" w:eastAsia="宋体"/>
          <w:color w:val="0070C0"/>
          <w:szCs w:val="21"/>
          <w:u w:val="single"/>
        </w:rPr>
        <w:t>企业自筹</w:t>
      </w:r>
      <w:r>
        <w:rPr>
          <w:rFonts w:hint="eastAsia" w:ascii="宋体" w:hAnsi="宋体" w:eastAsia="宋体"/>
          <w:szCs w:val="21"/>
        </w:rPr>
        <w:t>。现进行公开采购，采购供应商资格要求详见深圳阳光采购平台公告信息。</w:t>
      </w:r>
    </w:p>
    <w:p>
      <w:pPr>
        <w:tabs>
          <w:tab w:val="left" w:pos="7560"/>
        </w:tabs>
        <w:adjustRightInd w:val="0"/>
        <w:snapToGrid w:val="0"/>
        <w:spacing w:line="336" w:lineRule="auto"/>
        <w:ind w:firstLine="422" w:firstLineChars="200"/>
        <w:contextualSpacing/>
        <w:rPr>
          <w:rFonts w:ascii="宋体" w:hAnsi="宋体" w:eastAsia="宋体"/>
          <w:b/>
          <w:szCs w:val="21"/>
        </w:rPr>
      </w:pPr>
      <w:r>
        <w:rPr>
          <w:rFonts w:hint="eastAsia" w:ascii="宋体" w:hAnsi="宋体" w:eastAsia="宋体" w:cs="仿宋_GB2312"/>
          <w:b/>
          <w:szCs w:val="21"/>
        </w:rPr>
        <w:t>一、</w:t>
      </w:r>
      <w:r>
        <w:rPr>
          <w:rFonts w:hint="eastAsia" w:ascii="宋体" w:hAnsi="宋体" w:eastAsia="宋体"/>
          <w:b/>
          <w:szCs w:val="21"/>
        </w:rPr>
        <w:t>项目概况</w:t>
      </w:r>
    </w:p>
    <w:p>
      <w:pPr>
        <w:adjustRightInd w:val="0"/>
        <w:snapToGrid w:val="0"/>
        <w:spacing w:line="336" w:lineRule="auto"/>
        <w:ind w:firstLine="420" w:firstLineChars="200"/>
        <w:contextualSpacing/>
        <w:rPr>
          <w:rFonts w:ascii="宋体" w:hAnsi="宋体" w:eastAsia="宋体"/>
          <w:szCs w:val="21"/>
        </w:rPr>
      </w:pPr>
      <w:r>
        <w:rPr>
          <w:rFonts w:hint="eastAsia" w:ascii="宋体" w:hAnsi="宋体" w:eastAsia="宋体"/>
          <w:szCs w:val="21"/>
        </w:rPr>
        <w:t>采购项目信息详见深圳阳光采购平台（公告网址为：</w:t>
      </w:r>
      <w:r>
        <w:rPr>
          <w:rFonts w:hint="eastAsia" w:ascii="宋体" w:hAnsi="宋体" w:eastAsia="宋体"/>
          <w:color w:val="0070C0"/>
          <w:szCs w:val="21"/>
          <w:u w:val="single"/>
        </w:rPr>
        <w:t>https://www.szygcgpt.com/</w:t>
      </w:r>
      <w:r>
        <w:rPr>
          <w:rFonts w:hint="eastAsia" w:ascii="宋体" w:hAnsi="宋体" w:eastAsia="宋体"/>
          <w:szCs w:val="21"/>
        </w:rPr>
        <w:t>）和本项目采购文件。</w:t>
      </w:r>
    </w:p>
    <w:p>
      <w:pPr>
        <w:adjustRightInd w:val="0"/>
        <w:snapToGrid w:val="0"/>
        <w:spacing w:line="336" w:lineRule="auto"/>
        <w:ind w:firstLine="422" w:firstLineChars="200"/>
        <w:contextualSpacing/>
        <w:rPr>
          <w:rFonts w:ascii="宋体" w:hAnsi="宋体" w:eastAsia="宋体" w:cs="仿宋_GB2312"/>
          <w:color w:val="0070C0"/>
          <w:szCs w:val="21"/>
        </w:rPr>
      </w:pPr>
      <w:r>
        <w:rPr>
          <w:rFonts w:hint="eastAsia" w:ascii="宋体" w:hAnsi="宋体" w:eastAsia="宋体"/>
          <w:b/>
          <w:szCs w:val="21"/>
        </w:rPr>
        <w:t>二、采购文件的获取</w:t>
      </w:r>
    </w:p>
    <w:p>
      <w:pPr>
        <w:adjustRightInd w:val="0"/>
        <w:snapToGrid w:val="0"/>
        <w:spacing w:line="336" w:lineRule="auto"/>
        <w:ind w:firstLine="420" w:firstLineChars="200"/>
        <w:contextualSpacing/>
        <w:rPr>
          <w:rFonts w:ascii="宋体" w:hAnsi="宋体" w:eastAsia="宋体" w:cs="仿宋_GB2312"/>
          <w:szCs w:val="21"/>
        </w:rPr>
      </w:pPr>
      <w:r>
        <w:rPr>
          <w:rFonts w:hint="eastAsia" w:ascii="宋体" w:hAnsi="宋体" w:eastAsia="宋体" w:cs="仿宋_GB2312"/>
          <w:szCs w:val="21"/>
        </w:rPr>
        <w:t>1、采购文件发送时间：</w:t>
      </w:r>
      <w:r>
        <w:rPr>
          <w:rFonts w:hint="eastAsia" w:ascii="宋体" w:hAnsi="宋体" w:eastAsia="宋体"/>
          <w:szCs w:val="21"/>
        </w:rPr>
        <w:t>详见深圳阳光采购平台公告信息</w:t>
      </w:r>
      <w:r>
        <w:rPr>
          <w:rFonts w:hint="eastAsia" w:ascii="宋体" w:hAnsi="宋体" w:eastAsia="宋体" w:cs="仿宋_GB2312"/>
          <w:szCs w:val="21"/>
        </w:rPr>
        <w:t>。</w:t>
      </w:r>
    </w:p>
    <w:p>
      <w:pPr>
        <w:tabs>
          <w:tab w:val="left" w:pos="7560"/>
        </w:tabs>
        <w:adjustRightInd w:val="0"/>
        <w:snapToGrid w:val="0"/>
        <w:spacing w:line="336" w:lineRule="auto"/>
        <w:ind w:firstLine="420" w:firstLineChars="200"/>
        <w:contextualSpacing/>
        <w:rPr>
          <w:rFonts w:ascii="宋体" w:hAnsi="宋体" w:eastAsia="宋体"/>
          <w:szCs w:val="21"/>
        </w:rPr>
      </w:pPr>
      <w:r>
        <w:rPr>
          <w:rFonts w:hint="eastAsia" w:ascii="宋体" w:hAnsi="宋体" w:eastAsia="宋体"/>
          <w:szCs w:val="21"/>
        </w:rPr>
        <w:t>2、</w:t>
      </w:r>
      <w:r>
        <w:rPr>
          <w:rFonts w:hint="eastAsia" w:ascii="宋体" w:hAnsi="宋体" w:eastAsia="宋体" w:cs="仿宋_GB2312"/>
          <w:szCs w:val="21"/>
        </w:rPr>
        <w:t>采购文件发放方式</w:t>
      </w:r>
      <w:r>
        <w:rPr>
          <w:rFonts w:hint="eastAsia" w:ascii="宋体" w:hAnsi="宋体" w:eastAsia="宋体"/>
          <w:szCs w:val="21"/>
        </w:rPr>
        <w:t>：</w:t>
      </w:r>
      <w:r>
        <w:rPr>
          <w:rFonts w:hint="eastAsia" w:ascii="宋体" w:hAnsi="宋体" w:eastAsia="宋体" w:cs="仿宋_GB2312"/>
          <w:szCs w:val="21"/>
        </w:rPr>
        <w:t>以电子邮件（指定账号：</w:t>
      </w:r>
      <w:r>
        <w:rPr>
          <w:rFonts w:hint="eastAsia" w:ascii="宋体" w:hAnsi="宋体" w:eastAsia="宋体"/>
          <w:color w:val="0070C0"/>
          <w:szCs w:val="21"/>
          <w:u w:val="single"/>
        </w:rPr>
        <w:t>chenwz@szgas.com.cn</w:t>
      </w:r>
      <w:r>
        <w:rPr>
          <w:rFonts w:hint="eastAsia" w:ascii="宋体" w:hAnsi="宋体" w:eastAsia="宋体" w:cs="仿宋_GB2312"/>
          <w:szCs w:val="21"/>
        </w:rPr>
        <w:t>）形式发放，供应商发邮件到指定账号联系采购获取。</w:t>
      </w:r>
    </w:p>
    <w:p>
      <w:pPr>
        <w:tabs>
          <w:tab w:val="left" w:pos="7560"/>
        </w:tabs>
        <w:adjustRightInd w:val="0"/>
        <w:snapToGrid w:val="0"/>
        <w:spacing w:line="336" w:lineRule="auto"/>
        <w:ind w:firstLine="420" w:firstLineChars="200"/>
        <w:contextualSpacing/>
        <w:rPr>
          <w:rFonts w:ascii="宋体" w:hAnsi="宋体" w:eastAsia="宋体"/>
          <w:szCs w:val="21"/>
        </w:rPr>
      </w:pPr>
      <w:r>
        <w:rPr>
          <w:rFonts w:hint="eastAsia" w:ascii="宋体" w:hAnsi="宋体" w:eastAsia="宋体" w:cs="仿宋_GB2312"/>
          <w:szCs w:val="21"/>
        </w:rPr>
        <w:t>3、</w:t>
      </w:r>
      <w:r>
        <w:rPr>
          <w:rFonts w:hint="eastAsia" w:ascii="宋体" w:hAnsi="宋体" w:eastAsia="宋体"/>
          <w:szCs w:val="21"/>
        </w:rPr>
        <w:t>采购文件费用：免费获取。</w:t>
      </w:r>
      <w:r>
        <w:rPr>
          <w:rFonts w:hint="eastAsia" w:ascii="宋体" w:hAnsi="宋体" w:cs="仿宋_GB2312"/>
        </w:rPr>
        <w:t>除按采购文件规定需提交保证金外，采购人不收取任何费用。</w:t>
      </w:r>
    </w:p>
    <w:p>
      <w:pPr>
        <w:tabs>
          <w:tab w:val="left" w:pos="7560"/>
        </w:tabs>
        <w:adjustRightInd w:val="0"/>
        <w:snapToGrid w:val="0"/>
        <w:spacing w:line="336" w:lineRule="auto"/>
        <w:ind w:firstLine="422" w:firstLineChars="200"/>
        <w:contextualSpacing/>
        <w:rPr>
          <w:rFonts w:ascii="宋体" w:hAnsi="宋体" w:eastAsia="宋体"/>
          <w:b/>
          <w:szCs w:val="21"/>
        </w:rPr>
      </w:pPr>
      <w:r>
        <w:rPr>
          <w:rFonts w:hint="eastAsia" w:ascii="宋体" w:hAnsi="宋体" w:eastAsia="宋体"/>
          <w:b/>
          <w:szCs w:val="21"/>
        </w:rPr>
        <w:t>三、响应文件的递交</w:t>
      </w:r>
    </w:p>
    <w:p>
      <w:pPr>
        <w:tabs>
          <w:tab w:val="left" w:pos="7560"/>
        </w:tabs>
        <w:adjustRightInd w:val="0"/>
        <w:snapToGrid w:val="0"/>
        <w:spacing w:line="336" w:lineRule="auto"/>
        <w:ind w:firstLine="420" w:firstLineChars="200"/>
        <w:contextualSpacing/>
        <w:rPr>
          <w:rFonts w:ascii="宋体" w:hAnsi="宋体" w:eastAsia="宋体"/>
          <w:szCs w:val="21"/>
        </w:rPr>
      </w:pPr>
      <w:r>
        <w:rPr>
          <w:rFonts w:hint="eastAsia" w:ascii="宋体" w:hAnsi="宋体" w:eastAsia="宋体"/>
          <w:szCs w:val="21"/>
        </w:rPr>
        <w:t>1、响应文件的递交截止时间（开启时间）：详见深圳阳光采购平台公告信息。逾期送达的或者未送达指定地点的响应文件，采购人将予以拒收。</w:t>
      </w:r>
    </w:p>
    <w:p>
      <w:pPr>
        <w:tabs>
          <w:tab w:val="left" w:pos="7560"/>
        </w:tabs>
        <w:adjustRightInd w:val="0"/>
        <w:snapToGrid w:val="0"/>
        <w:spacing w:line="336" w:lineRule="auto"/>
        <w:ind w:firstLine="420" w:firstLineChars="200"/>
        <w:contextualSpacing/>
        <w:rPr>
          <w:rFonts w:ascii="宋体" w:hAnsi="宋体" w:eastAsia="宋体"/>
          <w:szCs w:val="21"/>
        </w:rPr>
      </w:pPr>
      <w:r>
        <w:rPr>
          <w:rFonts w:hint="eastAsia" w:ascii="宋体" w:hAnsi="宋体" w:eastAsia="宋体"/>
          <w:szCs w:val="21"/>
        </w:rPr>
        <w:t>2、□电子文件投标：请在深圳阳光采购平台公告信息规定时间之前把电子响应文件以压缩文件加密方式发送至采购人指定电子邮箱</w:t>
      </w:r>
      <w:r>
        <w:rPr>
          <w:rFonts w:hint="eastAsia" w:ascii="宋体" w:hAnsi="宋体" w:eastAsia="宋体"/>
          <w:color w:val="0070C0"/>
          <w:szCs w:val="21"/>
        </w:rPr>
        <w:t>（指定账号：xxx）</w:t>
      </w:r>
      <w:r>
        <w:rPr>
          <w:rFonts w:hint="eastAsia" w:ascii="宋体" w:hAnsi="宋体" w:eastAsia="宋体"/>
          <w:szCs w:val="21"/>
        </w:rPr>
        <w:t>，压缩文件的密码以电子邮件的方式发送至采购人指定的另一电子邮箱</w:t>
      </w:r>
      <w:r>
        <w:rPr>
          <w:rFonts w:hint="eastAsia" w:ascii="宋体" w:hAnsi="宋体" w:eastAsia="宋体"/>
          <w:color w:val="0070C0"/>
          <w:szCs w:val="21"/>
        </w:rPr>
        <w:t>（指定账号：xxx）</w:t>
      </w:r>
      <w:r>
        <w:rPr>
          <w:rFonts w:hint="eastAsia" w:ascii="宋体" w:hAnsi="宋体" w:eastAsia="宋体"/>
          <w:szCs w:val="21"/>
        </w:rPr>
        <w:t>。为避免邮件无法到达，请各投标人尽量提前发送响应文件和压缩文件的密码。</w:t>
      </w:r>
    </w:p>
    <w:p>
      <w:pPr>
        <w:tabs>
          <w:tab w:val="left" w:pos="7560"/>
        </w:tabs>
        <w:adjustRightInd w:val="0"/>
        <w:snapToGrid w:val="0"/>
        <w:spacing w:line="336" w:lineRule="auto"/>
        <w:ind w:firstLine="630" w:firstLineChars="300"/>
        <w:contextualSpacing/>
        <w:jc w:val="left"/>
        <w:rPr>
          <w:rFonts w:ascii="宋体" w:hAnsi="宋体" w:eastAsia="宋体"/>
          <w:szCs w:val="21"/>
        </w:rPr>
      </w:pPr>
      <w:r>
        <w:rPr>
          <w:rFonts w:hint="eastAsia" w:ascii="宋体" w:hAnsi="宋体" w:eastAsia="宋体"/>
          <w:szCs w:val="21"/>
        </w:rPr>
        <w:sym w:font="Wingdings 2" w:char="0052"/>
      </w:r>
      <w:r>
        <w:rPr>
          <w:rFonts w:hint="eastAsia" w:ascii="宋体" w:hAnsi="宋体" w:eastAsia="宋体"/>
          <w:szCs w:val="21"/>
        </w:rPr>
        <w:t>纸质文件投标：响应文件的递交地点（开启地点）详见深圳阳光采购平台公告信息。递交一份正本，</w:t>
      </w:r>
      <w:r>
        <w:rPr>
          <w:rFonts w:hint="eastAsia" w:ascii="宋体" w:hAnsi="宋体" w:eastAsia="宋体"/>
          <w:color w:val="0070C0"/>
          <w:szCs w:val="21"/>
        </w:rPr>
        <w:t>0</w:t>
      </w:r>
      <w:r>
        <w:rPr>
          <w:rFonts w:hint="eastAsia" w:ascii="宋体" w:hAnsi="宋体" w:eastAsia="宋体"/>
          <w:szCs w:val="21"/>
        </w:rPr>
        <w:t>份副本，</w:t>
      </w:r>
      <w:r>
        <w:rPr>
          <w:rFonts w:hint="eastAsia" w:ascii="宋体" w:hAnsi="宋体" w:eastAsia="宋体"/>
          <w:color w:val="0070C0"/>
          <w:szCs w:val="21"/>
        </w:rPr>
        <w:t>0</w:t>
      </w:r>
      <w:r>
        <w:rPr>
          <w:rFonts w:hint="eastAsia" w:ascii="宋体" w:hAnsi="宋体" w:eastAsia="宋体"/>
          <w:szCs w:val="21"/>
        </w:rPr>
        <w:t>份U盘格式电子文件（含Word格式文件和PDF盖章扫描文件）。正本和副本的封面右上角上应清楚地标记“正本”或“副本”的字样。一旦正本和副本、电子投标文件不符，将以正本文件为准。正本、副本、电子标书统一密封包装在一个外密封袋中，密封袋的封口处均应贴封条并骑缝加盖响应人公章。</w:t>
      </w:r>
    </w:p>
    <w:p>
      <w:pPr>
        <w:tabs>
          <w:tab w:val="left" w:pos="7560"/>
        </w:tabs>
        <w:adjustRightInd w:val="0"/>
        <w:snapToGrid w:val="0"/>
        <w:spacing w:line="336" w:lineRule="auto"/>
        <w:ind w:firstLine="422" w:firstLineChars="200"/>
        <w:contextualSpacing/>
        <w:rPr>
          <w:rFonts w:ascii="宋体" w:hAnsi="宋体"/>
          <w:b/>
        </w:rPr>
      </w:pPr>
      <w:r>
        <w:rPr>
          <w:rFonts w:hint="eastAsia" w:ascii="宋体" w:hAnsi="宋体"/>
          <w:b/>
        </w:rPr>
        <w:t>四、联系方式</w:t>
      </w:r>
    </w:p>
    <w:p>
      <w:pPr>
        <w:adjustRightInd w:val="0"/>
        <w:snapToGrid w:val="0"/>
        <w:spacing w:line="336" w:lineRule="auto"/>
        <w:ind w:firstLine="420" w:firstLineChars="200"/>
        <w:contextualSpacing/>
        <w:rPr>
          <w:rFonts w:ascii="宋体" w:hAnsi="宋体" w:eastAsia="宋体" w:cs="仿宋_GB2312"/>
          <w:szCs w:val="21"/>
        </w:rPr>
      </w:pPr>
      <w:r>
        <w:rPr>
          <w:rFonts w:hint="eastAsia" w:ascii="宋体" w:hAnsi="宋体" w:eastAsia="宋体" w:cs="仿宋_GB2312"/>
          <w:szCs w:val="21"/>
        </w:rPr>
        <w:t>有关此次采购事宜，投标人须考察实地现场测量尺寸后再做出报价，可按照下列联系方式咨询：</w:t>
      </w:r>
    </w:p>
    <w:p>
      <w:pPr>
        <w:adjustRightInd w:val="0"/>
        <w:snapToGrid w:val="0"/>
        <w:spacing w:line="336" w:lineRule="auto"/>
        <w:ind w:firstLine="420" w:firstLineChars="200"/>
        <w:contextualSpacing/>
        <w:rPr>
          <w:rFonts w:ascii="宋体" w:hAnsi="宋体" w:eastAsia="宋体" w:cs="仿宋_GB2312"/>
          <w:szCs w:val="21"/>
        </w:rPr>
      </w:pPr>
      <w:r>
        <w:rPr>
          <w:rFonts w:hint="eastAsia" w:ascii="宋体" w:hAnsi="宋体" w:eastAsia="宋体" w:cs="仿宋_GB2312"/>
          <w:szCs w:val="21"/>
        </w:rPr>
        <w:t>采购人：</w:t>
      </w:r>
      <w:r>
        <w:rPr>
          <w:rFonts w:hint="eastAsia" w:ascii="宋体" w:hAnsi="宋体" w:eastAsia="宋体"/>
          <w:color w:val="0070C0"/>
          <w:szCs w:val="21"/>
          <w:u w:val="single"/>
        </w:rPr>
        <w:t>深圳市深燃物业服务有限公司</w:t>
      </w:r>
    </w:p>
    <w:p>
      <w:pPr>
        <w:adjustRightInd w:val="0"/>
        <w:snapToGrid w:val="0"/>
        <w:spacing w:line="336" w:lineRule="auto"/>
        <w:ind w:firstLine="420" w:firstLineChars="200"/>
        <w:contextualSpacing/>
        <w:rPr>
          <w:rFonts w:ascii="宋体" w:hAnsi="宋体" w:eastAsia="宋体" w:cs="仿宋_GB2312"/>
          <w:szCs w:val="21"/>
        </w:rPr>
      </w:pPr>
      <w:r>
        <w:rPr>
          <w:rFonts w:hint="eastAsia" w:ascii="宋体" w:hAnsi="宋体" w:eastAsia="宋体" w:cs="仿宋_GB2312"/>
          <w:szCs w:val="21"/>
        </w:rPr>
        <w:t>地  址：</w:t>
      </w:r>
      <w:r>
        <w:rPr>
          <w:rFonts w:hint="eastAsia" w:ascii="宋体" w:hAnsi="宋体" w:eastAsia="宋体"/>
          <w:color w:val="0070C0"/>
          <w:szCs w:val="21"/>
          <w:u w:val="single"/>
        </w:rPr>
        <w:t>深圳市福田区梅坳一路268号深燃大厦二层</w:t>
      </w:r>
    </w:p>
    <w:p>
      <w:pPr>
        <w:adjustRightInd w:val="0"/>
        <w:snapToGrid w:val="0"/>
        <w:spacing w:line="336" w:lineRule="auto"/>
        <w:ind w:firstLine="420" w:firstLineChars="200"/>
        <w:contextualSpacing/>
        <w:rPr>
          <w:rFonts w:ascii="宋体" w:hAnsi="宋体" w:eastAsia="宋体" w:cs="仿宋_GB2312"/>
          <w:szCs w:val="21"/>
        </w:rPr>
      </w:pPr>
      <w:r>
        <w:rPr>
          <w:rFonts w:hint="eastAsia" w:ascii="宋体" w:hAnsi="宋体" w:eastAsia="宋体" w:cs="仿宋_GB2312"/>
          <w:szCs w:val="21"/>
        </w:rPr>
        <w:t>联系人：</w:t>
      </w:r>
      <w:r>
        <w:rPr>
          <w:rFonts w:hint="eastAsia" w:ascii="宋体" w:hAnsi="宋体" w:eastAsia="宋体"/>
          <w:color w:val="0070C0"/>
          <w:szCs w:val="21"/>
          <w:u w:val="single"/>
        </w:rPr>
        <w:t>陈工</w:t>
      </w:r>
    </w:p>
    <w:p>
      <w:pPr>
        <w:adjustRightInd w:val="0"/>
        <w:snapToGrid w:val="0"/>
        <w:spacing w:line="336" w:lineRule="auto"/>
        <w:ind w:firstLine="420" w:firstLineChars="200"/>
        <w:contextualSpacing/>
        <w:rPr>
          <w:rFonts w:ascii="宋体" w:hAnsi="宋体" w:eastAsia="宋体" w:cs="仿宋_GB2312"/>
          <w:szCs w:val="21"/>
        </w:rPr>
      </w:pPr>
      <w:r>
        <w:rPr>
          <w:rFonts w:hint="eastAsia" w:ascii="宋体" w:hAnsi="宋体" w:eastAsia="宋体" w:cs="仿宋_GB2312"/>
          <w:szCs w:val="21"/>
        </w:rPr>
        <w:t>电  话：</w:t>
      </w:r>
      <w:r>
        <w:rPr>
          <w:rFonts w:ascii="宋体" w:hAnsi="宋体" w:eastAsia="宋体" w:cs="仿宋_GB2312"/>
          <w:szCs w:val="21"/>
          <w:u w:val="single"/>
        </w:rPr>
        <w:t>13</w:t>
      </w:r>
      <w:r>
        <w:rPr>
          <w:rFonts w:hint="eastAsia" w:ascii="宋体" w:hAnsi="宋体" w:eastAsia="宋体" w:cs="仿宋_GB2312"/>
          <w:szCs w:val="21"/>
          <w:u w:val="single"/>
        </w:rPr>
        <w:t>632939298</w:t>
      </w:r>
    </w:p>
    <w:p>
      <w:pPr>
        <w:adjustRightInd w:val="0"/>
        <w:snapToGrid w:val="0"/>
        <w:spacing w:line="360" w:lineRule="auto"/>
        <w:ind w:firstLine="2730" w:firstLineChars="1300"/>
        <w:contextualSpacing/>
        <w:jc w:val="right"/>
        <w:rPr>
          <w:rFonts w:ascii="宋体" w:hAnsi="宋体" w:eastAsia="宋体"/>
          <w:color w:val="0070C0"/>
          <w:szCs w:val="21"/>
          <w:u w:val="single"/>
        </w:rPr>
      </w:pPr>
      <w:r>
        <w:rPr>
          <w:rFonts w:hint="eastAsia" w:ascii="宋体" w:hAnsi="宋体" w:eastAsia="宋体"/>
          <w:color w:val="0070C0"/>
          <w:szCs w:val="21"/>
          <w:u w:val="single"/>
        </w:rPr>
        <w:t>深圳市深燃物业服务有限公司</w:t>
      </w:r>
    </w:p>
    <w:p>
      <w:pPr>
        <w:adjustRightInd w:val="0"/>
        <w:snapToGrid w:val="0"/>
        <w:spacing w:line="360" w:lineRule="auto"/>
        <w:ind w:firstLine="420" w:firstLineChars="200"/>
        <w:contextualSpacing/>
        <w:jc w:val="right"/>
        <w:rPr>
          <w:rFonts w:ascii="黑体" w:hAnsi="黑体" w:eastAsia="黑体" w:cs="Times New Roman"/>
          <w:b/>
          <w:sz w:val="28"/>
          <w:szCs w:val="28"/>
        </w:rPr>
      </w:pPr>
      <w:r>
        <w:rPr>
          <w:rFonts w:ascii="宋体" w:hAnsi="宋体" w:eastAsia="宋体"/>
          <w:color w:val="0070C0"/>
          <w:szCs w:val="21"/>
          <w:u w:val="single"/>
        </w:rPr>
        <w:t>20</w:t>
      </w:r>
      <w:r>
        <w:rPr>
          <w:rFonts w:hint="eastAsia" w:ascii="宋体" w:hAnsi="宋体" w:eastAsia="宋体"/>
          <w:color w:val="0070C0"/>
          <w:szCs w:val="21"/>
          <w:u w:val="single"/>
        </w:rPr>
        <w:t>24</w:t>
      </w:r>
      <w:r>
        <w:rPr>
          <w:rFonts w:ascii="宋体" w:hAnsi="宋体" w:eastAsia="宋体"/>
          <w:color w:val="0070C0"/>
          <w:szCs w:val="21"/>
          <w:u w:val="single"/>
        </w:rPr>
        <w:t>年</w:t>
      </w:r>
      <w:r>
        <w:rPr>
          <w:rFonts w:hint="eastAsia" w:ascii="宋体" w:hAnsi="宋体" w:eastAsia="宋体"/>
          <w:color w:val="0070C0"/>
          <w:szCs w:val="21"/>
          <w:u w:val="single"/>
        </w:rPr>
        <w:t>3</w:t>
      </w:r>
      <w:r>
        <w:rPr>
          <w:rFonts w:ascii="宋体" w:hAnsi="宋体" w:eastAsia="宋体"/>
          <w:color w:val="0070C0"/>
          <w:szCs w:val="21"/>
          <w:u w:val="single"/>
        </w:rPr>
        <w:t>月</w:t>
      </w:r>
      <w:r>
        <w:rPr>
          <w:rFonts w:hint="eastAsia" w:ascii="宋体" w:hAnsi="宋体" w:eastAsia="宋体"/>
          <w:color w:val="0070C0"/>
          <w:szCs w:val="21"/>
          <w:u w:val="single"/>
        </w:rPr>
        <w:t>x</w:t>
      </w:r>
      <w:r>
        <w:rPr>
          <w:rFonts w:ascii="宋体" w:hAnsi="宋体" w:eastAsia="宋体"/>
          <w:color w:val="0070C0"/>
          <w:szCs w:val="21"/>
          <w:u w:val="single"/>
        </w:rPr>
        <w:t>日</w:t>
      </w:r>
      <w:r>
        <w:rPr>
          <w:rFonts w:ascii="黑体" w:hAnsi="黑体" w:eastAsia="黑体" w:cs="Times New Roman"/>
          <w:b/>
          <w:sz w:val="28"/>
          <w:szCs w:val="28"/>
        </w:rPr>
        <w:br w:type="page"/>
      </w:r>
    </w:p>
    <w:p>
      <w:pPr>
        <w:pStyle w:val="4"/>
        <w:spacing w:before="0" w:after="0" w:line="360" w:lineRule="auto"/>
        <w:contextualSpacing/>
        <w:jc w:val="center"/>
        <w:rPr>
          <w:rFonts w:ascii="黑体" w:hAnsi="黑体" w:eastAsia="黑体"/>
          <w:sz w:val="28"/>
          <w:szCs w:val="28"/>
        </w:rPr>
      </w:pPr>
      <w:r>
        <w:rPr>
          <w:rFonts w:hint="eastAsia" w:ascii="黑体" w:hAnsi="黑体" w:eastAsia="黑体"/>
          <w:sz w:val="28"/>
          <w:szCs w:val="28"/>
        </w:rPr>
        <w:t>第二章  采购供应商须知</w:t>
      </w:r>
    </w:p>
    <w:p>
      <w:pPr>
        <w:tabs>
          <w:tab w:val="left" w:pos="7560"/>
        </w:tabs>
        <w:spacing w:line="360" w:lineRule="auto"/>
        <w:ind w:firstLine="420" w:firstLineChars="200"/>
        <w:contextualSpacing/>
        <w:rPr>
          <w:rFonts w:ascii="宋体" w:hAnsi="宋体" w:eastAsia="宋体"/>
          <w:szCs w:val="21"/>
        </w:rPr>
      </w:pPr>
    </w:p>
    <w:p>
      <w:pPr>
        <w:pStyle w:val="5"/>
        <w:spacing w:before="0" w:after="0" w:line="360" w:lineRule="auto"/>
        <w:contextualSpacing/>
        <w:jc w:val="center"/>
      </w:pPr>
      <w:r>
        <w:rPr>
          <w:rFonts w:hint="eastAsia" w:ascii="宋体" w:hAnsi="宋体" w:eastAsia="宋体"/>
          <w:sz w:val="24"/>
          <w:szCs w:val="24"/>
        </w:rPr>
        <w:t>响应人须知前附表</w:t>
      </w:r>
    </w:p>
    <w:tbl>
      <w:tblPr>
        <w:tblStyle w:val="8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
        <w:gridCol w:w="2913"/>
        <w:gridCol w:w="4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24" w:type="pct"/>
            <w:vAlign w:val="center"/>
          </w:tcPr>
          <w:p>
            <w:pPr>
              <w:tabs>
                <w:tab w:val="left" w:pos="7560"/>
              </w:tabs>
              <w:adjustRightInd w:val="0"/>
              <w:snapToGrid w:val="0"/>
              <w:jc w:val="center"/>
              <w:rPr>
                <w:rFonts w:ascii="宋体" w:hAnsi="宋体" w:eastAsia="宋体" w:cs="仿宋_GB2312"/>
                <w:b/>
                <w:szCs w:val="21"/>
              </w:rPr>
            </w:pPr>
            <w:r>
              <w:rPr>
                <w:rFonts w:hint="eastAsia" w:ascii="宋体" w:hAnsi="宋体" w:eastAsia="宋体" w:cs="仿宋_GB2312"/>
                <w:b/>
                <w:szCs w:val="21"/>
              </w:rPr>
              <w:t>序号</w:t>
            </w:r>
          </w:p>
        </w:tc>
        <w:tc>
          <w:tcPr>
            <w:tcW w:w="1708" w:type="pct"/>
            <w:vAlign w:val="center"/>
          </w:tcPr>
          <w:p>
            <w:pPr>
              <w:tabs>
                <w:tab w:val="left" w:pos="7560"/>
              </w:tabs>
              <w:adjustRightInd w:val="0"/>
              <w:snapToGrid w:val="0"/>
              <w:jc w:val="center"/>
              <w:rPr>
                <w:rFonts w:ascii="宋体" w:hAnsi="宋体" w:eastAsia="宋体"/>
                <w:b/>
                <w:szCs w:val="21"/>
              </w:rPr>
            </w:pPr>
            <w:r>
              <w:rPr>
                <w:rFonts w:hint="eastAsia" w:ascii="宋体" w:hAnsi="宋体" w:eastAsia="宋体" w:cs="仿宋_GB2312"/>
                <w:b/>
                <w:szCs w:val="21"/>
              </w:rPr>
              <w:t>内容</w:t>
            </w:r>
          </w:p>
        </w:tc>
        <w:tc>
          <w:tcPr>
            <w:tcW w:w="2866" w:type="pct"/>
            <w:vAlign w:val="center"/>
          </w:tcPr>
          <w:p>
            <w:pPr>
              <w:tabs>
                <w:tab w:val="left" w:pos="7560"/>
              </w:tabs>
              <w:adjustRightInd w:val="0"/>
              <w:snapToGrid w:val="0"/>
              <w:jc w:val="center"/>
              <w:rPr>
                <w:rFonts w:ascii="宋体" w:hAnsi="宋体" w:eastAsia="宋体"/>
                <w:b/>
                <w:szCs w:val="21"/>
              </w:rPr>
            </w:pPr>
            <w:r>
              <w:rPr>
                <w:rFonts w:hint="eastAsia" w:ascii="宋体" w:hAnsi="宋体" w:eastAsia="宋体" w:cs="仿宋_GB2312"/>
                <w:b/>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424" w:type="pct"/>
            <w:vMerge w:val="restart"/>
            <w:vAlign w:val="center"/>
          </w:tcPr>
          <w:p>
            <w:pPr>
              <w:tabs>
                <w:tab w:val="left" w:pos="7560"/>
              </w:tabs>
              <w:adjustRightInd w:val="0"/>
              <w:snapToGrid w:val="0"/>
              <w:jc w:val="center"/>
              <w:rPr>
                <w:rFonts w:ascii="宋体" w:hAnsi="宋体" w:eastAsia="宋体" w:cs="仿宋_GB2312"/>
                <w:szCs w:val="21"/>
              </w:rPr>
            </w:pPr>
            <w:r>
              <w:rPr>
                <w:rFonts w:hint="eastAsia" w:ascii="宋体" w:hAnsi="宋体" w:eastAsia="宋体" w:cs="仿宋_GB2312"/>
                <w:szCs w:val="21"/>
              </w:rPr>
              <w:t>1</w:t>
            </w:r>
          </w:p>
        </w:tc>
        <w:tc>
          <w:tcPr>
            <w:tcW w:w="1708" w:type="pct"/>
            <w:vAlign w:val="center"/>
          </w:tcPr>
          <w:p>
            <w:pPr>
              <w:tabs>
                <w:tab w:val="left" w:pos="7560"/>
              </w:tabs>
              <w:adjustRightInd w:val="0"/>
              <w:snapToGrid w:val="0"/>
              <w:jc w:val="center"/>
              <w:rPr>
                <w:rFonts w:ascii="宋体" w:hAnsi="宋体" w:eastAsia="宋体" w:cs="仿宋_GB2312"/>
                <w:szCs w:val="21"/>
              </w:rPr>
            </w:pPr>
            <w:r>
              <w:rPr>
                <w:rFonts w:ascii="宋体" w:hAnsi="宋体" w:eastAsia="宋体" w:cs="仿宋_GB2312"/>
                <w:szCs w:val="21"/>
              </w:rPr>
              <w:t>采购人</w:t>
            </w:r>
          </w:p>
        </w:tc>
        <w:tc>
          <w:tcPr>
            <w:tcW w:w="2866" w:type="pct"/>
            <w:vAlign w:val="center"/>
          </w:tcPr>
          <w:p>
            <w:pPr>
              <w:tabs>
                <w:tab w:val="left" w:pos="7560"/>
              </w:tabs>
              <w:adjustRightInd w:val="0"/>
              <w:snapToGrid w:val="0"/>
              <w:jc w:val="left"/>
              <w:rPr>
                <w:rFonts w:ascii="宋体" w:hAnsi="宋体" w:eastAsia="宋体" w:cs="仿宋_GB2312"/>
                <w:szCs w:val="21"/>
              </w:rPr>
            </w:pPr>
            <w:r>
              <w:rPr>
                <w:rFonts w:hint="eastAsia" w:ascii="宋体" w:hAnsi="宋体" w:eastAsia="宋体" w:cs="仿宋_GB2312"/>
                <w:szCs w:val="21"/>
              </w:rPr>
              <w:t>深圳市深燃物业服务有限公司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424" w:type="pct"/>
            <w:vMerge w:val="continue"/>
            <w:vAlign w:val="center"/>
          </w:tcPr>
          <w:p>
            <w:pPr>
              <w:tabs>
                <w:tab w:val="left" w:pos="7560"/>
              </w:tabs>
              <w:adjustRightInd w:val="0"/>
              <w:snapToGrid w:val="0"/>
              <w:jc w:val="center"/>
              <w:rPr>
                <w:rFonts w:ascii="宋体" w:hAnsi="宋体" w:eastAsia="宋体" w:cs="仿宋_GB2312"/>
                <w:szCs w:val="21"/>
              </w:rPr>
            </w:pPr>
          </w:p>
        </w:tc>
        <w:tc>
          <w:tcPr>
            <w:tcW w:w="1708" w:type="pct"/>
            <w:vAlign w:val="center"/>
          </w:tcPr>
          <w:p>
            <w:pPr>
              <w:tabs>
                <w:tab w:val="left" w:pos="7560"/>
              </w:tabs>
              <w:adjustRightInd w:val="0"/>
              <w:snapToGrid w:val="0"/>
              <w:jc w:val="center"/>
              <w:rPr>
                <w:rFonts w:ascii="宋体" w:hAnsi="宋体" w:eastAsia="宋体" w:cs="仿宋_GB2312"/>
                <w:szCs w:val="21"/>
              </w:rPr>
            </w:pPr>
            <w:r>
              <w:rPr>
                <w:rFonts w:ascii="宋体" w:hAnsi="宋体" w:eastAsia="宋体" w:cs="仿宋_GB2312"/>
                <w:szCs w:val="21"/>
              </w:rPr>
              <w:t>项目名称及项目编号</w:t>
            </w:r>
          </w:p>
        </w:tc>
        <w:tc>
          <w:tcPr>
            <w:tcW w:w="2866" w:type="pct"/>
            <w:vAlign w:val="center"/>
          </w:tcPr>
          <w:p>
            <w:pPr>
              <w:tabs>
                <w:tab w:val="left" w:pos="7560"/>
              </w:tabs>
              <w:adjustRightInd w:val="0"/>
              <w:snapToGrid w:val="0"/>
              <w:jc w:val="left"/>
              <w:rPr>
                <w:rFonts w:ascii="宋体" w:hAnsi="宋体" w:eastAsia="宋体"/>
                <w:szCs w:val="21"/>
              </w:rPr>
            </w:pPr>
            <w:r>
              <w:rPr>
                <w:rFonts w:hint="eastAsia" w:ascii="宋体" w:hAnsi="宋体" w:eastAsia="宋体"/>
                <w:szCs w:val="21"/>
              </w:rPr>
              <w:t>深燃大厦员工食堂2024-2026年度“灭四害”消杀服务项目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424" w:type="pct"/>
            <w:vMerge w:val="continue"/>
            <w:vAlign w:val="center"/>
          </w:tcPr>
          <w:p>
            <w:pPr>
              <w:tabs>
                <w:tab w:val="left" w:pos="7560"/>
              </w:tabs>
              <w:adjustRightInd w:val="0"/>
              <w:snapToGrid w:val="0"/>
              <w:jc w:val="center"/>
              <w:rPr>
                <w:rFonts w:ascii="宋体" w:hAnsi="宋体" w:eastAsia="宋体" w:cs="仿宋_GB2312"/>
                <w:szCs w:val="21"/>
              </w:rPr>
            </w:pPr>
          </w:p>
        </w:tc>
        <w:tc>
          <w:tcPr>
            <w:tcW w:w="1708" w:type="pct"/>
            <w:vAlign w:val="center"/>
          </w:tcPr>
          <w:p>
            <w:pPr>
              <w:tabs>
                <w:tab w:val="left" w:pos="7560"/>
              </w:tabs>
              <w:adjustRightInd w:val="0"/>
              <w:snapToGrid w:val="0"/>
              <w:jc w:val="center"/>
              <w:rPr>
                <w:rFonts w:ascii="宋体" w:hAnsi="宋体" w:eastAsia="宋体" w:cs="仿宋_GB2312"/>
                <w:szCs w:val="21"/>
              </w:rPr>
            </w:pPr>
            <w:r>
              <w:rPr>
                <w:rFonts w:ascii="宋体" w:hAnsi="宋体" w:eastAsia="宋体" w:cs="仿宋_GB2312"/>
                <w:szCs w:val="21"/>
              </w:rPr>
              <w:t>采购项目内容及范围</w:t>
            </w:r>
          </w:p>
        </w:tc>
        <w:tc>
          <w:tcPr>
            <w:tcW w:w="2866" w:type="pct"/>
            <w:vAlign w:val="center"/>
          </w:tcPr>
          <w:p>
            <w:pPr>
              <w:tabs>
                <w:tab w:val="left" w:pos="7560"/>
              </w:tabs>
              <w:adjustRightInd w:val="0"/>
              <w:snapToGrid w:val="0"/>
              <w:jc w:val="left"/>
              <w:rPr>
                <w:rFonts w:ascii="宋体" w:hAnsi="宋体" w:eastAsia="宋体"/>
                <w:szCs w:val="21"/>
              </w:rPr>
            </w:pPr>
            <w:r>
              <w:rPr>
                <w:rFonts w:hint="eastAsia" w:ascii="宋体" w:hAnsi="宋体" w:eastAsia="宋体"/>
                <w:szCs w:val="21"/>
              </w:rPr>
              <w:t>选聘一家“灭四害”消杀服务商，详见第五章项目采购需求。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424" w:type="pct"/>
            <w:vMerge w:val="continue"/>
            <w:vAlign w:val="center"/>
          </w:tcPr>
          <w:p>
            <w:pPr>
              <w:tabs>
                <w:tab w:val="left" w:pos="7560"/>
              </w:tabs>
              <w:adjustRightInd w:val="0"/>
              <w:snapToGrid w:val="0"/>
              <w:jc w:val="center"/>
              <w:rPr>
                <w:rFonts w:ascii="宋体" w:hAnsi="宋体" w:eastAsia="宋体" w:cs="仿宋_GB2312"/>
                <w:szCs w:val="21"/>
              </w:rPr>
            </w:pPr>
          </w:p>
        </w:tc>
        <w:tc>
          <w:tcPr>
            <w:tcW w:w="1708" w:type="pct"/>
            <w:vAlign w:val="center"/>
          </w:tcPr>
          <w:p>
            <w:pPr>
              <w:tabs>
                <w:tab w:val="left" w:pos="7560"/>
              </w:tabs>
              <w:adjustRightInd w:val="0"/>
              <w:snapToGrid w:val="0"/>
              <w:jc w:val="center"/>
              <w:rPr>
                <w:rFonts w:ascii="宋体" w:hAnsi="宋体" w:eastAsia="宋体" w:cs="仿宋_GB2312"/>
                <w:szCs w:val="21"/>
              </w:rPr>
            </w:pPr>
            <w:r>
              <w:rPr>
                <w:rFonts w:ascii="宋体" w:hAnsi="宋体" w:eastAsia="宋体" w:cs="仿宋_GB2312"/>
                <w:szCs w:val="21"/>
              </w:rPr>
              <w:t>服务地点</w:t>
            </w:r>
          </w:p>
        </w:tc>
        <w:tc>
          <w:tcPr>
            <w:tcW w:w="2866" w:type="pct"/>
            <w:vAlign w:val="center"/>
          </w:tcPr>
          <w:p>
            <w:pPr>
              <w:tabs>
                <w:tab w:val="left" w:pos="7560"/>
              </w:tabs>
              <w:adjustRightInd w:val="0"/>
              <w:snapToGrid w:val="0"/>
              <w:jc w:val="left"/>
              <w:rPr>
                <w:rFonts w:ascii="宋体" w:hAnsi="宋体" w:eastAsia="宋体"/>
                <w:szCs w:val="21"/>
              </w:rPr>
            </w:pPr>
            <w:r>
              <w:rPr>
                <w:rFonts w:hint="eastAsia" w:ascii="宋体" w:hAnsi="宋体" w:eastAsia="宋体"/>
                <w:szCs w:val="21"/>
              </w:rPr>
              <w:t>深圳市福田区梅坳一路268号深燃大厦员工食堂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424" w:type="pct"/>
            <w:vMerge w:val="continue"/>
            <w:vAlign w:val="center"/>
          </w:tcPr>
          <w:p>
            <w:pPr>
              <w:tabs>
                <w:tab w:val="left" w:pos="7560"/>
              </w:tabs>
              <w:adjustRightInd w:val="0"/>
              <w:snapToGrid w:val="0"/>
              <w:jc w:val="center"/>
              <w:rPr>
                <w:rFonts w:ascii="宋体" w:hAnsi="宋体" w:eastAsia="宋体" w:cs="仿宋_GB2312"/>
                <w:szCs w:val="21"/>
              </w:rPr>
            </w:pPr>
          </w:p>
        </w:tc>
        <w:tc>
          <w:tcPr>
            <w:tcW w:w="1708" w:type="pct"/>
            <w:vAlign w:val="center"/>
          </w:tcPr>
          <w:p>
            <w:pPr>
              <w:tabs>
                <w:tab w:val="left" w:pos="7560"/>
              </w:tabs>
              <w:adjustRightInd w:val="0"/>
              <w:snapToGrid w:val="0"/>
              <w:jc w:val="center"/>
              <w:rPr>
                <w:rFonts w:ascii="宋体" w:hAnsi="宋体" w:eastAsia="宋体" w:cs="仿宋_GB2312"/>
                <w:szCs w:val="21"/>
              </w:rPr>
            </w:pPr>
            <w:r>
              <w:rPr>
                <w:rFonts w:ascii="宋体" w:hAnsi="宋体" w:eastAsia="宋体" w:cs="仿宋_GB2312"/>
                <w:szCs w:val="21"/>
              </w:rPr>
              <w:t>合同期</w:t>
            </w:r>
          </w:p>
        </w:tc>
        <w:tc>
          <w:tcPr>
            <w:tcW w:w="2866" w:type="pct"/>
            <w:vAlign w:val="center"/>
          </w:tcPr>
          <w:p>
            <w:pPr>
              <w:tabs>
                <w:tab w:val="left" w:pos="7560"/>
              </w:tabs>
              <w:adjustRightInd w:val="0"/>
              <w:snapToGrid w:val="0"/>
              <w:jc w:val="left"/>
              <w:rPr>
                <w:rFonts w:ascii="宋体" w:hAnsi="宋体" w:eastAsia="宋体"/>
                <w:szCs w:val="21"/>
              </w:rPr>
            </w:pPr>
            <w:r>
              <w:rPr>
                <w:rFonts w:hint="eastAsia" w:ascii="宋体" w:hAnsi="宋体" w:eastAsia="宋体"/>
                <w:szCs w:val="21"/>
              </w:rPr>
              <w:t>24个月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424" w:type="pct"/>
            <w:vAlign w:val="center"/>
          </w:tcPr>
          <w:p>
            <w:pPr>
              <w:tabs>
                <w:tab w:val="left" w:pos="7560"/>
              </w:tabs>
              <w:adjustRightInd w:val="0"/>
              <w:snapToGrid w:val="0"/>
              <w:jc w:val="center"/>
              <w:rPr>
                <w:rFonts w:ascii="宋体" w:hAnsi="宋体" w:eastAsia="宋体" w:cs="仿宋_GB2312"/>
                <w:szCs w:val="21"/>
              </w:rPr>
            </w:pPr>
            <w:r>
              <w:rPr>
                <w:rFonts w:hint="eastAsia" w:ascii="宋体" w:hAnsi="宋体" w:eastAsia="宋体" w:cs="仿宋_GB2312"/>
                <w:szCs w:val="21"/>
              </w:rPr>
              <w:t>2</w:t>
            </w:r>
          </w:p>
        </w:tc>
        <w:tc>
          <w:tcPr>
            <w:tcW w:w="1708" w:type="pct"/>
            <w:vAlign w:val="center"/>
          </w:tcPr>
          <w:p>
            <w:pPr>
              <w:tabs>
                <w:tab w:val="left" w:pos="7560"/>
              </w:tabs>
              <w:adjustRightInd w:val="0"/>
              <w:snapToGrid w:val="0"/>
              <w:jc w:val="center"/>
              <w:rPr>
                <w:rFonts w:ascii="宋体" w:hAnsi="宋体" w:eastAsia="宋体" w:cs="仿宋_GB2312"/>
                <w:szCs w:val="21"/>
              </w:rPr>
            </w:pPr>
            <w:r>
              <w:rPr>
                <w:rFonts w:ascii="宋体" w:hAnsi="宋体" w:eastAsia="宋体" w:cs="仿宋_GB2312"/>
                <w:szCs w:val="21"/>
              </w:rPr>
              <w:t>资格要求</w:t>
            </w:r>
          </w:p>
        </w:tc>
        <w:tc>
          <w:tcPr>
            <w:tcW w:w="2866" w:type="pct"/>
            <w:vAlign w:val="center"/>
          </w:tcPr>
          <w:p>
            <w:pPr>
              <w:tabs>
                <w:tab w:val="left" w:pos="7560"/>
              </w:tabs>
              <w:adjustRightInd w:val="0"/>
              <w:snapToGrid w:val="0"/>
              <w:jc w:val="left"/>
              <w:rPr>
                <w:rFonts w:ascii="宋体" w:hAnsi="宋体" w:eastAsia="宋体" w:cs="仿宋_GB2312"/>
                <w:szCs w:val="21"/>
              </w:rPr>
            </w:pPr>
            <w:r>
              <w:rPr>
                <w:rFonts w:hint="eastAsia" w:ascii="宋体" w:hAnsi="宋体" w:eastAsia="宋体" w:cs="仿宋_GB2312"/>
                <w:szCs w:val="21"/>
              </w:rPr>
              <w:sym w:font="Wingdings 2" w:char="0052"/>
            </w:r>
            <w:r>
              <w:rPr>
                <w:rFonts w:hint="eastAsia" w:ascii="宋体" w:hAnsi="宋体" w:eastAsia="宋体" w:cs="仿宋_GB2312"/>
                <w:szCs w:val="21"/>
              </w:rPr>
              <w:t>公开采购：</w:t>
            </w:r>
          </w:p>
          <w:p>
            <w:pPr>
              <w:tabs>
                <w:tab w:val="left" w:pos="7560"/>
              </w:tabs>
              <w:adjustRightInd w:val="0"/>
              <w:snapToGrid w:val="0"/>
              <w:jc w:val="left"/>
              <w:rPr>
                <w:rFonts w:ascii="宋体" w:hAnsi="宋体" w:eastAsia="宋体" w:cs="仿宋_GB2312"/>
                <w:szCs w:val="21"/>
              </w:rPr>
            </w:pPr>
            <w:r>
              <w:rPr>
                <w:rFonts w:hint="eastAsia" w:ascii="宋体" w:hAnsi="宋体" w:eastAsia="宋体" w:cs="仿宋_GB2312"/>
                <w:szCs w:val="21"/>
              </w:rPr>
              <w:t>1、采购供应商须具备独立法人资格、独立承担民事责任的能力。</w:t>
            </w:r>
          </w:p>
          <w:p>
            <w:pPr>
              <w:tabs>
                <w:tab w:val="left" w:pos="7560"/>
              </w:tabs>
              <w:adjustRightInd w:val="0"/>
              <w:snapToGrid w:val="0"/>
              <w:jc w:val="left"/>
              <w:rPr>
                <w:rFonts w:ascii="宋体" w:hAnsi="宋体" w:eastAsia="宋体" w:cs="仿宋_GB2312"/>
                <w:szCs w:val="21"/>
              </w:rPr>
            </w:pPr>
            <w:r>
              <w:rPr>
                <w:rFonts w:hint="eastAsia" w:ascii="宋体" w:hAnsi="宋体" w:eastAsia="宋体" w:cs="仿宋_GB2312"/>
                <w:szCs w:val="21"/>
              </w:rPr>
              <w:t>2、采购供应商经营资质具备具有:</w:t>
            </w:r>
          </w:p>
          <w:p>
            <w:pPr>
              <w:tabs>
                <w:tab w:val="left" w:pos="7560"/>
              </w:tabs>
              <w:adjustRightInd w:val="0"/>
              <w:snapToGrid w:val="0"/>
              <w:jc w:val="left"/>
              <w:rPr>
                <w:rFonts w:ascii="宋体" w:hAnsi="宋体" w:eastAsia="宋体" w:cs="仿宋_GB2312"/>
                <w:color w:val="558ED5" w:themeColor="text2" w:themeTint="99"/>
                <w:szCs w:val="21"/>
                <w:u w:val="single"/>
                <w14:textFill>
                  <w14:solidFill>
                    <w14:schemeClr w14:val="tx2">
                      <w14:lumMod w14:val="60000"/>
                      <w14:lumOff w14:val="40000"/>
                    </w14:schemeClr>
                  </w14:solidFill>
                </w14:textFill>
              </w:rPr>
            </w:pPr>
            <w:r>
              <w:rPr>
                <w:rFonts w:hint="eastAsia" w:ascii="宋体" w:hAnsi="宋体" w:eastAsia="宋体" w:cs="仿宋_GB2312"/>
                <w:color w:val="558ED5" w:themeColor="text2" w:themeTint="99"/>
                <w:szCs w:val="21"/>
                <w:u w:val="single"/>
                <w14:textFill>
                  <w14:solidFill>
                    <w14:schemeClr w14:val="tx2">
                      <w14:lumMod w14:val="60000"/>
                      <w14:lumOff w14:val="40000"/>
                    </w14:schemeClr>
                  </w14:solidFill>
                </w14:textFill>
              </w:rPr>
              <w:t>①有效的营业执照；</w:t>
            </w:r>
          </w:p>
          <w:p>
            <w:pPr>
              <w:tabs>
                <w:tab w:val="left" w:pos="7560"/>
              </w:tabs>
              <w:adjustRightInd w:val="0"/>
              <w:snapToGrid w:val="0"/>
              <w:jc w:val="left"/>
              <w:rPr>
                <w:rFonts w:ascii="宋体" w:hAnsi="宋体" w:eastAsia="宋体" w:cs="仿宋_GB2312"/>
                <w:szCs w:val="21"/>
                <w:u w:val="single"/>
              </w:rPr>
            </w:pPr>
            <w:r>
              <w:rPr>
                <w:rFonts w:hint="eastAsia" w:ascii="宋体" w:hAnsi="宋体" w:eastAsia="宋体" w:cs="仿宋_GB2312"/>
                <w:color w:val="558ED5" w:themeColor="text2" w:themeTint="99"/>
                <w:szCs w:val="21"/>
                <w:u w:val="single"/>
                <w14:textFill>
                  <w14:solidFill>
                    <w14:schemeClr w14:val="tx2">
                      <w14:lumMod w14:val="60000"/>
                      <w14:lumOff w14:val="40000"/>
                    </w14:schemeClr>
                  </w14:solidFill>
                </w14:textFill>
              </w:rPr>
              <w:t>②</w:t>
            </w:r>
            <w:r>
              <w:rPr>
                <w:rFonts w:hint="eastAsia" w:ascii="宋体" w:hAnsi="宋体" w:eastAsia="宋体" w:cs="仿宋_GB2312"/>
                <w:color w:val="558ED5" w:themeColor="text2" w:themeTint="99"/>
                <w:szCs w:val="21"/>
                <w:u w:val="single"/>
                <w:lang w:val="en-US" w:eastAsia="zh-CN"/>
                <w14:textFill>
                  <w14:solidFill>
                    <w14:schemeClr w14:val="tx2">
                      <w14:lumMod w14:val="60000"/>
                      <w14:lumOff w14:val="40000"/>
                    </w14:schemeClr>
                  </w14:solidFill>
                </w14:textFill>
              </w:rPr>
              <w:t>经营范围需包含：</w:t>
            </w:r>
            <w:r>
              <w:rPr>
                <w:rFonts w:hint="eastAsia" w:ascii="宋体" w:hAnsi="宋体" w:eastAsia="宋体" w:cs="仿宋_GB2312"/>
                <w:color w:val="558ED5" w:themeColor="text2" w:themeTint="99"/>
                <w:szCs w:val="21"/>
                <w:u w:val="single"/>
                <w14:textFill>
                  <w14:solidFill>
                    <w14:schemeClr w14:val="tx2">
                      <w14:lumMod w14:val="60000"/>
                      <w14:lumOff w14:val="40000"/>
                    </w14:schemeClr>
                  </w14:solidFill>
                </w14:textFill>
              </w:rPr>
              <w:t>有害生物防治；病媒生物防治、“四害”消杀；白蚁防治；爱卫“四防”基础设施安装。</w:t>
            </w:r>
          </w:p>
          <w:p>
            <w:pPr>
              <w:tabs>
                <w:tab w:val="left" w:pos="7560"/>
              </w:tabs>
              <w:adjustRightInd w:val="0"/>
              <w:snapToGrid w:val="0"/>
              <w:jc w:val="left"/>
              <w:rPr>
                <w:rFonts w:ascii="宋体" w:hAnsi="宋体" w:eastAsia="宋体" w:cs="仿宋_GB2312"/>
                <w:szCs w:val="21"/>
              </w:rPr>
            </w:pPr>
            <w:r>
              <w:rPr>
                <w:rFonts w:hint="eastAsia" w:ascii="宋体" w:hAnsi="宋体" w:eastAsia="宋体" w:cs="仿宋_GB2312"/>
                <w:szCs w:val="21"/>
              </w:rPr>
              <w:t>3、采购供应商不得存在本须知规定的情形。</w:t>
            </w:r>
          </w:p>
          <w:p>
            <w:pPr>
              <w:tabs>
                <w:tab w:val="left" w:pos="7560"/>
              </w:tabs>
              <w:adjustRightInd w:val="0"/>
              <w:snapToGrid w:val="0"/>
              <w:jc w:val="left"/>
              <w:rPr>
                <w:rFonts w:ascii="宋体" w:hAnsi="宋体" w:eastAsia="宋体" w:cs="仿宋_GB2312"/>
                <w:szCs w:val="21"/>
              </w:rPr>
            </w:pPr>
            <w:r>
              <w:rPr>
                <w:rFonts w:hint="eastAsia" w:ascii="宋体" w:hAnsi="宋体" w:eastAsia="宋体" w:cs="仿宋_GB2312"/>
                <w:szCs w:val="21"/>
              </w:rPr>
              <w:t>□邀请采购：</w:t>
            </w:r>
          </w:p>
          <w:p>
            <w:pPr>
              <w:tabs>
                <w:tab w:val="left" w:pos="7560"/>
              </w:tabs>
              <w:adjustRightInd w:val="0"/>
              <w:snapToGrid w:val="0"/>
              <w:jc w:val="left"/>
              <w:rPr>
                <w:rFonts w:ascii="宋体" w:hAnsi="宋体" w:eastAsia="宋体" w:cs="仿宋_GB2312"/>
                <w:szCs w:val="21"/>
              </w:rPr>
            </w:pPr>
            <w:r>
              <w:rPr>
                <w:rFonts w:hint="eastAsia" w:ascii="宋体" w:hAnsi="宋体" w:eastAsia="宋体" w:cs="仿宋_GB2312"/>
                <w:szCs w:val="21"/>
              </w:rPr>
              <w:t>受邀采购供应商。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5" w:hRule="atLeast"/>
        </w:trPr>
        <w:tc>
          <w:tcPr>
            <w:tcW w:w="424" w:type="pct"/>
            <w:vAlign w:val="center"/>
          </w:tcPr>
          <w:p>
            <w:pPr>
              <w:tabs>
                <w:tab w:val="left" w:pos="7560"/>
              </w:tabs>
              <w:adjustRightInd w:val="0"/>
              <w:snapToGrid w:val="0"/>
              <w:jc w:val="center"/>
              <w:rPr>
                <w:rFonts w:ascii="宋体" w:hAnsi="宋体" w:eastAsia="宋体" w:cs="仿宋_GB2312"/>
                <w:szCs w:val="21"/>
              </w:rPr>
            </w:pPr>
            <w:r>
              <w:rPr>
                <w:rFonts w:hint="eastAsia" w:ascii="宋体" w:hAnsi="宋体" w:eastAsia="宋体" w:cs="仿宋_GB2312"/>
                <w:szCs w:val="21"/>
              </w:rPr>
              <w:t>3</w:t>
            </w:r>
          </w:p>
        </w:tc>
        <w:tc>
          <w:tcPr>
            <w:tcW w:w="1708" w:type="pct"/>
            <w:vAlign w:val="center"/>
          </w:tcPr>
          <w:p>
            <w:pPr>
              <w:tabs>
                <w:tab w:val="left" w:pos="7560"/>
              </w:tabs>
              <w:adjustRightInd w:val="0"/>
              <w:snapToGrid w:val="0"/>
              <w:jc w:val="center"/>
              <w:rPr>
                <w:rFonts w:ascii="宋体" w:hAnsi="宋体" w:eastAsia="宋体" w:cs="仿宋_GB2312"/>
                <w:szCs w:val="21"/>
              </w:rPr>
            </w:pPr>
            <w:r>
              <w:rPr>
                <w:rFonts w:hint="eastAsia" w:ascii="宋体" w:hAnsi="宋体" w:eastAsia="宋体" w:cs="仿宋_GB2312"/>
                <w:szCs w:val="21"/>
              </w:rPr>
              <w:t>最高限价</w:t>
            </w:r>
            <w:r>
              <w:rPr>
                <w:rFonts w:ascii="宋体" w:hAnsi="宋体" w:eastAsia="宋体" w:cs="仿宋_GB2312"/>
                <w:szCs w:val="21"/>
              </w:rPr>
              <w:t>（</w:t>
            </w:r>
            <w:r>
              <w:rPr>
                <w:rFonts w:hint="eastAsia" w:ascii="宋体" w:hAnsi="宋体" w:eastAsia="宋体" w:cs="仿宋_GB2312"/>
                <w:szCs w:val="21"/>
              </w:rPr>
              <w:t>招标控制价</w:t>
            </w:r>
            <w:r>
              <w:rPr>
                <w:rFonts w:ascii="宋体" w:hAnsi="宋体" w:eastAsia="宋体" w:cs="仿宋_GB2312"/>
                <w:szCs w:val="21"/>
              </w:rPr>
              <w:t>）及报价要求</w:t>
            </w:r>
          </w:p>
        </w:tc>
        <w:tc>
          <w:tcPr>
            <w:tcW w:w="2866" w:type="pct"/>
            <w:vAlign w:val="center"/>
          </w:tcPr>
          <w:p>
            <w:pPr>
              <w:tabs>
                <w:tab w:val="left" w:pos="7560"/>
              </w:tabs>
              <w:adjustRightInd w:val="0"/>
              <w:snapToGrid w:val="0"/>
              <w:jc w:val="left"/>
              <w:rPr>
                <w:rFonts w:ascii="宋体" w:hAnsi="宋体" w:eastAsia="宋体"/>
                <w:szCs w:val="21"/>
              </w:rPr>
            </w:pPr>
            <w:r>
              <w:rPr>
                <w:rFonts w:hint="eastAsia" w:ascii="宋体" w:hAnsi="宋体" w:eastAsia="宋体"/>
                <w:szCs w:val="21"/>
              </w:rPr>
              <w:t>1、本项目最高限价（招标控制价）为</w:t>
            </w:r>
            <w:r>
              <w:rPr>
                <w:rFonts w:hint="eastAsia" w:ascii="宋体" w:hAnsi="宋体" w:eastAsia="宋体"/>
                <w:color w:val="00B0F0"/>
                <w:szCs w:val="21"/>
                <w:u w:val="single"/>
              </w:rPr>
              <w:t>人民币12万元</w:t>
            </w:r>
            <w:r>
              <w:rPr>
                <w:rFonts w:hint="eastAsia" w:ascii="宋体" w:hAnsi="宋体" w:eastAsia="宋体"/>
                <w:szCs w:val="21"/>
              </w:rPr>
              <w:t>。</w:t>
            </w:r>
          </w:p>
          <w:p>
            <w:pPr>
              <w:tabs>
                <w:tab w:val="left" w:pos="7560"/>
              </w:tabs>
              <w:adjustRightInd w:val="0"/>
              <w:snapToGrid w:val="0"/>
              <w:jc w:val="left"/>
              <w:rPr>
                <w:rFonts w:ascii="宋体" w:hAnsi="宋体" w:eastAsia="宋体"/>
                <w:szCs w:val="21"/>
              </w:rPr>
            </w:pPr>
            <w:r>
              <w:rPr>
                <w:rFonts w:hint="eastAsia" w:ascii="宋体" w:hAnsi="宋体" w:eastAsia="宋体"/>
                <w:szCs w:val="21"/>
              </w:rPr>
              <w:t>2、报价应为完成采购文件“第五章项目采购需求”规定的所有内容，包括但不限于规费、税金</w:t>
            </w:r>
            <w:r>
              <w:rPr>
                <w:rFonts w:hint="eastAsia" w:ascii="宋体" w:hAnsi="宋体" w:eastAsia="宋体"/>
                <w:color w:val="558ED5" w:themeColor="text2" w:themeTint="99"/>
                <w:szCs w:val="21"/>
                <w:u w:val="single"/>
                <w14:textFill>
                  <w14:solidFill>
                    <w14:schemeClr w14:val="tx2">
                      <w14:lumMod w14:val="60000"/>
                      <w14:lumOff w14:val="40000"/>
                    </w14:schemeClr>
                  </w14:solidFill>
                </w14:textFill>
              </w:rPr>
              <w:t>6</w:t>
            </w:r>
            <w:r>
              <w:rPr>
                <w:rFonts w:hint="eastAsia" w:ascii="宋体" w:hAnsi="宋体" w:eastAsia="宋体"/>
                <w:color w:val="00B0F0"/>
                <w:szCs w:val="21"/>
                <w:u w:val="single"/>
              </w:rPr>
              <w:t>%</w:t>
            </w:r>
            <w:r>
              <w:rPr>
                <w:rFonts w:hint="eastAsia" w:ascii="宋体" w:hAnsi="宋体" w:eastAsia="宋体"/>
                <w:szCs w:val="21"/>
              </w:rPr>
              <w:t>，响应人不得拒绝采购人为完成采购需求可能额外增加的内容。</w:t>
            </w:r>
          </w:p>
          <w:p>
            <w:pPr>
              <w:tabs>
                <w:tab w:val="left" w:pos="7560"/>
              </w:tabs>
              <w:adjustRightInd w:val="0"/>
              <w:snapToGrid w:val="0"/>
              <w:jc w:val="left"/>
              <w:rPr>
                <w:rFonts w:ascii="宋体" w:hAnsi="宋体" w:eastAsia="宋体"/>
                <w:szCs w:val="21"/>
              </w:rPr>
            </w:pPr>
            <w:r>
              <w:rPr>
                <w:rFonts w:hint="eastAsia" w:ascii="宋体" w:hAnsi="宋体" w:eastAsia="宋体"/>
                <w:szCs w:val="21"/>
              </w:rPr>
              <w:t xml:space="preserve">    </w:t>
            </w:r>
            <w:r>
              <w:rPr>
                <w:rFonts w:hint="eastAsia" w:ascii="宋体" w:hAnsi="宋体" w:eastAsia="宋体"/>
                <w:szCs w:val="21"/>
              </w:rPr>
              <w:sym w:font="Wingdings 2" w:char="0052"/>
            </w:r>
            <w:r>
              <w:rPr>
                <w:rFonts w:hint="eastAsia" w:ascii="宋体" w:hAnsi="宋体" w:eastAsia="宋体"/>
                <w:szCs w:val="21"/>
              </w:rPr>
              <w:t>以固定总价形式报价，除合同另有约定外结算时不随物价水平以及政策变化等因素的变化而调整。</w:t>
            </w:r>
          </w:p>
          <w:p>
            <w:pPr>
              <w:tabs>
                <w:tab w:val="left" w:pos="7560"/>
              </w:tabs>
              <w:adjustRightInd w:val="0"/>
              <w:snapToGrid w:val="0"/>
              <w:ind w:firstLine="420" w:firstLineChars="200"/>
              <w:jc w:val="left"/>
              <w:rPr>
                <w:rFonts w:ascii="宋体" w:hAnsi="宋体" w:eastAsia="宋体" w:cs="仿宋_GB2312"/>
                <w:szCs w:val="21"/>
              </w:rPr>
            </w:pPr>
            <w:r>
              <w:rPr>
                <w:rFonts w:hint="eastAsia" w:ascii="宋体" w:hAnsi="宋体" w:eastAsia="宋体"/>
                <w:szCs w:val="21"/>
              </w:rPr>
              <w:t>□以暂定总价形式报价，结算时以报价单价结算。“第五章项目采购需求”中工程量仅为报价参考，最终以实际使用为准。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24" w:type="pct"/>
            <w:vAlign w:val="center"/>
          </w:tcPr>
          <w:p>
            <w:pPr>
              <w:tabs>
                <w:tab w:val="left" w:pos="7560"/>
              </w:tabs>
              <w:adjustRightInd w:val="0"/>
              <w:snapToGrid w:val="0"/>
              <w:jc w:val="center"/>
              <w:rPr>
                <w:rFonts w:ascii="宋体" w:hAnsi="宋体" w:eastAsia="宋体" w:cs="仿宋_GB2312"/>
                <w:szCs w:val="21"/>
              </w:rPr>
            </w:pPr>
            <w:r>
              <w:rPr>
                <w:rFonts w:hint="eastAsia" w:ascii="宋体" w:hAnsi="宋体" w:eastAsia="宋体" w:cs="仿宋_GB2312"/>
                <w:szCs w:val="21"/>
              </w:rPr>
              <w:t>4</w:t>
            </w:r>
          </w:p>
        </w:tc>
        <w:tc>
          <w:tcPr>
            <w:tcW w:w="1708" w:type="pct"/>
            <w:vAlign w:val="center"/>
          </w:tcPr>
          <w:p>
            <w:pPr>
              <w:tabs>
                <w:tab w:val="left" w:pos="7560"/>
              </w:tabs>
              <w:adjustRightInd w:val="0"/>
              <w:snapToGrid w:val="0"/>
              <w:jc w:val="center"/>
              <w:rPr>
                <w:rFonts w:ascii="宋体" w:hAnsi="宋体" w:eastAsia="宋体" w:cs="仿宋_GB2312"/>
                <w:szCs w:val="21"/>
              </w:rPr>
            </w:pPr>
            <w:r>
              <w:rPr>
                <w:rFonts w:ascii="宋体" w:hAnsi="宋体" w:eastAsia="宋体" w:cs="仿宋_GB2312"/>
                <w:szCs w:val="21"/>
              </w:rPr>
              <w:t>采购方式</w:t>
            </w:r>
          </w:p>
        </w:tc>
        <w:tc>
          <w:tcPr>
            <w:tcW w:w="2866" w:type="pct"/>
            <w:vAlign w:val="center"/>
          </w:tcPr>
          <w:p>
            <w:pPr>
              <w:tabs>
                <w:tab w:val="left" w:pos="7560"/>
              </w:tabs>
              <w:adjustRightInd w:val="0"/>
              <w:snapToGrid w:val="0"/>
              <w:jc w:val="left"/>
              <w:rPr>
                <w:rFonts w:ascii="宋体" w:hAnsi="宋体" w:eastAsia="宋体" w:cs="仿宋_GB2312"/>
                <w:szCs w:val="21"/>
              </w:rPr>
            </w:pPr>
            <w:r>
              <w:rPr>
                <w:rFonts w:hint="eastAsia" w:ascii="宋体" w:hAnsi="宋体" w:eastAsia="宋体" w:cs="仿宋_GB2312"/>
                <w:szCs w:val="21"/>
              </w:rPr>
              <w:t>1</w:t>
            </w:r>
            <w:r>
              <w:rPr>
                <w:rFonts w:hint="eastAsia" w:ascii="宋体" w:hAnsi="宋体" w:eastAsia="宋体"/>
                <w:szCs w:val="21"/>
              </w:rPr>
              <w:t>、</w:t>
            </w:r>
            <w:r>
              <w:rPr>
                <w:rFonts w:hint="eastAsia" w:ascii="宋体" w:hAnsi="宋体" w:eastAsia="宋体"/>
                <w:szCs w:val="21"/>
              </w:rPr>
              <w:sym w:font="Wingdings 2" w:char="0052"/>
            </w:r>
            <w:r>
              <w:rPr>
                <w:rFonts w:hint="eastAsia" w:ascii="宋体" w:hAnsi="宋体" w:eastAsia="宋体" w:cs="仿宋_GB2312"/>
                <w:szCs w:val="21"/>
              </w:rPr>
              <w:t>公开采购：</w:t>
            </w:r>
          </w:p>
          <w:p>
            <w:pPr>
              <w:tabs>
                <w:tab w:val="left" w:pos="7560"/>
              </w:tabs>
              <w:adjustRightInd w:val="0"/>
              <w:snapToGrid w:val="0"/>
              <w:ind w:firstLine="420" w:firstLineChars="200"/>
              <w:jc w:val="left"/>
              <w:rPr>
                <w:rFonts w:ascii="宋体" w:hAnsi="宋体" w:eastAsia="宋体" w:cs="仿宋_GB2312"/>
                <w:szCs w:val="21"/>
              </w:rPr>
            </w:pPr>
            <w:r>
              <w:rPr>
                <w:rFonts w:hint="eastAsia" w:ascii="宋体" w:hAnsi="宋体" w:eastAsia="宋体"/>
                <w:szCs w:val="21"/>
              </w:rPr>
              <w:sym w:font="Wingdings 2" w:char="0052"/>
            </w:r>
            <w:r>
              <w:rPr>
                <w:rFonts w:hint="eastAsia" w:ascii="宋体" w:hAnsi="宋体" w:eastAsia="宋体" w:cs="仿宋_GB2312"/>
                <w:szCs w:val="21"/>
              </w:rPr>
              <w:t>询价（综合评分）；</w:t>
            </w:r>
          </w:p>
          <w:p>
            <w:pPr>
              <w:tabs>
                <w:tab w:val="left" w:pos="7560"/>
              </w:tabs>
              <w:adjustRightInd w:val="0"/>
              <w:snapToGrid w:val="0"/>
              <w:ind w:firstLine="420" w:firstLineChars="200"/>
              <w:jc w:val="left"/>
              <w:rPr>
                <w:rFonts w:ascii="宋体" w:hAnsi="宋体" w:eastAsia="宋体" w:cs="仿宋_GB2312"/>
                <w:szCs w:val="21"/>
              </w:rPr>
            </w:pPr>
            <w:r>
              <w:rPr>
                <w:rFonts w:hint="eastAsia" w:ascii="宋体" w:hAnsi="宋体" w:eastAsia="宋体"/>
                <w:szCs w:val="21"/>
              </w:rPr>
              <w:t>□</w:t>
            </w:r>
            <w:r>
              <w:rPr>
                <w:rFonts w:hint="eastAsia" w:ascii="宋体" w:hAnsi="宋体" w:eastAsia="宋体" w:cs="仿宋_GB2312"/>
                <w:szCs w:val="21"/>
              </w:rPr>
              <w:t>询价（最低价）；</w:t>
            </w:r>
          </w:p>
          <w:p>
            <w:pPr>
              <w:tabs>
                <w:tab w:val="left" w:pos="7560"/>
              </w:tabs>
              <w:adjustRightInd w:val="0"/>
              <w:snapToGrid w:val="0"/>
              <w:ind w:firstLine="420" w:firstLineChars="200"/>
              <w:jc w:val="left"/>
              <w:rPr>
                <w:rFonts w:ascii="宋体" w:hAnsi="宋体" w:eastAsia="宋体" w:cs="仿宋_GB2312"/>
                <w:szCs w:val="21"/>
              </w:rPr>
            </w:pPr>
            <w:r>
              <w:rPr>
                <w:rFonts w:hint="eastAsia" w:ascii="宋体" w:hAnsi="宋体" w:eastAsia="宋体"/>
                <w:szCs w:val="21"/>
              </w:rPr>
              <w:t>□</w:t>
            </w:r>
            <w:r>
              <w:rPr>
                <w:rFonts w:hint="eastAsia" w:ascii="宋体" w:hAnsi="宋体" w:eastAsia="宋体" w:cs="仿宋_GB2312"/>
                <w:szCs w:val="21"/>
              </w:rPr>
              <w:t>竞争性谈判。</w:t>
            </w:r>
          </w:p>
          <w:p>
            <w:pPr>
              <w:tabs>
                <w:tab w:val="left" w:pos="7560"/>
              </w:tabs>
              <w:adjustRightInd w:val="0"/>
              <w:snapToGrid w:val="0"/>
              <w:jc w:val="left"/>
              <w:rPr>
                <w:rFonts w:ascii="宋体" w:hAnsi="宋体" w:eastAsia="宋体" w:cs="仿宋_GB2312"/>
                <w:szCs w:val="21"/>
              </w:rPr>
            </w:pPr>
            <w:r>
              <w:rPr>
                <w:rFonts w:hint="eastAsia" w:ascii="宋体" w:hAnsi="宋体" w:eastAsia="宋体" w:cs="仿宋_GB2312"/>
                <w:szCs w:val="21"/>
              </w:rPr>
              <w:t>2</w:t>
            </w:r>
            <w:r>
              <w:rPr>
                <w:rFonts w:hint="eastAsia" w:ascii="宋体" w:hAnsi="宋体" w:eastAsia="宋体"/>
                <w:szCs w:val="21"/>
              </w:rPr>
              <w:t>、□</w:t>
            </w:r>
            <w:r>
              <w:rPr>
                <w:rFonts w:hint="eastAsia" w:ascii="宋体" w:hAnsi="宋体" w:eastAsia="宋体" w:cs="仿宋_GB2312"/>
                <w:szCs w:val="21"/>
              </w:rPr>
              <w:t>邀请采购：</w:t>
            </w:r>
          </w:p>
          <w:p>
            <w:pPr>
              <w:tabs>
                <w:tab w:val="left" w:pos="7560"/>
              </w:tabs>
              <w:adjustRightInd w:val="0"/>
              <w:snapToGrid w:val="0"/>
              <w:ind w:firstLine="420" w:firstLineChars="200"/>
              <w:jc w:val="left"/>
              <w:rPr>
                <w:rFonts w:ascii="宋体" w:hAnsi="宋体" w:eastAsia="宋体" w:cs="仿宋_GB2312"/>
                <w:szCs w:val="21"/>
              </w:rPr>
            </w:pPr>
            <w:r>
              <w:rPr>
                <w:rFonts w:hint="eastAsia" w:ascii="宋体" w:hAnsi="宋体" w:eastAsia="宋体"/>
                <w:szCs w:val="21"/>
              </w:rPr>
              <w:t>□</w:t>
            </w:r>
            <w:r>
              <w:rPr>
                <w:rFonts w:hint="eastAsia" w:ascii="宋体" w:hAnsi="宋体" w:eastAsia="宋体" w:cs="仿宋_GB2312"/>
                <w:szCs w:val="21"/>
              </w:rPr>
              <w:t>询价（综合评分）；</w:t>
            </w:r>
          </w:p>
          <w:p>
            <w:pPr>
              <w:tabs>
                <w:tab w:val="left" w:pos="7560"/>
              </w:tabs>
              <w:adjustRightInd w:val="0"/>
              <w:snapToGrid w:val="0"/>
              <w:ind w:firstLine="420" w:firstLineChars="200"/>
              <w:jc w:val="left"/>
              <w:rPr>
                <w:rFonts w:ascii="宋体" w:hAnsi="宋体" w:eastAsia="宋体" w:cs="仿宋_GB2312"/>
                <w:szCs w:val="21"/>
              </w:rPr>
            </w:pPr>
            <w:r>
              <w:rPr>
                <w:rFonts w:hint="eastAsia" w:ascii="宋体" w:hAnsi="宋体" w:eastAsia="宋体"/>
                <w:szCs w:val="21"/>
              </w:rPr>
              <w:t>□</w:t>
            </w:r>
            <w:r>
              <w:rPr>
                <w:rFonts w:hint="eastAsia" w:ascii="宋体" w:hAnsi="宋体" w:eastAsia="宋体" w:cs="仿宋_GB2312"/>
                <w:szCs w:val="21"/>
              </w:rPr>
              <w:t>询价（最低价）；</w:t>
            </w:r>
          </w:p>
          <w:p>
            <w:pPr>
              <w:tabs>
                <w:tab w:val="left" w:pos="7560"/>
              </w:tabs>
              <w:adjustRightInd w:val="0"/>
              <w:snapToGrid w:val="0"/>
              <w:ind w:firstLine="420" w:firstLineChars="200"/>
              <w:jc w:val="left"/>
              <w:rPr>
                <w:rFonts w:ascii="宋体" w:hAnsi="宋体" w:eastAsia="宋体" w:cs="仿宋_GB2312"/>
                <w:szCs w:val="21"/>
              </w:rPr>
            </w:pPr>
            <w:r>
              <w:rPr>
                <w:rFonts w:hint="eastAsia" w:ascii="宋体" w:hAnsi="宋体" w:eastAsia="宋体"/>
                <w:szCs w:val="21"/>
              </w:rPr>
              <w:t>□</w:t>
            </w:r>
            <w:r>
              <w:rPr>
                <w:rFonts w:hint="eastAsia" w:ascii="宋体" w:hAnsi="宋体" w:eastAsia="宋体" w:cs="仿宋_GB2312"/>
                <w:szCs w:val="21"/>
              </w:rPr>
              <w:t>竞争性谈判；</w:t>
            </w:r>
          </w:p>
          <w:p>
            <w:pPr>
              <w:tabs>
                <w:tab w:val="left" w:pos="7560"/>
              </w:tabs>
              <w:adjustRightInd w:val="0"/>
              <w:snapToGrid w:val="0"/>
              <w:ind w:firstLine="420" w:firstLineChars="200"/>
              <w:jc w:val="left"/>
              <w:rPr>
                <w:rFonts w:ascii="宋体" w:hAnsi="宋体" w:eastAsia="宋体" w:cs="仿宋_GB2312"/>
                <w:szCs w:val="21"/>
              </w:rPr>
            </w:pPr>
            <w:r>
              <w:rPr>
                <w:rFonts w:hint="eastAsia" w:ascii="宋体" w:hAnsi="宋体" w:eastAsia="宋体"/>
                <w:szCs w:val="21"/>
              </w:rPr>
              <w:t>□</w:t>
            </w:r>
            <w:r>
              <w:rPr>
                <w:rFonts w:hint="eastAsia" w:ascii="宋体" w:hAnsi="宋体" w:eastAsia="宋体" w:cs="仿宋_GB2312"/>
                <w:szCs w:val="21"/>
              </w:rPr>
              <w:t>单一来源；</w:t>
            </w:r>
          </w:p>
          <w:p>
            <w:pPr>
              <w:tabs>
                <w:tab w:val="left" w:pos="7560"/>
              </w:tabs>
              <w:adjustRightInd w:val="0"/>
              <w:snapToGrid w:val="0"/>
              <w:ind w:firstLine="420" w:firstLineChars="200"/>
              <w:jc w:val="left"/>
              <w:rPr>
                <w:rFonts w:ascii="宋体" w:hAnsi="宋体" w:eastAsia="宋体" w:cs="仿宋_GB2312"/>
                <w:szCs w:val="21"/>
              </w:rPr>
            </w:pPr>
            <w:r>
              <w:rPr>
                <w:rFonts w:hint="eastAsia" w:ascii="宋体" w:hAnsi="宋体" w:eastAsia="宋体"/>
                <w:szCs w:val="21"/>
              </w:rPr>
              <w:t>□</w:t>
            </w:r>
            <w:r>
              <w:rPr>
                <w:rFonts w:hint="eastAsia" w:ascii="宋体" w:hAnsi="宋体" w:eastAsia="宋体" w:cs="仿宋_GB2312"/>
                <w:szCs w:val="21"/>
              </w:rPr>
              <w:t>直接采购。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4" w:type="pct"/>
            <w:vAlign w:val="center"/>
          </w:tcPr>
          <w:p>
            <w:pPr>
              <w:tabs>
                <w:tab w:val="left" w:pos="7560"/>
              </w:tabs>
              <w:adjustRightInd w:val="0"/>
              <w:snapToGrid w:val="0"/>
              <w:jc w:val="center"/>
              <w:rPr>
                <w:rFonts w:ascii="宋体" w:hAnsi="宋体" w:eastAsia="宋体" w:cs="仿宋_GB2312"/>
                <w:szCs w:val="21"/>
              </w:rPr>
            </w:pPr>
            <w:r>
              <w:rPr>
                <w:rFonts w:hint="eastAsia" w:ascii="宋体" w:hAnsi="宋体" w:eastAsia="宋体" w:cs="仿宋_GB2312"/>
                <w:szCs w:val="21"/>
              </w:rPr>
              <w:t>5</w:t>
            </w:r>
          </w:p>
        </w:tc>
        <w:tc>
          <w:tcPr>
            <w:tcW w:w="1708" w:type="pct"/>
            <w:vAlign w:val="center"/>
          </w:tcPr>
          <w:p>
            <w:pPr>
              <w:tabs>
                <w:tab w:val="left" w:pos="7560"/>
              </w:tabs>
              <w:adjustRightInd w:val="0"/>
              <w:snapToGrid w:val="0"/>
              <w:jc w:val="center"/>
              <w:rPr>
                <w:rFonts w:ascii="宋体" w:hAnsi="宋体" w:eastAsia="宋体" w:cs="仿宋_GB2312"/>
                <w:szCs w:val="21"/>
              </w:rPr>
            </w:pPr>
            <w:r>
              <w:rPr>
                <w:rFonts w:hint="eastAsia" w:ascii="宋体" w:hAnsi="宋体" w:eastAsia="宋体" w:cs="仿宋_GB2312"/>
                <w:szCs w:val="21"/>
              </w:rPr>
              <w:t>异议、</w:t>
            </w:r>
            <w:r>
              <w:rPr>
                <w:rFonts w:ascii="宋体" w:hAnsi="宋体" w:eastAsia="宋体" w:cs="仿宋_GB2312"/>
                <w:szCs w:val="21"/>
              </w:rPr>
              <w:t>投诉、</w:t>
            </w:r>
            <w:r>
              <w:rPr>
                <w:rFonts w:hint="eastAsia" w:ascii="宋体" w:hAnsi="宋体" w:eastAsia="宋体" w:cs="仿宋_GB2312"/>
                <w:szCs w:val="21"/>
              </w:rPr>
              <w:t>答疑及澄清</w:t>
            </w:r>
          </w:p>
        </w:tc>
        <w:tc>
          <w:tcPr>
            <w:tcW w:w="2866" w:type="pct"/>
            <w:vAlign w:val="center"/>
          </w:tcPr>
          <w:p>
            <w:pPr>
              <w:tabs>
                <w:tab w:val="left" w:pos="7560"/>
              </w:tabs>
              <w:adjustRightInd w:val="0"/>
              <w:snapToGrid w:val="0"/>
              <w:jc w:val="left"/>
              <w:rPr>
                <w:rFonts w:ascii="宋体" w:hAnsi="宋体" w:eastAsia="宋体" w:cs="仿宋_GB2312"/>
                <w:szCs w:val="21"/>
              </w:rPr>
            </w:pPr>
            <w:r>
              <w:rPr>
                <w:rFonts w:hint="eastAsia" w:ascii="宋体" w:hAnsi="宋体" w:eastAsia="宋体" w:cs="仿宋_GB2312"/>
                <w:szCs w:val="21"/>
              </w:rPr>
              <w:t>1、异议截止时间</w:t>
            </w:r>
            <w:r>
              <w:rPr>
                <w:rFonts w:hint="eastAsia" w:ascii="宋体" w:hAnsi="宋体" w:eastAsia="宋体"/>
                <w:szCs w:val="21"/>
              </w:rPr>
              <w:t>：详见深圳阳光采购平台公告信息</w:t>
            </w:r>
            <w:r>
              <w:rPr>
                <w:rFonts w:hint="eastAsia" w:ascii="宋体" w:hAnsi="宋体" w:eastAsia="宋体" w:cs="仿宋_GB2312"/>
                <w:szCs w:val="21"/>
              </w:rPr>
              <w:t>。</w:t>
            </w:r>
          </w:p>
          <w:p>
            <w:pPr>
              <w:tabs>
                <w:tab w:val="left" w:pos="7560"/>
              </w:tabs>
              <w:adjustRightInd w:val="0"/>
              <w:snapToGrid w:val="0"/>
              <w:jc w:val="left"/>
              <w:rPr>
                <w:rFonts w:ascii="宋体" w:hAnsi="宋体" w:eastAsia="宋体" w:cs="仿宋_GB2312"/>
                <w:szCs w:val="21"/>
              </w:rPr>
            </w:pPr>
            <w:r>
              <w:rPr>
                <w:rFonts w:hint="eastAsia" w:ascii="宋体" w:hAnsi="宋体" w:eastAsia="宋体" w:cs="仿宋_GB2312"/>
                <w:szCs w:val="21"/>
              </w:rPr>
              <w:t>2、答疑、澄清时间：</w:t>
            </w:r>
            <w:r>
              <w:rPr>
                <w:rFonts w:hint="eastAsia" w:ascii="宋体" w:hAnsi="宋体" w:eastAsia="宋体"/>
                <w:szCs w:val="21"/>
              </w:rPr>
              <w:t>详见深圳阳光采购平台公告信息。</w:t>
            </w:r>
          </w:p>
          <w:p>
            <w:pPr>
              <w:tabs>
                <w:tab w:val="left" w:pos="7560"/>
              </w:tabs>
              <w:adjustRightInd w:val="0"/>
              <w:snapToGrid w:val="0"/>
              <w:jc w:val="left"/>
              <w:rPr>
                <w:rFonts w:ascii="宋体" w:hAnsi="宋体" w:eastAsia="宋体" w:cs="仿宋_GB2312"/>
                <w:szCs w:val="21"/>
              </w:rPr>
            </w:pPr>
            <w:r>
              <w:rPr>
                <w:rFonts w:hint="eastAsia" w:ascii="宋体" w:hAnsi="宋体" w:eastAsia="宋体" w:cs="仿宋_GB2312"/>
                <w:szCs w:val="21"/>
              </w:rPr>
              <w:t>3、响应人需以书面形式（加盖公章）扫描发送邮件至采购人联系邮箱，并电话告知联系人。</w:t>
            </w:r>
          </w:p>
          <w:p>
            <w:pPr>
              <w:tabs>
                <w:tab w:val="left" w:pos="7560"/>
              </w:tabs>
              <w:adjustRightInd w:val="0"/>
              <w:snapToGrid w:val="0"/>
              <w:jc w:val="left"/>
              <w:rPr>
                <w:rFonts w:ascii="宋体" w:hAnsi="宋体" w:eastAsia="宋体" w:cs="仿宋_GB2312"/>
                <w:szCs w:val="21"/>
              </w:rPr>
            </w:pPr>
            <w:r>
              <w:rPr>
                <w:rFonts w:hint="eastAsia" w:ascii="宋体" w:hAnsi="宋体" w:eastAsia="宋体" w:cs="仿宋_GB2312"/>
                <w:szCs w:val="21"/>
              </w:rPr>
              <w:t>4、我司在收集所有响应人疑问后，将答疑或澄清回复至所有响应人用于接收本项目采购文件的电邮。响应人应在收到答复后1日内，邮件回复确认收到。</w:t>
            </w:r>
          </w:p>
          <w:p>
            <w:pPr>
              <w:tabs>
                <w:tab w:val="left" w:pos="7560"/>
              </w:tabs>
              <w:adjustRightInd w:val="0"/>
              <w:snapToGrid w:val="0"/>
              <w:jc w:val="left"/>
              <w:rPr>
                <w:rFonts w:ascii="宋体" w:hAnsi="宋体" w:eastAsia="宋体" w:cs="仿宋_GB2312"/>
                <w:szCs w:val="21"/>
              </w:rPr>
            </w:pPr>
            <w:r>
              <w:rPr>
                <w:rFonts w:hint="eastAsia" w:ascii="宋体" w:hAnsi="宋体" w:eastAsia="宋体" w:cs="仿宋_GB2312"/>
                <w:szCs w:val="21"/>
              </w:rPr>
              <w:t>5、采购人联系方式</w:t>
            </w:r>
            <w:r>
              <w:rPr>
                <w:rFonts w:hint="eastAsia" w:ascii="宋体" w:hAnsi="宋体" w:eastAsia="宋体"/>
                <w:szCs w:val="21"/>
              </w:rPr>
              <w:t>详见采购公告（邀请函）。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424" w:type="pct"/>
            <w:vAlign w:val="center"/>
          </w:tcPr>
          <w:p>
            <w:pPr>
              <w:tabs>
                <w:tab w:val="left" w:pos="7560"/>
              </w:tabs>
              <w:adjustRightInd w:val="0"/>
              <w:snapToGrid w:val="0"/>
              <w:jc w:val="center"/>
              <w:rPr>
                <w:rFonts w:ascii="宋体" w:hAnsi="宋体" w:eastAsia="宋体" w:cs="仿宋_GB2312"/>
                <w:szCs w:val="21"/>
              </w:rPr>
            </w:pPr>
            <w:r>
              <w:rPr>
                <w:rFonts w:hint="eastAsia" w:ascii="宋体" w:hAnsi="宋体" w:eastAsia="宋体" w:cs="仿宋_GB2312"/>
                <w:szCs w:val="21"/>
              </w:rPr>
              <w:t>6</w:t>
            </w:r>
          </w:p>
        </w:tc>
        <w:tc>
          <w:tcPr>
            <w:tcW w:w="1708" w:type="pct"/>
            <w:vAlign w:val="center"/>
          </w:tcPr>
          <w:p>
            <w:pPr>
              <w:tabs>
                <w:tab w:val="left" w:pos="7560"/>
              </w:tabs>
              <w:adjustRightInd w:val="0"/>
              <w:snapToGrid w:val="0"/>
              <w:jc w:val="center"/>
              <w:rPr>
                <w:rFonts w:ascii="宋体" w:hAnsi="宋体" w:eastAsia="宋体" w:cs="仿宋_GB2312"/>
                <w:szCs w:val="21"/>
              </w:rPr>
            </w:pPr>
            <w:r>
              <w:rPr>
                <w:rFonts w:ascii="宋体" w:hAnsi="宋体" w:eastAsia="宋体" w:cs="仿宋_GB2312"/>
                <w:szCs w:val="21"/>
              </w:rPr>
              <w:t>实质性要求和条件</w:t>
            </w:r>
          </w:p>
        </w:tc>
        <w:tc>
          <w:tcPr>
            <w:tcW w:w="2866" w:type="pct"/>
            <w:vAlign w:val="center"/>
          </w:tcPr>
          <w:p>
            <w:pPr>
              <w:tabs>
                <w:tab w:val="left" w:pos="7560"/>
              </w:tabs>
              <w:adjustRightInd w:val="0"/>
              <w:snapToGrid w:val="0"/>
              <w:jc w:val="left"/>
              <w:rPr>
                <w:rFonts w:ascii="宋体" w:hAnsi="宋体" w:eastAsia="宋体" w:cs="仿宋_GB2312"/>
                <w:szCs w:val="21"/>
              </w:rPr>
            </w:pPr>
            <w:r>
              <w:rPr>
                <w:rFonts w:hint="eastAsia" w:ascii="宋体" w:hAnsi="宋体" w:eastAsia="宋体" w:cs="仿宋_GB2312"/>
                <w:szCs w:val="21"/>
              </w:rPr>
              <w:t>实质性要求和条件详见</w:t>
            </w:r>
            <w:r>
              <w:rPr>
                <w:rFonts w:hint="eastAsia" w:ascii="宋体" w:hAnsi="宋体" w:eastAsia="宋体" w:cs="仿宋_GB2312"/>
                <w:b/>
                <w:bCs/>
                <w:szCs w:val="21"/>
              </w:rPr>
              <w:t>《</w:t>
            </w:r>
            <w:r>
              <w:rPr>
                <w:rFonts w:hint="eastAsia" w:ascii="宋体" w:hAnsi="宋体" w:eastAsia="宋体"/>
                <w:b/>
                <w:bCs/>
                <w:szCs w:val="21"/>
              </w:rPr>
              <w:t>第五章项目采购需求</w:t>
            </w:r>
            <w:r>
              <w:rPr>
                <w:rFonts w:hint="eastAsia" w:ascii="宋体" w:hAnsi="宋体" w:eastAsia="宋体" w:cs="仿宋_GB2312"/>
                <w:b/>
                <w:bCs/>
                <w:szCs w:val="21"/>
              </w:rPr>
              <w:t>》</w:t>
            </w:r>
            <w:r>
              <w:rPr>
                <w:rFonts w:hint="eastAsia" w:ascii="宋体" w:hAnsi="宋体" w:eastAsia="宋体" w:cs="仿宋_GB2312"/>
                <w:szCs w:val="21"/>
              </w:rPr>
              <w:t>。未实质性响应（发生负偏离）的，将导致被否决。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atLeast"/>
        </w:trPr>
        <w:tc>
          <w:tcPr>
            <w:tcW w:w="424" w:type="pct"/>
            <w:vAlign w:val="center"/>
          </w:tcPr>
          <w:p>
            <w:pPr>
              <w:tabs>
                <w:tab w:val="left" w:pos="7560"/>
              </w:tabs>
              <w:adjustRightInd w:val="0"/>
              <w:snapToGrid w:val="0"/>
              <w:jc w:val="center"/>
              <w:rPr>
                <w:rFonts w:ascii="宋体" w:hAnsi="宋体" w:eastAsia="宋体" w:cs="仿宋_GB2312"/>
                <w:szCs w:val="21"/>
              </w:rPr>
            </w:pPr>
            <w:r>
              <w:rPr>
                <w:rFonts w:hint="eastAsia" w:ascii="宋体" w:hAnsi="宋体" w:eastAsia="宋体" w:cs="仿宋_GB2312"/>
                <w:szCs w:val="21"/>
              </w:rPr>
              <w:t>7</w:t>
            </w:r>
          </w:p>
        </w:tc>
        <w:tc>
          <w:tcPr>
            <w:tcW w:w="1708" w:type="pct"/>
            <w:vAlign w:val="center"/>
          </w:tcPr>
          <w:p>
            <w:pPr>
              <w:tabs>
                <w:tab w:val="left" w:pos="7560"/>
              </w:tabs>
              <w:adjustRightInd w:val="0"/>
              <w:snapToGrid w:val="0"/>
              <w:jc w:val="center"/>
              <w:rPr>
                <w:rFonts w:ascii="宋体" w:hAnsi="宋体" w:eastAsia="宋体" w:cs="仿宋_GB2312"/>
                <w:szCs w:val="21"/>
              </w:rPr>
            </w:pPr>
            <w:r>
              <w:rPr>
                <w:rFonts w:ascii="宋体" w:hAnsi="宋体" w:eastAsia="宋体" w:cs="仿宋_GB2312"/>
                <w:szCs w:val="21"/>
              </w:rPr>
              <w:t>响应文件签字要求</w:t>
            </w:r>
          </w:p>
        </w:tc>
        <w:tc>
          <w:tcPr>
            <w:tcW w:w="2866" w:type="pct"/>
            <w:vAlign w:val="center"/>
          </w:tcPr>
          <w:p>
            <w:pPr>
              <w:tabs>
                <w:tab w:val="left" w:pos="7560"/>
              </w:tabs>
              <w:adjustRightInd w:val="0"/>
              <w:snapToGrid w:val="0"/>
              <w:jc w:val="left"/>
              <w:rPr>
                <w:rFonts w:ascii="宋体" w:hAnsi="宋体" w:eastAsia="宋体" w:cs="仿宋_GB2312"/>
                <w:szCs w:val="21"/>
              </w:rPr>
            </w:pPr>
            <w:r>
              <w:rPr>
                <w:rFonts w:hint="eastAsia" w:ascii="宋体" w:hAnsi="宋体" w:eastAsia="宋体" w:cs="仿宋_GB2312"/>
                <w:szCs w:val="21"/>
              </w:rPr>
              <w:t>响应文件正本和扫描件（具体见采购文件提供的响应文件格式要求响应人签字或盖章处），以</w:t>
            </w:r>
            <w:r>
              <w:rPr>
                <w:rFonts w:ascii="宋体" w:hAnsi="宋体" w:eastAsia="宋体" w:cs="仿宋_GB2312"/>
                <w:szCs w:val="21"/>
              </w:rPr>
              <w:t>及对</w:t>
            </w:r>
            <w:r>
              <w:rPr>
                <w:rFonts w:hint="eastAsia" w:ascii="宋体" w:hAnsi="宋体" w:eastAsia="宋体" w:cs="仿宋_GB2312"/>
                <w:szCs w:val="21"/>
              </w:rPr>
              <w:t>响应</w:t>
            </w:r>
            <w:r>
              <w:rPr>
                <w:rFonts w:ascii="宋体" w:hAnsi="宋体" w:eastAsia="宋体" w:cs="仿宋_GB2312"/>
                <w:szCs w:val="21"/>
              </w:rPr>
              <w:t>文件的澄清、 说明和补正</w:t>
            </w:r>
            <w:r>
              <w:rPr>
                <w:rFonts w:hint="eastAsia" w:ascii="宋体" w:hAnsi="宋体" w:eastAsia="宋体" w:cs="仿宋_GB2312"/>
                <w:szCs w:val="21"/>
              </w:rPr>
              <w:t>，</w:t>
            </w:r>
            <w:r>
              <w:rPr>
                <w:rFonts w:ascii="宋体" w:hAnsi="宋体" w:eastAsia="宋体" w:cs="仿宋_GB2312"/>
                <w:szCs w:val="21"/>
              </w:rPr>
              <w:t>应由</w:t>
            </w:r>
            <w:r>
              <w:rPr>
                <w:rFonts w:hint="eastAsia" w:ascii="宋体" w:hAnsi="宋体" w:eastAsia="宋体" w:cs="仿宋_GB2312"/>
                <w:szCs w:val="21"/>
              </w:rPr>
              <w:t>响应</w:t>
            </w:r>
            <w:r>
              <w:rPr>
                <w:rFonts w:ascii="宋体" w:hAnsi="宋体" w:eastAsia="宋体" w:cs="仿宋_GB2312"/>
                <w:szCs w:val="21"/>
              </w:rPr>
              <w:t>人的法定代表人（单位负责人）或其授权的代理人签字或盖单位章</w:t>
            </w:r>
            <w:r>
              <w:rPr>
                <w:rFonts w:hint="eastAsia" w:ascii="宋体" w:hAnsi="宋体" w:eastAsia="宋体"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424" w:type="pct"/>
            <w:vAlign w:val="center"/>
          </w:tcPr>
          <w:p>
            <w:pPr>
              <w:tabs>
                <w:tab w:val="left" w:pos="7560"/>
              </w:tabs>
              <w:adjustRightInd w:val="0"/>
              <w:snapToGrid w:val="0"/>
              <w:jc w:val="center"/>
              <w:rPr>
                <w:rFonts w:ascii="宋体" w:hAnsi="宋体" w:eastAsia="宋体" w:cs="仿宋_GB2312"/>
                <w:szCs w:val="21"/>
              </w:rPr>
            </w:pPr>
            <w:r>
              <w:rPr>
                <w:rFonts w:hint="eastAsia" w:ascii="宋体" w:hAnsi="宋体" w:eastAsia="宋体" w:cs="仿宋_GB2312"/>
                <w:szCs w:val="21"/>
              </w:rPr>
              <w:t>8</w:t>
            </w:r>
          </w:p>
        </w:tc>
        <w:tc>
          <w:tcPr>
            <w:tcW w:w="1708" w:type="pct"/>
            <w:vAlign w:val="center"/>
          </w:tcPr>
          <w:p>
            <w:pPr>
              <w:tabs>
                <w:tab w:val="left" w:pos="7560"/>
              </w:tabs>
              <w:adjustRightInd w:val="0"/>
              <w:snapToGrid w:val="0"/>
              <w:jc w:val="center"/>
              <w:rPr>
                <w:rFonts w:ascii="宋体" w:hAnsi="宋体" w:eastAsia="宋体" w:cs="仿宋_GB2312"/>
                <w:szCs w:val="21"/>
              </w:rPr>
            </w:pPr>
            <w:r>
              <w:rPr>
                <w:rFonts w:ascii="宋体" w:hAnsi="宋体" w:eastAsia="宋体" w:cs="仿宋_GB2312"/>
                <w:szCs w:val="21"/>
              </w:rPr>
              <w:t>成交候选人的数量</w:t>
            </w:r>
          </w:p>
        </w:tc>
        <w:tc>
          <w:tcPr>
            <w:tcW w:w="2866" w:type="pct"/>
            <w:vAlign w:val="center"/>
          </w:tcPr>
          <w:p>
            <w:pPr>
              <w:tabs>
                <w:tab w:val="left" w:pos="7560"/>
              </w:tabs>
              <w:adjustRightInd w:val="0"/>
              <w:snapToGrid w:val="0"/>
              <w:jc w:val="left"/>
              <w:rPr>
                <w:rFonts w:ascii="宋体" w:hAnsi="宋体" w:eastAsia="宋体" w:cs="仿宋_GB2312"/>
                <w:szCs w:val="21"/>
              </w:rPr>
            </w:pPr>
            <w:r>
              <w:rPr>
                <w:rFonts w:hint="eastAsia" w:ascii="宋体" w:hAnsi="宋体" w:eastAsia="宋体" w:cs="仿宋_GB2312"/>
                <w:szCs w:val="21"/>
              </w:rPr>
              <w:sym w:font="Wingdings 2" w:char="0052"/>
            </w:r>
            <w:r>
              <w:rPr>
                <w:rFonts w:hint="eastAsia" w:ascii="宋体" w:hAnsi="宋体" w:eastAsia="宋体" w:cs="仿宋_GB2312"/>
                <w:szCs w:val="21"/>
              </w:rPr>
              <w:t>本项目确定</w:t>
            </w:r>
            <w:r>
              <w:rPr>
                <w:rFonts w:ascii="宋体" w:hAnsi="宋体" w:eastAsia="宋体" w:cs="仿宋_GB2312"/>
                <w:szCs w:val="21"/>
              </w:rPr>
              <w:t xml:space="preserve"> </w:t>
            </w:r>
            <w:r>
              <w:rPr>
                <w:rFonts w:hint="eastAsia" w:ascii="宋体" w:hAnsi="宋体" w:eastAsia="宋体" w:cs="仿宋_GB2312"/>
                <w:szCs w:val="21"/>
              </w:rPr>
              <w:t>1名成交候选人；</w:t>
            </w:r>
          </w:p>
          <w:p>
            <w:pPr>
              <w:tabs>
                <w:tab w:val="left" w:pos="7560"/>
              </w:tabs>
              <w:adjustRightInd w:val="0"/>
              <w:snapToGrid w:val="0"/>
              <w:jc w:val="left"/>
              <w:rPr>
                <w:rFonts w:ascii="宋体" w:hAnsi="宋体" w:eastAsia="宋体" w:cs="仿宋_GB2312"/>
                <w:szCs w:val="21"/>
              </w:rPr>
            </w:pPr>
            <w:r>
              <w:rPr>
                <w:rFonts w:hint="eastAsia" w:ascii="宋体" w:hAnsi="宋体" w:eastAsia="宋体" w:cs="仿宋_GB2312"/>
                <w:szCs w:val="21"/>
              </w:rPr>
              <w:t>□本项目</w:t>
            </w:r>
            <w:r>
              <w:rPr>
                <w:rFonts w:ascii="宋体" w:hAnsi="宋体" w:eastAsia="宋体"/>
                <w:color w:val="0070C0"/>
                <w:szCs w:val="21"/>
                <w:u w:val="single"/>
              </w:rPr>
              <w:t>XX</w:t>
            </w:r>
            <w:r>
              <w:rPr>
                <w:rFonts w:hint="eastAsia" w:ascii="宋体" w:hAnsi="宋体" w:eastAsia="宋体" w:cs="仿宋_GB2312"/>
                <w:szCs w:val="21"/>
              </w:rPr>
              <w:t>名成交候选人。成交候选人份额计算原则如下：</w:t>
            </w:r>
            <w:r>
              <w:rPr>
                <w:rFonts w:hint="eastAsia" w:ascii="宋体" w:hAnsi="宋体" w:eastAsia="宋体"/>
                <w:color w:val="0070C0"/>
                <w:szCs w:val="21"/>
                <w:u w:val="single"/>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424" w:type="pct"/>
            <w:vAlign w:val="center"/>
          </w:tcPr>
          <w:p>
            <w:pPr>
              <w:tabs>
                <w:tab w:val="left" w:pos="7560"/>
              </w:tabs>
              <w:adjustRightInd w:val="0"/>
              <w:snapToGrid w:val="0"/>
              <w:jc w:val="center"/>
              <w:rPr>
                <w:rFonts w:ascii="宋体" w:hAnsi="宋体" w:eastAsia="宋体" w:cs="仿宋_GB2312"/>
                <w:szCs w:val="21"/>
              </w:rPr>
            </w:pPr>
            <w:r>
              <w:rPr>
                <w:rFonts w:hint="eastAsia" w:ascii="宋体" w:hAnsi="宋体" w:eastAsia="宋体" w:cs="仿宋_GB2312"/>
                <w:szCs w:val="21"/>
              </w:rPr>
              <w:t>9</w:t>
            </w:r>
          </w:p>
        </w:tc>
        <w:tc>
          <w:tcPr>
            <w:tcW w:w="1708" w:type="pct"/>
            <w:vAlign w:val="center"/>
          </w:tcPr>
          <w:p>
            <w:pPr>
              <w:tabs>
                <w:tab w:val="left" w:pos="7560"/>
              </w:tabs>
              <w:adjustRightInd w:val="0"/>
              <w:snapToGrid w:val="0"/>
              <w:jc w:val="center"/>
              <w:rPr>
                <w:rFonts w:ascii="宋体" w:hAnsi="宋体" w:eastAsia="宋体" w:cs="仿宋_GB2312"/>
                <w:szCs w:val="21"/>
              </w:rPr>
            </w:pPr>
            <w:r>
              <w:rPr>
                <w:rFonts w:ascii="宋体" w:hAnsi="宋体" w:eastAsia="宋体" w:cs="仿宋_GB2312"/>
                <w:szCs w:val="21"/>
              </w:rPr>
              <w:t>发出成交通知书</w:t>
            </w:r>
          </w:p>
        </w:tc>
        <w:tc>
          <w:tcPr>
            <w:tcW w:w="2866" w:type="pct"/>
            <w:vAlign w:val="center"/>
          </w:tcPr>
          <w:p>
            <w:pPr>
              <w:tabs>
                <w:tab w:val="left" w:pos="-3"/>
                <w:tab w:val="left" w:pos="7560"/>
              </w:tabs>
              <w:adjustRightInd w:val="0"/>
              <w:snapToGrid w:val="0"/>
              <w:jc w:val="left"/>
              <w:rPr>
                <w:rFonts w:ascii="宋体" w:hAnsi="宋体" w:eastAsia="宋体"/>
                <w:szCs w:val="21"/>
              </w:rPr>
            </w:pPr>
            <w:r>
              <w:rPr>
                <w:rFonts w:hint="eastAsia" w:ascii="宋体" w:hAnsi="宋体" w:eastAsia="宋体"/>
                <w:szCs w:val="21"/>
              </w:rPr>
              <w:t>开标后30天内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424" w:type="pct"/>
            <w:vAlign w:val="center"/>
          </w:tcPr>
          <w:p>
            <w:pPr>
              <w:tabs>
                <w:tab w:val="left" w:pos="7560"/>
              </w:tabs>
              <w:adjustRightInd w:val="0"/>
              <w:snapToGrid w:val="0"/>
              <w:jc w:val="center"/>
              <w:rPr>
                <w:rFonts w:ascii="宋体" w:hAnsi="宋体" w:eastAsia="宋体" w:cs="仿宋_GB2312"/>
                <w:szCs w:val="21"/>
              </w:rPr>
            </w:pPr>
            <w:r>
              <w:rPr>
                <w:rFonts w:hint="eastAsia" w:ascii="宋体" w:hAnsi="宋体" w:eastAsia="宋体" w:cs="仿宋_GB2312"/>
                <w:szCs w:val="21"/>
              </w:rPr>
              <w:t>10</w:t>
            </w:r>
          </w:p>
        </w:tc>
        <w:tc>
          <w:tcPr>
            <w:tcW w:w="1708" w:type="pct"/>
            <w:vAlign w:val="center"/>
          </w:tcPr>
          <w:p>
            <w:pPr>
              <w:tabs>
                <w:tab w:val="left" w:pos="7560"/>
              </w:tabs>
              <w:adjustRightInd w:val="0"/>
              <w:snapToGrid w:val="0"/>
              <w:jc w:val="center"/>
              <w:rPr>
                <w:rFonts w:ascii="宋体" w:hAnsi="宋体" w:eastAsia="宋体" w:cs="仿宋_GB2312"/>
                <w:szCs w:val="21"/>
              </w:rPr>
            </w:pPr>
            <w:r>
              <w:rPr>
                <w:rFonts w:ascii="宋体" w:hAnsi="宋体" w:eastAsia="宋体" w:cs="仿宋_GB2312"/>
                <w:szCs w:val="21"/>
              </w:rPr>
              <w:t>签订合同</w:t>
            </w:r>
          </w:p>
        </w:tc>
        <w:tc>
          <w:tcPr>
            <w:tcW w:w="2866" w:type="pct"/>
            <w:vAlign w:val="center"/>
          </w:tcPr>
          <w:p>
            <w:pPr>
              <w:tabs>
                <w:tab w:val="left" w:pos="-3"/>
                <w:tab w:val="left" w:pos="7560"/>
              </w:tabs>
              <w:adjustRightInd w:val="0"/>
              <w:snapToGrid w:val="0"/>
              <w:jc w:val="left"/>
              <w:rPr>
                <w:rFonts w:ascii="宋体" w:hAnsi="宋体" w:eastAsia="宋体"/>
                <w:szCs w:val="21"/>
              </w:rPr>
            </w:pPr>
            <w:r>
              <w:rPr>
                <w:rFonts w:hint="eastAsia" w:ascii="宋体" w:hAnsi="宋体" w:eastAsia="宋体"/>
                <w:szCs w:val="21"/>
              </w:rPr>
              <w:t>收到成交通知书后30天内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424" w:type="pct"/>
            <w:vAlign w:val="center"/>
          </w:tcPr>
          <w:p>
            <w:pPr>
              <w:tabs>
                <w:tab w:val="left" w:pos="7560"/>
              </w:tabs>
              <w:adjustRightInd w:val="0"/>
              <w:snapToGrid w:val="0"/>
              <w:jc w:val="center"/>
              <w:rPr>
                <w:rFonts w:ascii="宋体" w:hAnsi="宋体" w:eastAsia="宋体" w:cs="仿宋_GB2312"/>
                <w:szCs w:val="21"/>
              </w:rPr>
            </w:pPr>
            <w:r>
              <w:rPr>
                <w:rFonts w:hint="eastAsia" w:ascii="宋体" w:hAnsi="宋体" w:eastAsia="宋体" w:cs="仿宋_GB2312"/>
                <w:szCs w:val="21"/>
              </w:rPr>
              <w:t>11</w:t>
            </w:r>
          </w:p>
        </w:tc>
        <w:tc>
          <w:tcPr>
            <w:tcW w:w="1708" w:type="pct"/>
            <w:vAlign w:val="center"/>
          </w:tcPr>
          <w:p>
            <w:pPr>
              <w:tabs>
                <w:tab w:val="left" w:pos="7560"/>
              </w:tabs>
              <w:adjustRightInd w:val="0"/>
              <w:snapToGrid w:val="0"/>
              <w:jc w:val="center"/>
              <w:rPr>
                <w:rFonts w:ascii="宋体" w:hAnsi="宋体" w:eastAsia="宋体" w:cs="仿宋_GB2312"/>
                <w:szCs w:val="21"/>
              </w:rPr>
            </w:pPr>
            <w:r>
              <w:rPr>
                <w:rFonts w:hint="eastAsia" w:ascii="宋体" w:hAnsi="宋体" w:eastAsia="宋体" w:cs="仿宋_GB2312"/>
                <w:szCs w:val="21"/>
              </w:rPr>
              <w:t>采购人对</w:t>
            </w:r>
            <w:r>
              <w:rPr>
                <w:rFonts w:ascii="宋体" w:hAnsi="宋体" w:eastAsia="宋体" w:cs="仿宋_GB2312"/>
                <w:szCs w:val="21"/>
              </w:rPr>
              <w:t>采购</w:t>
            </w:r>
            <w:r>
              <w:rPr>
                <w:rFonts w:hint="eastAsia" w:ascii="宋体" w:hAnsi="宋体" w:eastAsia="宋体" w:cs="仿宋_GB2312"/>
                <w:szCs w:val="21"/>
              </w:rPr>
              <w:t>文件的补充或修改</w:t>
            </w:r>
          </w:p>
        </w:tc>
        <w:tc>
          <w:tcPr>
            <w:tcW w:w="2866" w:type="pct"/>
            <w:vAlign w:val="center"/>
          </w:tcPr>
          <w:p>
            <w:pPr>
              <w:tabs>
                <w:tab w:val="left" w:pos="-3"/>
                <w:tab w:val="left" w:pos="7560"/>
              </w:tabs>
              <w:adjustRightInd w:val="0"/>
              <w:snapToGrid w:val="0"/>
              <w:jc w:val="left"/>
              <w:rPr>
                <w:rFonts w:ascii="宋体" w:hAnsi="宋体" w:eastAsia="宋体"/>
                <w:szCs w:val="21"/>
              </w:rPr>
            </w:pPr>
            <w:r>
              <w:rPr>
                <w:rFonts w:hint="eastAsia" w:ascii="宋体" w:hAnsi="宋体" w:eastAsia="宋体"/>
                <w:color w:val="0070C0"/>
                <w:szCs w:val="21"/>
              </w:rPr>
              <w:t>无</w:t>
            </w:r>
          </w:p>
        </w:tc>
      </w:tr>
    </w:tbl>
    <w:p>
      <w:pPr>
        <w:tabs>
          <w:tab w:val="left" w:pos="7560"/>
        </w:tabs>
        <w:spacing w:line="360" w:lineRule="auto"/>
        <w:ind w:firstLine="420" w:firstLineChars="200"/>
        <w:contextualSpacing/>
        <w:rPr>
          <w:rFonts w:ascii="宋体" w:hAnsi="宋体" w:eastAsia="宋体"/>
          <w:szCs w:val="21"/>
        </w:rPr>
        <w:sectPr>
          <w:pgSz w:w="11906" w:h="16838"/>
          <w:pgMar w:top="1440" w:right="1797" w:bottom="1440" w:left="1797" w:header="851" w:footer="680" w:gutter="0"/>
          <w:cols w:space="425" w:num="1"/>
          <w:docGrid w:type="lines" w:linePitch="312" w:charSpace="0"/>
        </w:sectPr>
      </w:pPr>
    </w:p>
    <w:p>
      <w:pPr>
        <w:pStyle w:val="5"/>
        <w:spacing w:before="0" w:after="0" w:line="360" w:lineRule="auto"/>
        <w:contextualSpacing/>
        <w:jc w:val="center"/>
        <w:rPr>
          <w:rFonts w:ascii="宋体" w:hAnsi="宋体" w:eastAsia="宋体"/>
          <w:sz w:val="24"/>
          <w:szCs w:val="24"/>
        </w:rPr>
      </w:pPr>
      <w:r>
        <w:rPr>
          <w:rFonts w:hint="eastAsia" w:ascii="宋体" w:hAnsi="宋体" w:eastAsia="宋体"/>
          <w:sz w:val="24"/>
          <w:szCs w:val="24"/>
        </w:rPr>
        <w:t>响应文件否决性条款摘要</w:t>
      </w:r>
    </w:p>
    <w:p>
      <w:pPr>
        <w:tabs>
          <w:tab w:val="left" w:pos="7560"/>
        </w:tabs>
        <w:spacing w:line="360" w:lineRule="auto"/>
        <w:ind w:firstLine="422" w:firstLineChars="200"/>
        <w:contextualSpacing/>
        <w:rPr>
          <w:rFonts w:ascii="宋体" w:hAnsi="宋体" w:eastAsia="宋体"/>
          <w:b/>
          <w:szCs w:val="21"/>
        </w:rPr>
      </w:pPr>
    </w:p>
    <w:p>
      <w:pPr>
        <w:widowControl/>
        <w:spacing w:line="300" w:lineRule="auto"/>
        <w:ind w:firstLine="422" w:firstLineChars="200"/>
        <w:contextualSpacing/>
        <w:rPr>
          <w:rFonts w:ascii="宋体" w:hAnsi="宋体" w:eastAsia="宋体"/>
          <w:b/>
          <w:szCs w:val="21"/>
        </w:rPr>
      </w:pPr>
      <w:r>
        <w:rPr>
          <w:rFonts w:hint="eastAsia" w:ascii="宋体" w:hAnsi="宋体" w:eastAsia="宋体"/>
          <w:b/>
          <w:szCs w:val="21"/>
        </w:rPr>
        <w:t>提示响应人和评审委员会：</w:t>
      </w:r>
    </w:p>
    <w:p>
      <w:pPr>
        <w:tabs>
          <w:tab w:val="left" w:pos="7560"/>
        </w:tabs>
        <w:spacing w:line="300" w:lineRule="auto"/>
        <w:ind w:firstLine="420" w:firstLineChars="200"/>
        <w:contextualSpacing/>
        <w:rPr>
          <w:rFonts w:ascii="宋体" w:hAnsi="宋体" w:eastAsia="宋体"/>
          <w:szCs w:val="21"/>
        </w:rPr>
      </w:pPr>
      <w:r>
        <w:rPr>
          <w:rFonts w:hint="eastAsia" w:ascii="宋体" w:hAnsi="宋体" w:eastAsia="宋体"/>
          <w:szCs w:val="21"/>
        </w:rPr>
        <w:t>除出现以下情形外，响应文件的其他任何情形均不得作否决处理。采购文件中有关否决性条款的阐述与本节不一致的，以本节内容为准。响应文件的其他情形均不得作否决处理。</w:t>
      </w:r>
    </w:p>
    <w:p>
      <w:pPr>
        <w:widowControl/>
        <w:spacing w:line="300" w:lineRule="auto"/>
        <w:ind w:firstLine="422" w:firstLineChars="200"/>
        <w:contextualSpacing/>
        <w:rPr>
          <w:rFonts w:ascii="宋体" w:hAnsi="宋体" w:eastAsia="宋体"/>
          <w:b/>
          <w:szCs w:val="21"/>
        </w:rPr>
      </w:pPr>
      <w:r>
        <w:rPr>
          <w:rFonts w:ascii="宋体" w:hAnsi="宋体" w:eastAsia="宋体"/>
          <w:b/>
          <w:szCs w:val="21"/>
        </w:rPr>
        <w:t>开</w:t>
      </w:r>
      <w:r>
        <w:rPr>
          <w:rFonts w:hint="eastAsia" w:ascii="宋体" w:hAnsi="宋体" w:eastAsia="宋体"/>
          <w:b/>
          <w:szCs w:val="21"/>
        </w:rPr>
        <w:t>启响应文件</w:t>
      </w:r>
      <w:r>
        <w:rPr>
          <w:rFonts w:ascii="宋体" w:hAnsi="宋体" w:eastAsia="宋体"/>
          <w:b/>
          <w:szCs w:val="21"/>
        </w:rPr>
        <w:t>阶段的不予受理情形</w:t>
      </w:r>
      <w:r>
        <w:rPr>
          <w:rFonts w:hint="eastAsia" w:ascii="宋体" w:hAnsi="宋体" w:eastAsia="宋体"/>
          <w:b/>
          <w:szCs w:val="21"/>
        </w:rPr>
        <w:t>（由采购人负责判定）</w:t>
      </w:r>
      <w:r>
        <w:rPr>
          <w:rFonts w:ascii="宋体" w:hAnsi="宋体" w:eastAsia="宋体"/>
          <w:b/>
          <w:szCs w:val="21"/>
        </w:rPr>
        <w:t>：</w:t>
      </w:r>
    </w:p>
    <w:p>
      <w:pPr>
        <w:widowControl/>
        <w:spacing w:line="300" w:lineRule="auto"/>
        <w:ind w:firstLine="420" w:firstLineChars="200"/>
        <w:contextualSpacing/>
        <w:rPr>
          <w:rFonts w:ascii="宋体" w:hAnsi="宋体" w:eastAsia="宋体"/>
          <w:szCs w:val="21"/>
        </w:rPr>
      </w:pPr>
      <w:r>
        <w:rPr>
          <w:rFonts w:ascii="宋体" w:hAnsi="宋体" w:eastAsia="宋体"/>
          <w:szCs w:val="21"/>
        </w:rPr>
        <w:t>1、在本须知规定的</w:t>
      </w:r>
      <w:r>
        <w:rPr>
          <w:rFonts w:hint="eastAsia" w:ascii="宋体" w:hAnsi="宋体" w:eastAsia="宋体"/>
          <w:szCs w:val="21"/>
        </w:rPr>
        <w:t>响应文件的递交</w:t>
      </w:r>
      <w:r>
        <w:rPr>
          <w:rFonts w:ascii="宋体" w:hAnsi="宋体" w:eastAsia="宋体"/>
          <w:szCs w:val="21"/>
        </w:rPr>
        <w:t>截止时间以后逾期送达的或者未送达指定地点的，</w:t>
      </w:r>
      <w:r>
        <w:rPr>
          <w:rFonts w:hint="eastAsia" w:ascii="宋体" w:hAnsi="宋体" w:eastAsia="宋体"/>
          <w:szCs w:val="21"/>
        </w:rPr>
        <w:t>采购人</w:t>
      </w:r>
      <w:r>
        <w:rPr>
          <w:rFonts w:ascii="宋体" w:hAnsi="宋体" w:eastAsia="宋体"/>
          <w:szCs w:val="21"/>
        </w:rPr>
        <w:t>将拒收并原封退回在其规定的响应截止期后收到的任何</w:t>
      </w:r>
      <w:r>
        <w:rPr>
          <w:rFonts w:hint="eastAsia" w:ascii="宋体" w:hAnsi="宋体" w:eastAsia="宋体"/>
          <w:szCs w:val="21"/>
        </w:rPr>
        <w:t>响应文件</w:t>
      </w:r>
      <w:r>
        <w:rPr>
          <w:rFonts w:ascii="宋体" w:hAnsi="宋体" w:eastAsia="宋体"/>
          <w:szCs w:val="21"/>
        </w:rPr>
        <w:t>。</w:t>
      </w:r>
    </w:p>
    <w:p>
      <w:pPr>
        <w:widowControl/>
        <w:spacing w:line="300" w:lineRule="auto"/>
        <w:ind w:firstLine="420" w:firstLineChars="200"/>
        <w:contextualSpacing/>
        <w:rPr>
          <w:rFonts w:ascii="宋体" w:hAnsi="宋体" w:eastAsia="宋体"/>
          <w:szCs w:val="21"/>
        </w:rPr>
      </w:pPr>
      <w:r>
        <w:rPr>
          <w:rFonts w:ascii="宋体" w:hAnsi="宋体" w:eastAsia="宋体"/>
          <w:szCs w:val="21"/>
        </w:rPr>
        <w:t>2、</w:t>
      </w:r>
      <w:r>
        <w:rPr>
          <w:rFonts w:hint="eastAsia" w:ascii="宋体" w:hAnsi="宋体" w:eastAsia="宋体"/>
          <w:szCs w:val="21"/>
        </w:rPr>
        <w:t>响应文件</w:t>
      </w:r>
      <w:r>
        <w:rPr>
          <w:rFonts w:ascii="宋体" w:hAnsi="宋体" w:eastAsia="宋体"/>
          <w:szCs w:val="21"/>
        </w:rPr>
        <w:t>未按本须知规定密封、标记和骑缝加盖</w:t>
      </w:r>
      <w:r>
        <w:rPr>
          <w:rFonts w:hint="eastAsia" w:ascii="宋体" w:hAnsi="宋体" w:eastAsia="宋体"/>
          <w:szCs w:val="21"/>
        </w:rPr>
        <w:t>响应</w:t>
      </w:r>
      <w:r>
        <w:rPr>
          <w:rFonts w:ascii="宋体" w:hAnsi="宋体" w:eastAsia="宋体"/>
          <w:szCs w:val="21"/>
        </w:rPr>
        <w:t>人公章的。</w:t>
      </w:r>
    </w:p>
    <w:p>
      <w:pPr>
        <w:widowControl/>
        <w:spacing w:line="300" w:lineRule="auto"/>
        <w:ind w:firstLine="422" w:firstLineChars="200"/>
        <w:contextualSpacing/>
        <w:rPr>
          <w:rFonts w:ascii="宋体" w:hAnsi="宋体" w:eastAsia="宋体"/>
          <w:b/>
          <w:szCs w:val="21"/>
        </w:rPr>
      </w:pPr>
      <w:r>
        <w:rPr>
          <w:rFonts w:hint="eastAsia" w:ascii="宋体" w:hAnsi="宋体" w:eastAsia="宋体"/>
          <w:b/>
          <w:szCs w:val="21"/>
        </w:rPr>
        <w:t>评审</w:t>
      </w:r>
      <w:r>
        <w:rPr>
          <w:rFonts w:ascii="宋体" w:hAnsi="宋体" w:eastAsia="宋体"/>
          <w:b/>
          <w:szCs w:val="21"/>
        </w:rPr>
        <w:t>阶段有关废标的情形</w:t>
      </w:r>
      <w:r>
        <w:rPr>
          <w:rFonts w:hint="eastAsia" w:ascii="宋体" w:hAnsi="宋体" w:eastAsia="宋体"/>
          <w:b/>
          <w:szCs w:val="21"/>
        </w:rPr>
        <w:t>（由评审委员会负责判定）</w:t>
      </w:r>
      <w:r>
        <w:rPr>
          <w:rFonts w:ascii="宋体" w:hAnsi="宋体" w:eastAsia="宋体"/>
          <w:b/>
          <w:szCs w:val="21"/>
        </w:rPr>
        <w:t>：</w:t>
      </w:r>
    </w:p>
    <w:p>
      <w:pPr>
        <w:tabs>
          <w:tab w:val="left" w:pos="7560"/>
        </w:tabs>
        <w:spacing w:line="300" w:lineRule="auto"/>
        <w:ind w:firstLine="420" w:firstLineChars="200"/>
        <w:contextualSpacing/>
        <w:rPr>
          <w:rFonts w:ascii="宋体" w:hAnsi="宋体" w:eastAsia="宋体"/>
          <w:szCs w:val="21"/>
        </w:rPr>
      </w:pPr>
      <w:r>
        <w:rPr>
          <w:rFonts w:hint="eastAsia" w:ascii="宋体" w:hAnsi="宋体" w:eastAsia="宋体"/>
          <w:szCs w:val="21"/>
        </w:rPr>
        <w:t>1、根据相关规定，经</w:t>
      </w:r>
      <w:r>
        <w:rPr>
          <w:rFonts w:hint="eastAsia" w:ascii="宋体" w:hAnsi="宋体" w:eastAsia="宋体"/>
          <w:bCs/>
          <w:szCs w:val="21"/>
        </w:rPr>
        <w:t>评审</w:t>
      </w:r>
      <w:r>
        <w:rPr>
          <w:rFonts w:hint="eastAsia" w:ascii="宋体" w:hAnsi="宋体" w:eastAsia="宋体"/>
          <w:szCs w:val="21"/>
        </w:rPr>
        <w:t>委员会认定，存在围标、串标行为或存在按围标、串标行为处理情况的；</w:t>
      </w:r>
    </w:p>
    <w:p>
      <w:pPr>
        <w:tabs>
          <w:tab w:val="left" w:pos="7560"/>
        </w:tabs>
        <w:spacing w:line="300" w:lineRule="auto"/>
        <w:ind w:firstLine="420" w:firstLineChars="200"/>
        <w:contextualSpacing/>
        <w:rPr>
          <w:rFonts w:ascii="宋体" w:hAnsi="宋体" w:eastAsia="宋体"/>
          <w:szCs w:val="21"/>
        </w:rPr>
      </w:pPr>
      <w:r>
        <w:rPr>
          <w:rFonts w:hint="eastAsia" w:ascii="宋体" w:hAnsi="宋体" w:eastAsia="宋体"/>
          <w:szCs w:val="21"/>
        </w:rPr>
        <w:t>2、符合性评审不通过的；</w:t>
      </w:r>
    </w:p>
    <w:p>
      <w:pPr>
        <w:tabs>
          <w:tab w:val="left" w:pos="7560"/>
        </w:tabs>
        <w:spacing w:line="300" w:lineRule="auto"/>
        <w:ind w:firstLine="420" w:firstLineChars="200"/>
        <w:contextualSpacing/>
        <w:rPr>
          <w:rFonts w:ascii="宋体" w:hAnsi="宋体" w:eastAsia="宋体"/>
          <w:szCs w:val="21"/>
        </w:rPr>
      </w:pPr>
      <w:r>
        <w:rPr>
          <w:rFonts w:hint="eastAsia" w:ascii="宋体" w:hAnsi="宋体" w:eastAsia="宋体"/>
          <w:szCs w:val="21"/>
        </w:rPr>
        <w:t>3、响应人存在下列情形之一的；</w:t>
      </w:r>
    </w:p>
    <w:p>
      <w:pPr>
        <w:tabs>
          <w:tab w:val="left" w:pos="7560"/>
        </w:tabs>
        <w:spacing w:line="300" w:lineRule="auto"/>
        <w:ind w:firstLine="420" w:firstLineChars="200"/>
        <w:contextualSpacing/>
        <w:rPr>
          <w:rFonts w:ascii="宋体" w:hAnsi="宋体" w:eastAsia="宋体" w:cs="仿宋_GB2312"/>
          <w:szCs w:val="21"/>
        </w:rPr>
      </w:pPr>
      <w:r>
        <w:rPr>
          <w:rFonts w:ascii="宋体" w:hAnsi="宋体" w:eastAsia="宋体" w:cs="仿宋_GB2312"/>
          <w:szCs w:val="21"/>
        </w:rPr>
        <w:t>（1）与采购人存在利害关系且可能影响采购公正性；</w:t>
      </w:r>
    </w:p>
    <w:p>
      <w:pPr>
        <w:tabs>
          <w:tab w:val="left" w:pos="7560"/>
        </w:tabs>
        <w:spacing w:line="300" w:lineRule="auto"/>
        <w:ind w:firstLine="420" w:firstLineChars="200"/>
        <w:contextualSpacing/>
        <w:rPr>
          <w:rFonts w:ascii="宋体" w:hAnsi="宋体" w:eastAsia="宋体" w:cs="仿宋_GB2312"/>
          <w:szCs w:val="21"/>
        </w:rPr>
      </w:pPr>
      <w:r>
        <w:rPr>
          <w:rFonts w:ascii="宋体" w:hAnsi="宋体" w:eastAsia="宋体" w:cs="仿宋_GB2312"/>
          <w:szCs w:val="21"/>
        </w:rPr>
        <w:t>（2）与本采购项目的其他响应人为同一个单位负责人；</w:t>
      </w:r>
    </w:p>
    <w:p>
      <w:pPr>
        <w:tabs>
          <w:tab w:val="left" w:pos="7560"/>
        </w:tabs>
        <w:spacing w:line="300" w:lineRule="auto"/>
        <w:ind w:firstLine="420" w:firstLineChars="200"/>
        <w:contextualSpacing/>
        <w:rPr>
          <w:rFonts w:ascii="宋体" w:hAnsi="宋体" w:eastAsia="宋体" w:cs="仿宋_GB2312"/>
          <w:szCs w:val="21"/>
        </w:rPr>
      </w:pPr>
      <w:r>
        <w:rPr>
          <w:rFonts w:ascii="宋体" w:hAnsi="宋体" w:eastAsia="宋体" w:cs="仿宋_GB2312"/>
          <w:szCs w:val="21"/>
        </w:rPr>
        <w:t>（3）与本采购项目的其他响应人存在控股、管理关系；</w:t>
      </w:r>
    </w:p>
    <w:p>
      <w:pPr>
        <w:tabs>
          <w:tab w:val="left" w:pos="7560"/>
        </w:tabs>
        <w:spacing w:line="300" w:lineRule="auto"/>
        <w:ind w:firstLine="420" w:firstLineChars="200"/>
        <w:contextualSpacing/>
        <w:rPr>
          <w:rFonts w:ascii="宋体" w:hAnsi="宋体" w:eastAsia="宋体" w:cs="仿宋_GB2312"/>
          <w:szCs w:val="21"/>
        </w:rPr>
      </w:pPr>
      <w:r>
        <w:rPr>
          <w:rFonts w:ascii="宋体" w:hAnsi="宋体" w:eastAsia="宋体" w:cs="仿宋_GB2312"/>
          <w:szCs w:val="21"/>
        </w:rPr>
        <w:t>（</w:t>
      </w:r>
      <w:r>
        <w:rPr>
          <w:rFonts w:hint="eastAsia" w:ascii="宋体" w:hAnsi="宋体" w:eastAsia="宋体" w:cs="仿宋_GB2312"/>
          <w:szCs w:val="21"/>
        </w:rPr>
        <w:t>4</w:t>
      </w:r>
      <w:r>
        <w:rPr>
          <w:rFonts w:ascii="宋体" w:hAnsi="宋体" w:eastAsia="宋体" w:cs="仿宋_GB2312"/>
          <w:szCs w:val="21"/>
        </w:rPr>
        <w:t>）被依法</w:t>
      </w:r>
      <w:r>
        <w:rPr>
          <w:rFonts w:hint="eastAsia" w:ascii="宋体" w:hAnsi="宋体" w:eastAsia="宋体" w:cs="仿宋_GB2312"/>
          <w:szCs w:val="21"/>
        </w:rPr>
        <w:t>或相关规定</w:t>
      </w:r>
      <w:r>
        <w:rPr>
          <w:rFonts w:ascii="宋体" w:hAnsi="宋体" w:eastAsia="宋体" w:cs="仿宋_GB2312"/>
          <w:szCs w:val="21"/>
        </w:rPr>
        <w:t>暂停或者取消响应资格；</w:t>
      </w:r>
    </w:p>
    <w:p>
      <w:pPr>
        <w:tabs>
          <w:tab w:val="left" w:pos="7560"/>
        </w:tabs>
        <w:spacing w:line="300" w:lineRule="auto"/>
        <w:ind w:firstLine="420" w:firstLineChars="200"/>
        <w:contextualSpacing/>
        <w:rPr>
          <w:rFonts w:ascii="宋体" w:hAnsi="宋体" w:eastAsia="宋体" w:cs="仿宋_GB2312"/>
          <w:szCs w:val="21"/>
        </w:rPr>
      </w:pPr>
      <w:r>
        <w:rPr>
          <w:rFonts w:ascii="宋体" w:hAnsi="宋体" w:eastAsia="宋体" w:cs="仿宋_GB2312"/>
          <w:szCs w:val="21"/>
        </w:rPr>
        <w:t>（</w:t>
      </w:r>
      <w:r>
        <w:rPr>
          <w:rFonts w:hint="eastAsia" w:ascii="宋体" w:hAnsi="宋体" w:eastAsia="宋体" w:cs="仿宋_GB2312"/>
          <w:szCs w:val="21"/>
        </w:rPr>
        <w:t>5</w:t>
      </w:r>
      <w:r>
        <w:rPr>
          <w:rFonts w:ascii="宋体" w:hAnsi="宋体" w:eastAsia="宋体" w:cs="仿宋_GB2312"/>
          <w:szCs w:val="21"/>
        </w:rPr>
        <w:t>）被责令停产停业、暂扣或者吊销许可证、暂扣或者吊销执照；</w:t>
      </w:r>
    </w:p>
    <w:p>
      <w:pPr>
        <w:tabs>
          <w:tab w:val="left" w:pos="7560"/>
        </w:tabs>
        <w:spacing w:line="300" w:lineRule="auto"/>
        <w:ind w:firstLine="420" w:firstLineChars="200"/>
        <w:contextualSpacing/>
        <w:rPr>
          <w:rFonts w:ascii="宋体" w:hAnsi="宋体" w:eastAsia="宋体" w:cs="仿宋_GB2312"/>
          <w:szCs w:val="21"/>
        </w:rPr>
      </w:pPr>
      <w:r>
        <w:rPr>
          <w:rFonts w:ascii="宋体" w:hAnsi="宋体" w:eastAsia="宋体" w:cs="仿宋_GB2312"/>
          <w:szCs w:val="21"/>
        </w:rPr>
        <w:t>（</w:t>
      </w:r>
      <w:r>
        <w:rPr>
          <w:rFonts w:hint="eastAsia" w:ascii="宋体" w:hAnsi="宋体" w:eastAsia="宋体" w:cs="仿宋_GB2312"/>
          <w:szCs w:val="21"/>
        </w:rPr>
        <w:t>6</w:t>
      </w:r>
      <w:r>
        <w:rPr>
          <w:rFonts w:ascii="宋体" w:hAnsi="宋体" w:eastAsia="宋体" w:cs="仿宋_GB2312"/>
          <w:szCs w:val="21"/>
        </w:rPr>
        <w:t>）进入清算程序，或被宣告破产，或其他丧失履约能力的情形；</w:t>
      </w:r>
    </w:p>
    <w:p>
      <w:pPr>
        <w:tabs>
          <w:tab w:val="left" w:pos="7560"/>
        </w:tabs>
        <w:spacing w:line="300" w:lineRule="auto"/>
        <w:ind w:firstLine="420" w:firstLineChars="200"/>
        <w:contextualSpacing/>
        <w:rPr>
          <w:rFonts w:ascii="宋体" w:hAnsi="宋体" w:eastAsia="宋体" w:cs="仿宋_GB2312"/>
          <w:szCs w:val="21"/>
        </w:rPr>
      </w:pPr>
      <w:r>
        <w:rPr>
          <w:rFonts w:ascii="宋体" w:hAnsi="宋体" w:eastAsia="宋体" w:cs="仿宋_GB2312"/>
          <w:szCs w:val="21"/>
        </w:rPr>
        <w:t>（</w:t>
      </w:r>
      <w:r>
        <w:rPr>
          <w:rFonts w:hint="eastAsia" w:ascii="宋体" w:hAnsi="宋体" w:eastAsia="宋体" w:cs="仿宋_GB2312"/>
          <w:szCs w:val="21"/>
        </w:rPr>
        <w:t>7</w:t>
      </w:r>
      <w:r>
        <w:rPr>
          <w:rFonts w:ascii="宋体" w:hAnsi="宋体" w:eastAsia="宋体" w:cs="仿宋_GB2312"/>
          <w:szCs w:val="21"/>
        </w:rPr>
        <w:t>）在最近三年内发生重大产品质量问题（以相关行业主管部门的行政处罚决定或司法机关出具的有关法律文书为准）；</w:t>
      </w:r>
    </w:p>
    <w:p>
      <w:pPr>
        <w:tabs>
          <w:tab w:val="left" w:pos="7560"/>
        </w:tabs>
        <w:spacing w:line="300" w:lineRule="auto"/>
        <w:ind w:firstLine="420" w:firstLineChars="200"/>
        <w:contextualSpacing/>
        <w:rPr>
          <w:rFonts w:ascii="宋体" w:hAnsi="宋体" w:eastAsia="宋体" w:cs="仿宋_GB2312"/>
          <w:szCs w:val="21"/>
        </w:rPr>
      </w:pPr>
      <w:r>
        <w:rPr>
          <w:rFonts w:ascii="宋体" w:hAnsi="宋体" w:eastAsia="宋体" w:cs="仿宋_GB2312"/>
          <w:szCs w:val="21"/>
        </w:rPr>
        <w:t>（</w:t>
      </w:r>
      <w:r>
        <w:rPr>
          <w:rFonts w:hint="eastAsia" w:ascii="宋体" w:hAnsi="宋体" w:eastAsia="宋体" w:cs="仿宋_GB2312"/>
          <w:szCs w:val="21"/>
        </w:rPr>
        <w:t>8</w:t>
      </w:r>
      <w:r>
        <w:rPr>
          <w:rFonts w:ascii="宋体" w:hAnsi="宋体" w:eastAsia="宋体" w:cs="仿宋_GB2312"/>
          <w:szCs w:val="21"/>
        </w:rPr>
        <w:t>）</w:t>
      </w:r>
      <w:r>
        <w:rPr>
          <w:rFonts w:hint="eastAsia" w:ascii="宋体" w:hAnsi="宋体" w:eastAsia="宋体" w:cs="仿宋_GB2312"/>
          <w:szCs w:val="21"/>
        </w:rPr>
        <w:t xml:space="preserve"> </w:t>
      </w:r>
      <w:r>
        <w:rPr>
          <w:rFonts w:ascii="宋体" w:hAnsi="宋体" w:eastAsia="宋体" w:cs="仿宋_GB2312"/>
          <w:szCs w:val="21"/>
        </w:rPr>
        <w:t>被工商行政管理机关在全国企业信用信息公示系统中列入严重违法失信企业名单；</w:t>
      </w:r>
    </w:p>
    <w:p>
      <w:pPr>
        <w:tabs>
          <w:tab w:val="left" w:pos="7560"/>
        </w:tabs>
        <w:spacing w:line="300" w:lineRule="auto"/>
        <w:ind w:firstLine="420" w:firstLineChars="200"/>
        <w:contextualSpacing/>
        <w:rPr>
          <w:rFonts w:ascii="宋体" w:hAnsi="宋体" w:eastAsia="宋体" w:cs="仿宋_GB2312"/>
          <w:szCs w:val="21"/>
        </w:rPr>
      </w:pPr>
      <w:r>
        <w:rPr>
          <w:rFonts w:ascii="宋体" w:hAnsi="宋体" w:eastAsia="宋体" w:cs="仿宋_GB2312"/>
          <w:szCs w:val="21"/>
        </w:rPr>
        <w:t>（</w:t>
      </w:r>
      <w:r>
        <w:rPr>
          <w:rFonts w:hint="eastAsia" w:ascii="宋体" w:hAnsi="宋体" w:eastAsia="宋体" w:cs="仿宋_GB2312"/>
          <w:szCs w:val="21"/>
        </w:rPr>
        <w:t>9</w:t>
      </w:r>
      <w:r>
        <w:rPr>
          <w:rFonts w:ascii="宋体" w:hAnsi="宋体" w:eastAsia="宋体" w:cs="仿宋_GB2312"/>
          <w:szCs w:val="21"/>
        </w:rPr>
        <w:t>） 被最高人民法院在“信用中国”网站（www.creditchina.gov.cn）或各级信用信息共享平台中列入失信被执行人名单；</w:t>
      </w:r>
    </w:p>
    <w:p>
      <w:pPr>
        <w:tabs>
          <w:tab w:val="left" w:pos="7560"/>
        </w:tabs>
        <w:spacing w:line="300" w:lineRule="auto"/>
        <w:ind w:firstLine="420" w:firstLineChars="200"/>
        <w:contextualSpacing/>
        <w:rPr>
          <w:rFonts w:ascii="宋体" w:hAnsi="宋体" w:eastAsia="宋体" w:cs="仿宋_GB2312"/>
          <w:szCs w:val="21"/>
        </w:rPr>
      </w:pPr>
      <w:r>
        <w:rPr>
          <w:rFonts w:ascii="宋体" w:hAnsi="宋体" w:eastAsia="宋体" w:cs="仿宋_GB2312"/>
          <w:szCs w:val="21"/>
        </w:rPr>
        <w:t>（1</w:t>
      </w:r>
      <w:r>
        <w:rPr>
          <w:rFonts w:hint="eastAsia" w:ascii="宋体" w:hAnsi="宋体" w:eastAsia="宋体" w:cs="仿宋_GB2312"/>
          <w:szCs w:val="21"/>
        </w:rPr>
        <w:t>0</w:t>
      </w:r>
      <w:r>
        <w:rPr>
          <w:rFonts w:ascii="宋体" w:hAnsi="宋体" w:eastAsia="宋体" w:cs="仿宋_GB2312"/>
          <w:szCs w:val="21"/>
        </w:rPr>
        <w:t>） 在近三年内</w:t>
      </w:r>
      <w:r>
        <w:rPr>
          <w:rFonts w:hint="eastAsia" w:ascii="宋体" w:hAnsi="宋体" w:eastAsia="宋体" w:cs="仿宋_GB2312"/>
          <w:szCs w:val="21"/>
        </w:rPr>
        <w:t>响应人</w:t>
      </w:r>
      <w:r>
        <w:rPr>
          <w:rFonts w:ascii="宋体" w:hAnsi="宋体" w:eastAsia="宋体" w:cs="仿宋_GB2312"/>
          <w:szCs w:val="21"/>
        </w:rPr>
        <w:t>或其法定代表人、拟委任的项目负责人有行贿犯罪行为的（以检察机关职务犯罪预防部门出具的查询结果为准）；</w:t>
      </w:r>
    </w:p>
    <w:p>
      <w:pPr>
        <w:tabs>
          <w:tab w:val="left" w:pos="7560"/>
        </w:tabs>
        <w:spacing w:line="300" w:lineRule="auto"/>
        <w:ind w:firstLine="420" w:firstLineChars="200"/>
        <w:contextualSpacing/>
        <w:rPr>
          <w:rFonts w:ascii="宋体" w:hAnsi="宋体" w:eastAsia="宋体" w:cs="仿宋_GB2312"/>
          <w:szCs w:val="21"/>
        </w:rPr>
      </w:pPr>
      <w:r>
        <w:rPr>
          <w:rFonts w:ascii="宋体" w:hAnsi="宋体" w:eastAsia="宋体" w:cs="仿宋_GB2312"/>
          <w:szCs w:val="21"/>
        </w:rPr>
        <w:t>（1</w:t>
      </w:r>
      <w:r>
        <w:rPr>
          <w:rFonts w:hint="eastAsia" w:ascii="宋体" w:hAnsi="宋体" w:eastAsia="宋体" w:cs="仿宋_GB2312"/>
          <w:szCs w:val="21"/>
        </w:rPr>
        <w:t>1</w:t>
      </w:r>
      <w:r>
        <w:rPr>
          <w:rFonts w:ascii="宋体" w:hAnsi="宋体" w:eastAsia="宋体" w:cs="仿宋_GB2312"/>
          <w:szCs w:val="21"/>
        </w:rPr>
        <w:t>）法律法规或响应人须知前附表规定的其他情形。</w:t>
      </w:r>
    </w:p>
    <w:p>
      <w:pPr>
        <w:tabs>
          <w:tab w:val="left" w:pos="7560"/>
        </w:tabs>
        <w:spacing w:line="300" w:lineRule="auto"/>
        <w:ind w:firstLine="420" w:firstLineChars="200"/>
        <w:contextualSpacing/>
        <w:rPr>
          <w:rFonts w:ascii="宋体" w:hAnsi="宋体" w:eastAsia="宋体"/>
          <w:szCs w:val="21"/>
        </w:rPr>
      </w:pPr>
      <w:r>
        <w:rPr>
          <w:rFonts w:hint="eastAsia" w:ascii="宋体" w:hAnsi="宋体" w:eastAsia="宋体"/>
          <w:szCs w:val="21"/>
        </w:rPr>
        <w:t>4、经</w:t>
      </w:r>
      <w:r>
        <w:rPr>
          <w:rFonts w:hint="eastAsia" w:ascii="宋体" w:hAnsi="宋体" w:eastAsia="宋体"/>
          <w:bCs/>
          <w:szCs w:val="21"/>
        </w:rPr>
        <w:t>评审</w:t>
      </w:r>
      <w:r>
        <w:rPr>
          <w:rFonts w:hint="eastAsia" w:ascii="宋体" w:hAnsi="宋体" w:eastAsia="宋体"/>
          <w:szCs w:val="21"/>
        </w:rPr>
        <w:t>委员会认定，响应文件未实质性采购文件要求的；</w:t>
      </w:r>
    </w:p>
    <w:p>
      <w:pPr>
        <w:tabs>
          <w:tab w:val="left" w:pos="7560"/>
        </w:tabs>
        <w:spacing w:line="300" w:lineRule="auto"/>
        <w:ind w:firstLine="422" w:firstLineChars="200"/>
        <w:contextualSpacing/>
        <w:rPr>
          <w:rFonts w:ascii="宋体" w:hAnsi="宋体" w:eastAsia="宋体"/>
          <w:b/>
          <w:szCs w:val="21"/>
        </w:rPr>
      </w:pPr>
      <w:r>
        <w:rPr>
          <w:rFonts w:hint="eastAsia" w:ascii="宋体" w:hAnsi="宋体" w:eastAsia="宋体"/>
          <w:b/>
          <w:szCs w:val="21"/>
        </w:rPr>
        <w:t>采购人补充或修改的</w:t>
      </w:r>
      <w:r>
        <w:rPr>
          <w:rFonts w:ascii="宋体" w:hAnsi="宋体" w:eastAsia="宋体"/>
          <w:b/>
          <w:szCs w:val="21"/>
        </w:rPr>
        <w:t>开</w:t>
      </w:r>
      <w:r>
        <w:rPr>
          <w:rFonts w:hint="eastAsia" w:ascii="宋体" w:hAnsi="宋体" w:eastAsia="宋体"/>
          <w:b/>
          <w:szCs w:val="21"/>
        </w:rPr>
        <w:t>启响应文件</w:t>
      </w:r>
      <w:r>
        <w:rPr>
          <w:rFonts w:ascii="宋体" w:hAnsi="宋体" w:eastAsia="宋体"/>
          <w:b/>
          <w:szCs w:val="21"/>
        </w:rPr>
        <w:t>阶段的不予受理情形</w:t>
      </w:r>
      <w:r>
        <w:rPr>
          <w:rFonts w:hint="eastAsia" w:ascii="宋体" w:hAnsi="宋体" w:eastAsia="宋体"/>
          <w:b/>
          <w:szCs w:val="21"/>
        </w:rPr>
        <w:t>（由采购人负责判定）：</w:t>
      </w:r>
    </w:p>
    <w:p>
      <w:pPr>
        <w:widowControl/>
        <w:spacing w:line="300" w:lineRule="auto"/>
        <w:ind w:firstLine="420" w:firstLineChars="200"/>
        <w:contextualSpacing/>
        <w:rPr>
          <w:rFonts w:ascii="宋体" w:hAnsi="宋体" w:eastAsia="宋体"/>
          <w:color w:val="0070C0"/>
          <w:szCs w:val="21"/>
        </w:rPr>
      </w:pPr>
      <w:r>
        <w:rPr>
          <w:rFonts w:hint="eastAsia" w:ascii="宋体" w:hAnsi="宋体" w:eastAsia="宋体"/>
          <w:color w:val="0070C0"/>
          <w:szCs w:val="21"/>
        </w:rPr>
        <w:t>无</w:t>
      </w:r>
    </w:p>
    <w:p>
      <w:pPr>
        <w:tabs>
          <w:tab w:val="left" w:pos="7560"/>
        </w:tabs>
        <w:spacing w:line="300" w:lineRule="auto"/>
        <w:ind w:firstLine="422" w:firstLineChars="200"/>
        <w:contextualSpacing/>
        <w:rPr>
          <w:rFonts w:ascii="宋体" w:hAnsi="宋体" w:eastAsia="宋体"/>
          <w:b/>
          <w:szCs w:val="21"/>
        </w:rPr>
      </w:pPr>
      <w:r>
        <w:rPr>
          <w:rFonts w:hint="eastAsia" w:ascii="宋体" w:hAnsi="宋体" w:eastAsia="宋体"/>
          <w:b/>
          <w:szCs w:val="21"/>
        </w:rPr>
        <w:t>采购人补充或修改的评审</w:t>
      </w:r>
      <w:r>
        <w:rPr>
          <w:rFonts w:ascii="宋体" w:hAnsi="宋体" w:eastAsia="宋体"/>
          <w:b/>
          <w:szCs w:val="21"/>
        </w:rPr>
        <w:t>阶段有关废标的情形</w:t>
      </w:r>
      <w:r>
        <w:rPr>
          <w:rFonts w:hint="eastAsia" w:ascii="宋体" w:hAnsi="宋体" w:eastAsia="宋体"/>
          <w:b/>
          <w:szCs w:val="21"/>
        </w:rPr>
        <w:t>（由评审委员会负责判定）</w:t>
      </w:r>
      <w:r>
        <w:rPr>
          <w:rFonts w:ascii="宋体" w:hAnsi="宋体" w:eastAsia="宋体"/>
          <w:b/>
          <w:szCs w:val="21"/>
        </w:rPr>
        <w:t>：</w:t>
      </w:r>
    </w:p>
    <w:p>
      <w:pPr>
        <w:tabs>
          <w:tab w:val="left" w:pos="7560"/>
        </w:tabs>
        <w:spacing w:line="360" w:lineRule="auto"/>
        <w:ind w:firstLine="420" w:firstLineChars="200"/>
        <w:contextualSpacing/>
        <w:rPr>
          <w:rFonts w:ascii="宋体" w:hAnsi="宋体" w:eastAsia="宋体"/>
          <w:color w:val="0070C0"/>
          <w:szCs w:val="21"/>
        </w:rPr>
      </w:pPr>
      <w:r>
        <w:rPr>
          <w:rFonts w:hint="eastAsia" w:ascii="宋体" w:hAnsi="宋体" w:eastAsia="宋体"/>
          <w:color w:val="0070C0"/>
          <w:szCs w:val="21"/>
        </w:rPr>
        <w:t>1.投标报价超出项目限价的；</w:t>
      </w:r>
    </w:p>
    <w:p>
      <w:pPr>
        <w:tabs>
          <w:tab w:val="left" w:pos="7560"/>
        </w:tabs>
        <w:spacing w:line="360" w:lineRule="auto"/>
        <w:ind w:firstLine="420" w:firstLineChars="200"/>
        <w:contextualSpacing/>
        <w:rPr>
          <w:rFonts w:ascii="宋体" w:hAnsi="宋体" w:eastAsia="宋体"/>
          <w:color w:val="0070C0"/>
          <w:szCs w:val="21"/>
        </w:rPr>
      </w:pPr>
      <w:r>
        <w:rPr>
          <w:rFonts w:hint="eastAsia" w:ascii="宋体" w:hAnsi="宋体" w:eastAsia="宋体"/>
          <w:color w:val="0070C0"/>
          <w:szCs w:val="21"/>
        </w:rPr>
        <w:t>2.报价税率与要求不一致的；</w:t>
      </w:r>
    </w:p>
    <w:p>
      <w:pPr>
        <w:tabs>
          <w:tab w:val="left" w:pos="7560"/>
        </w:tabs>
        <w:spacing w:line="360" w:lineRule="auto"/>
        <w:ind w:firstLine="420" w:firstLineChars="200"/>
        <w:contextualSpacing/>
        <w:rPr>
          <w:rFonts w:ascii="宋体" w:hAnsi="宋体" w:eastAsia="宋体"/>
          <w:color w:val="0070C0"/>
          <w:szCs w:val="21"/>
        </w:rPr>
      </w:pPr>
      <w:r>
        <w:rPr>
          <w:rFonts w:hint="eastAsia" w:ascii="宋体" w:hAnsi="宋体" w:eastAsia="宋体"/>
          <w:color w:val="0070C0"/>
          <w:szCs w:val="21"/>
        </w:rPr>
        <w:t>3.投标人递交两份或多份内容不同的投标文件，或在一份投标文件中，有两个或多个报价且无法确定哪一个有效的；</w:t>
      </w:r>
    </w:p>
    <w:p>
      <w:pPr>
        <w:tabs>
          <w:tab w:val="left" w:pos="7560"/>
        </w:tabs>
        <w:spacing w:line="360" w:lineRule="auto"/>
        <w:ind w:firstLine="420" w:firstLineChars="200"/>
        <w:contextualSpacing/>
        <w:rPr>
          <w:rFonts w:ascii="宋体" w:hAnsi="宋体" w:eastAsia="宋体"/>
          <w:color w:val="0070C0"/>
          <w:szCs w:val="21"/>
        </w:rPr>
      </w:pPr>
      <w:r>
        <w:rPr>
          <w:rFonts w:hint="eastAsia" w:ascii="宋体" w:hAnsi="宋体" w:eastAsia="宋体"/>
          <w:color w:val="0070C0"/>
          <w:szCs w:val="21"/>
        </w:rPr>
        <w:t>4.不同投标人委托同一单位或者个人办理投标事宜；</w:t>
      </w:r>
    </w:p>
    <w:p>
      <w:pPr>
        <w:tabs>
          <w:tab w:val="left" w:pos="7560"/>
        </w:tabs>
        <w:spacing w:line="360" w:lineRule="auto"/>
        <w:ind w:firstLine="420" w:firstLineChars="200"/>
        <w:contextualSpacing/>
        <w:rPr>
          <w:rFonts w:ascii="宋体" w:hAnsi="宋体" w:eastAsia="宋体"/>
          <w:color w:val="0070C0"/>
          <w:szCs w:val="21"/>
        </w:rPr>
      </w:pPr>
      <w:r>
        <w:rPr>
          <w:rFonts w:hint="eastAsia" w:ascii="宋体" w:hAnsi="宋体" w:eastAsia="宋体"/>
          <w:color w:val="0070C0"/>
          <w:szCs w:val="21"/>
        </w:rPr>
        <w:t>5.不同投标人的投标文件载明的项目成员为同一人；</w:t>
      </w:r>
    </w:p>
    <w:p>
      <w:pPr>
        <w:tabs>
          <w:tab w:val="left" w:pos="7560"/>
        </w:tabs>
        <w:spacing w:line="360" w:lineRule="auto"/>
        <w:ind w:firstLine="420" w:firstLineChars="200"/>
        <w:contextualSpacing/>
        <w:rPr>
          <w:rFonts w:ascii="宋体" w:hAnsi="宋体" w:eastAsia="宋体"/>
          <w:color w:val="0070C0"/>
          <w:szCs w:val="21"/>
        </w:rPr>
      </w:pPr>
      <w:r>
        <w:rPr>
          <w:rFonts w:hint="eastAsia" w:ascii="宋体" w:hAnsi="宋体" w:eastAsia="宋体"/>
          <w:color w:val="0070C0"/>
          <w:szCs w:val="21"/>
        </w:rPr>
        <w:t>6.若出现投标人的报价明显低于其他投标报价，使得其投标报价可能低于其成本的，应当要求该投标人作出书面说明并提供相应的证明材料。投标人不能合理说明或者不能提供相应证明材料的，由评标小组认定该投标人以低于成本报价竞标，并否决其投标；</w:t>
      </w:r>
    </w:p>
    <w:p>
      <w:pPr>
        <w:tabs>
          <w:tab w:val="left" w:pos="7560"/>
        </w:tabs>
        <w:spacing w:line="360" w:lineRule="auto"/>
        <w:ind w:firstLine="420" w:firstLineChars="200"/>
        <w:contextualSpacing/>
        <w:rPr>
          <w:rFonts w:ascii="宋体" w:hAnsi="宋体" w:eastAsia="宋体"/>
          <w:color w:val="0070C0"/>
          <w:szCs w:val="21"/>
        </w:rPr>
      </w:pPr>
      <w:r>
        <w:rPr>
          <w:rFonts w:hint="eastAsia" w:ascii="宋体" w:hAnsi="宋体" w:eastAsia="宋体"/>
          <w:color w:val="0070C0"/>
          <w:szCs w:val="21"/>
        </w:rPr>
        <w:t>7.符合法律法规或主管部门规范性文件规定废标情形的。</w:t>
      </w:r>
    </w:p>
    <w:p>
      <w:pPr>
        <w:tabs>
          <w:tab w:val="left" w:pos="7560"/>
        </w:tabs>
        <w:spacing w:line="360" w:lineRule="auto"/>
        <w:ind w:firstLine="420" w:firstLineChars="200"/>
        <w:contextualSpacing/>
        <w:rPr>
          <w:rFonts w:ascii="宋体" w:hAnsi="宋体" w:eastAsia="宋体"/>
          <w:color w:val="0070C0"/>
          <w:szCs w:val="21"/>
        </w:rPr>
      </w:pPr>
      <w:r>
        <w:rPr>
          <w:rFonts w:hint="eastAsia" w:ascii="宋体" w:hAnsi="宋体" w:eastAsia="宋体"/>
          <w:color w:val="0070C0"/>
          <w:szCs w:val="21"/>
        </w:rPr>
        <w:t>8.授权代理人须提供3个月以上的社保证明文件，未提供的做废标处理。</w:t>
      </w:r>
    </w:p>
    <w:p>
      <w:pPr>
        <w:pStyle w:val="2"/>
      </w:pPr>
    </w:p>
    <w:p>
      <w:pPr>
        <w:widowControl/>
        <w:jc w:val="left"/>
        <w:rPr>
          <w:rFonts w:ascii="宋体" w:hAnsi="宋体" w:eastAsia="宋体" w:cstheme="majorBidi"/>
          <w:b/>
          <w:bCs/>
          <w:sz w:val="24"/>
          <w:szCs w:val="24"/>
        </w:rPr>
      </w:pPr>
      <w:r>
        <w:rPr>
          <w:rFonts w:ascii="宋体" w:hAnsi="宋体" w:eastAsia="宋体"/>
          <w:sz w:val="24"/>
          <w:szCs w:val="24"/>
        </w:rPr>
        <w:br w:type="page"/>
      </w:r>
    </w:p>
    <w:p>
      <w:pPr>
        <w:pStyle w:val="5"/>
        <w:spacing w:before="0" w:after="0" w:line="360" w:lineRule="auto"/>
        <w:contextualSpacing/>
        <w:rPr>
          <w:rFonts w:ascii="宋体" w:hAnsi="宋体" w:eastAsia="宋体"/>
          <w:b w:val="0"/>
          <w:szCs w:val="21"/>
        </w:rPr>
      </w:pPr>
      <w:r>
        <w:rPr>
          <w:rFonts w:hint="eastAsia" w:ascii="宋体" w:hAnsi="宋体" w:eastAsia="宋体"/>
          <w:sz w:val="24"/>
          <w:szCs w:val="24"/>
        </w:rPr>
        <w:t>附件1  成交通知书</w:t>
      </w:r>
    </w:p>
    <w:p>
      <w:pPr>
        <w:tabs>
          <w:tab w:val="left" w:pos="7560"/>
        </w:tabs>
        <w:spacing w:line="360" w:lineRule="auto"/>
        <w:ind w:firstLine="420" w:firstLineChars="200"/>
        <w:contextualSpacing/>
        <w:rPr>
          <w:rFonts w:ascii="宋体" w:hAnsi="宋体"/>
          <w:szCs w:val="21"/>
        </w:rPr>
      </w:pPr>
    </w:p>
    <w:p>
      <w:pPr>
        <w:spacing w:line="360" w:lineRule="auto"/>
        <w:contextualSpacing/>
        <w:jc w:val="center"/>
        <w:rPr>
          <w:rFonts w:ascii="宋体" w:hAnsi="宋体" w:eastAsia="宋体"/>
          <w:b/>
          <w:sz w:val="28"/>
          <w:szCs w:val="28"/>
        </w:rPr>
      </w:pPr>
      <w:r>
        <w:rPr>
          <w:rFonts w:hint="eastAsia" w:ascii="宋体" w:hAnsi="宋体" w:eastAsia="宋体"/>
          <w:b/>
          <w:sz w:val="28"/>
          <w:szCs w:val="28"/>
        </w:rPr>
        <w:t>成交通知书</w:t>
      </w:r>
    </w:p>
    <w:p>
      <w:pPr>
        <w:spacing w:line="360" w:lineRule="auto"/>
        <w:ind w:firstLine="422" w:firstLineChars="200"/>
        <w:contextualSpacing/>
        <w:rPr>
          <w:rFonts w:ascii="宋体" w:hAnsi="宋体" w:eastAsia="宋体"/>
          <w:b/>
          <w:szCs w:val="21"/>
        </w:rPr>
      </w:pPr>
    </w:p>
    <w:p>
      <w:pPr>
        <w:spacing w:line="360" w:lineRule="auto"/>
        <w:ind w:firstLine="422" w:firstLineChars="200"/>
        <w:contextualSpacing/>
        <w:rPr>
          <w:rFonts w:ascii="宋体" w:hAnsi="宋体" w:eastAsia="宋体"/>
          <w:b/>
          <w:szCs w:val="21"/>
        </w:rPr>
      </w:pPr>
      <w:r>
        <w:rPr>
          <w:rFonts w:hint="eastAsia" w:ascii="宋体" w:hAnsi="宋体" w:eastAsia="宋体"/>
          <w:b/>
          <w:szCs w:val="21"/>
        </w:rPr>
        <w:t>项目编号：WS-24-004</w:t>
      </w:r>
    </w:p>
    <w:p>
      <w:pPr>
        <w:spacing w:line="360" w:lineRule="auto"/>
        <w:ind w:firstLine="422" w:firstLineChars="200"/>
        <w:contextualSpacing/>
        <w:rPr>
          <w:rFonts w:ascii="宋体" w:hAnsi="宋体" w:eastAsia="宋体"/>
          <w:szCs w:val="21"/>
        </w:rPr>
      </w:pPr>
      <w:r>
        <w:rPr>
          <w:rFonts w:hint="eastAsia" w:ascii="宋体" w:hAnsi="宋体" w:eastAsia="宋体"/>
          <w:b/>
          <w:szCs w:val="21"/>
        </w:rPr>
        <w:t>项目名称：深燃大厦员工食堂2024-2026年度“灭四害”消杀服务项目</w:t>
      </w:r>
    </w:p>
    <w:p>
      <w:pPr>
        <w:spacing w:line="360" w:lineRule="auto"/>
        <w:ind w:firstLine="420" w:firstLineChars="200"/>
        <w:contextualSpacing/>
        <w:rPr>
          <w:rFonts w:ascii="宋体" w:hAnsi="宋体" w:eastAsia="宋体"/>
          <w:szCs w:val="21"/>
        </w:rPr>
      </w:pPr>
    </w:p>
    <w:p>
      <w:pPr>
        <w:spacing w:line="360" w:lineRule="auto"/>
        <w:ind w:firstLine="420" w:firstLineChars="200"/>
        <w:contextualSpacing/>
        <w:rPr>
          <w:rFonts w:ascii="宋体" w:hAnsi="宋体" w:eastAsia="宋体"/>
          <w:color w:val="000000"/>
          <w:szCs w:val="21"/>
        </w:rPr>
      </w:pPr>
      <w:r>
        <w:rPr>
          <w:rFonts w:hint="eastAsia" w:ascii="宋体" w:hAnsi="宋体" w:eastAsia="宋体"/>
          <w:color w:val="0070C0"/>
          <w:szCs w:val="21"/>
          <w:u w:val="single"/>
        </w:rPr>
        <w:t xml:space="preserve">            </w:t>
      </w:r>
      <w:r>
        <w:rPr>
          <w:rFonts w:hint="eastAsia" w:ascii="宋体" w:hAnsi="宋体" w:eastAsia="宋体" w:cs="宋体"/>
          <w:color w:val="0070C0"/>
          <w:szCs w:val="21"/>
        </w:rPr>
        <w:t>公司</w:t>
      </w:r>
      <w:r>
        <w:rPr>
          <w:rFonts w:hint="eastAsia" w:ascii="宋体" w:hAnsi="宋体" w:eastAsia="宋体"/>
          <w:color w:val="000000"/>
          <w:szCs w:val="21"/>
        </w:rPr>
        <w:t>：</w:t>
      </w:r>
    </w:p>
    <w:p>
      <w:pPr>
        <w:spacing w:line="360" w:lineRule="auto"/>
        <w:ind w:firstLine="420" w:firstLineChars="200"/>
        <w:contextualSpacing/>
        <w:rPr>
          <w:rFonts w:ascii="宋体" w:hAnsi="宋体" w:eastAsia="宋体"/>
          <w:szCs w:val="21"/>
        </w:rPr>
      </w:pPr>
      <w:r>
        <w:rPr>
          <w:rFonts w:hint="eastAsia" w:ascii="宋体" w:hAnsi="宋体" w:eastAsia="宋体"/>
          <w:szCs w:val="21"/>
        </w:rPr>
        <w:t>贵公司在</w:t>
      </w:r>
      <w:r>
        <w:rPr>
          <w:rFonts w:hint="eastAsia" w:ascii="宋体" w:hAnsi="宋体" w:eastAsia="宋体"/>
          <w:color w:val="0070C0"/>
          <w:szCs w:val="21"/>
          <w:u w:val="single"/>
        </w:rPr>
        <w:t>深圳市深燃物业服务有限公司</w:t>
      </w:r>
      <w:r>
        <w:rPr>
          <w:rFonts w:hint="eastAsia" w:ascii="宋体" w:hAnsi="宋体" w:eastAsia="宋体"/>
          <w:szCs w:val="21"/>
        </w:rPr>
        <w:t>的</w:t>
      </w:r>
      <w:r>
        <w:rPr>
          <w:rFonts w:hint="eastAsia" w:ascii="宋体" w:hAnsi="宋体" w:eastAsia="宋体"/>
          <w:color w:val="0070C0"/>
          <w:szCs w:val="21"/>
          <w:u w:val="single"/>
        </w:rPr>
        <w:t>深燃大厦员工食堂2024-2026年度“灭四害”消杀服务项目</w:t>
      </w:r>
      <w:r>
        <w:rPr>
          <w:rFonts w:hint="eastAsia" w:ascii="宋体" w:hAnsi="宋体" w:eastAsia="宋体"/>
          <w:szCs w:val="21"/>
        </w:rPr>
        <w:t>采购</w:t>
      </w:r>
      <w:r>
        <w:rPr>
          <w:rFonts w:hint="eastAsia" w:ascii="宋体" w:hAnsi="宋体" w:eastAsia="宋体"/>
          <w:color w:val="000000"/>
          <w:szCs w:val="21"/>
        </w:rPr>
        <w:t>项目中，经评审，最终确定贵司成交，成交价为</w:t>
      </w:r>
      <w:r>
        <w:rPr>
          <w:rFonts w:hint="eastAsia" w:ascii="宋体" w:hAnsi="宋体" w:eastAsia="宋体"/>
          <w:szCs w:val="21"/>
        </w:rPr>
        <w:t>人民币</w:t>
      </w:r>
      <w:r>
        <w:rPr>
          <w:rFonts w:ascii="宋体" w:hAnsi="宋体" w:eastAsia="宋体"/>
          <w:color w:val="0070C0"/>
          <w:szCs w:val="21"/>
          <w:u w:val="single"/>
        </w:rPr>
        <w:t xml:space="preserve"> ¥xxxxxx.xx 元（</w:t>
      </w:r>
      <w:r>
        <w:rPr>
          <w:rFonts w:hint="eastAsia" w:ascii="宋体" w:hAnsi="宋体" w:eastAsia="宋体"/>
          <w:color w:val="0070C0"/>
          <w:szCs w:val="21"/>
          <w:u w:val="single"/>
        </w:rPr>
        <w:t>成交</w:t>
      </w:r>
      <w:r>
        <w:rPr>
          <w:rFonts w:ascii="宋体" w:hAnsi="宋体" w:eastAsia="宋体"/>
          <w:color w:val="0070C0"/>
          <w:szCs w:val="21"/>
          <w:u w:val="single"/>
        </w:rPr>
        <w:t>综合单价为¥xxxxxx.xx 元）。</w:t>
      </w:r>
      <w:r>
        <w:rPr>
          <w:rFonts w:hint="eastAsia" w:ascii="宋体" w:hAnsi="宋体" w:eastAsia="宋体"/>
          <w:szCs w:val="21"/>
        </w:rPr>
        <w:t>请尽快与采购人联系，签订合同。</w:t>
      </w:r>
    </w:p>
    <w:tbl>
      <w:tblPr>
        <w:tblStyle w:val="8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70"/>
        <w:gridCol w:w="3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spacing w:line="360" w:lineRule="auto"/>
              <w:ind w:firstLine="420" w:firstLineChars="200"/>
              <w:contextualSpacing/>
              <w:rPr>
                <w:rFonts w:ascii="宋体" w:hAnsi="宋体" w:eastAsia="宋体" w:cs="Times New Roman"/>
                <w:color w:val="0070C0"/>
                <w:szCs w:val="21"/>
              </w:rPr>
            </w:pPr>
            <w:r>
              <w:rPr>
                <w:rFonts w:hint="eastAsia" w:ascii="宋体" w:hAnsi="宋体" w:eastAsia="宋体" w:cs="Times New Roman"/>
                <w:color w:val="0070C0"/>
                <w:szCs w:val="21"/>
              </w:rPr>
              <w:t>成交人名称</w:t>
            </w:r>
          </w:p>
        </w:tc>
        <w:tc>
          <w:tcPr>
            <w:tcW w:w="3452" w:type="dxa"/>
          </w:tcPr>
          <w:p>
            <w:pPr>
              <w:spacing w:line="360" w:lineRule="auto"/>
              <w:ind w:firstLine="420" w:firstLineChars="200"/>
              <w:contextualSpacing/>
              <w:rPr>
                <w:rFonts w:ascii="宋体" w:hAnsi="宋体" w:eastAsia="宋体" w:cs="Times New Roman"/>
                <w:color w:val="0070C0"/>
                <w:szCs w:val="21"/>
              </w:rPr>
            </w:pPr>
            <w:r>
              <w:rPr>
                <w:rFonts w:hint="eastAsia" w:ascii="宋体" w:hAnsi="宋体" w:eastAsia="宋体" w:cs="Times New Roman"/>
                <w:color w:val="0070C0"/>
                <w:szCs w:val="21"/>
              </w:rPr>
              <w:t>成交金额（单位：元）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spacing w:line="360" w:lineRule="auto"/>
              <w:ind w:firstLine="420" w:firstLineChars="200"/>
              <w:contextualSpacing/>
              <w:rPr>
                <w:rFonts w:ascii="宋体" w:hAnsi="宋体" w:eastAsia="宋体" w:cs="Times New Roman"/>
                <w:color w:val="0070C0"/>
                <w:szCs w:val="21"/>
              </w:rPr>
            </w:pPr>
          </w:p>
        </w:tc>
        <w:tc>
          <w:tcPr>
            <w:tcW w:w="3452" w:type="dxa"/>
          </w:tcPr>
          <w:p>
            <w:pPr>
              <w:spacing w:line="360" w:lineRule="auto"/>
              <w:ind w:firstLine="420" w:firstLineChars="200"/>
              <w:contextualSpacing/>
              <w:rPr>
                <w:rFonts w:ascii="宋体" w:hAnsi="宋体" w:eastAsia="宋体" w:cs="Times New Roman"/>
                <w:color w:val="0070C0"/>
                <w:szCs w:val="21"/>
              </w:rPr>
            </w:pPr>
            <w:r>
              <w:rPr>
                <w:rFonts w:hint="eastAsia" w:ascii="宋体" w:hAnsi="宋体" w:eastAsia="宋体" w:cs="Times New Roman"/>
                <w:color w:val="0070C0"/>
                <w:szCs w:val="21"/>
              </w:rPr>
              <w:t>¥</w:t>
            </w:r>
          </w:p>
        </w:tc>
      </w:tr>
    </w:tbl>
    <w:p>
      <w:pPr>
        <w:tabs>
          <w:tab w:val="left" w:pos="7560"/>
        </w:tabs>
        <w:spacing w:line="360" w:lineRule="auto"/>
        <w:ind w:firstLine="420" w:firstLineChars="200"/>
        <w:contextualSpacing/>
        <w:rPr>
          <w:rFonts w:ascii="宋体" w:hAnsi="宋体" w:eastAsia="宋体" w:cs="仿宋_GB2312"/>
          <w:szCs w:val="21"/>
          <w:u w:val="single"/>
        </w:rPr>
      </w:pPr>
    </w:p>
    <w:p>
      <w:pPr>
        <w:tabs>
          <w:tab w:val="left" w:pos="7560"/>
        </w:tabs>
        <w:spacing w:line="360" w:lineRule="auto"/>
        <w:ind w:firstLine="420" w:firstLineChars="200"/>
        <w:contextualSpacing/>
        <w:rPr>
          <w:rFonts w:ascii="宋体" w:hAnsi="宋体" w:eastAsia="宋体"/>
          <w:szCs w:val="21"/>
        </w:rPr>
      </w:pPr>
      <w:r>
        <w:rPr>
          <w:rFonts w:hint="eastAsia" w:ascii="宋体" w:hAnsi="宋体" w:eastAsia="宋体"/>
          <w:szCs w:val="21"/>
        </w:rPr>
        <w:t>成交人收到成交通知书后，应在</w:t>
      </w:r>
      <w:r>
        <w:rPr>
          <w:rFonts w:hint="eastAsia" w:ascii="宋体" w:hAnsi="宋体" w:eastAsia="宋体"/>
          <w:color w:val="0070C0"/>
          <w:szCs w:val="21"/>
          <w:u w:val="single"/>
        </w:rPr>
        <w:t xml:space="preserve">  </w:t>
      </w:r>
      <w:r>
        <w:rPr>
          <w:rFonts w:hint="eastAsia" w:ascii="宋体" w:hAnsi="宋体" w:eastAsia="宋体"/>
          <w:color w:val="0070C0"/>
          <w:szCs w:val="21"/>
        </w:rPr>
        <w:t>年</w:t>
      </w:r>
      <w:r>
        <w:rPr>
          <w:rFonts w:hint="eastAsia" w:ascii="宋体" w:hAnsi="宋体" w:eastAsia="宋体"/>
          <w:color w:val="0070C0"/>
          <w:szCs w:val="21"/>
          <w:u w:val="single"/>
        </w:rPr>
        <w:t xml:space="preserve">  </w:t>
      </w:r>
      <w:r>
        <w:rPr>
          <w:rFonts w:hint="eastAsia" w:ascii="宋体" w:hAnsi="宋体" w:eastAsia="宋体"/>
          <w:color w:val="0070C0"/>
          <w:szCs w:val="21"/>
        </w:rPr>
        <w:t>月</w:t>
      </w:r>
      <w:r>
        <w:rPr>
          <w:rFonts w:hint="eastAsia" w:ascii="宋体" w:hAnsi="宋体" w:eastAsia="宋体"/>
          <w:color w:val="0070C0"/>
          <w:szCs w:val="21"/>
          <w:u w:val="single"/>
        </w:rPr>
        <w:t xml:space="preserve">  </w:t>
      </w:r>
      <w:r>
        <w:rPr>
          <w:rFonts w:hint="eastAsia" w:ascii="宋体" w:hAnsi="宋体" w:eastAsia="宋体"/>
          <w:color w:val="0070C0"/>
          <w:szCs w:val="21"/>
        </w:rPr>
        <w:t>日</w:t>
      </w:r>
      <w:r>
        <w:rPr>
          <w:rFonts w:hint="eastAsia" w:ascii="宋体" w:hAnsi="宋体" w:eastAsia="宋体"/>
          <w:szCs w:val="21"/>
        </w:rPr>
        <w:t>前按照采购文件和其递交的响应文件与采购人签订本项目合同。</w:t>
      </w:r>
    </w:p>
    <w:p>
      <w:pPr>
        <w:tabs>
          <w:tab w:val="left" w:pos="7560"/>
        </w:tabs>
        <w:spacing w:line="360" w:lineRule="auto"/>
        <w:ind w:firstLine="420" w:firstLineChars="200"/>
        <w:contextualSpacing/>
        <w:rPr>
          <w:rFonts w:ascii="宋体" w:hAnsi="宋体" w:eastAsia="宋体"/>
          <w:szCs w:val="21"/>
        </w:rPr>
      </w:pPr>
      <w:r>
        <w:rPr>
          <w:rFonts w:hint="eastAsia" w:ascii="宋体" w:hAnsi="宋体" w:eastAsia="宋体"/>
          <w:color w:val="0070C0"/>
          <w:szCs w:val="21"/>
        </w:rPr>
        <w:t>联系人：</w:t>
      </w:r>
      <w:r>
        <w:rPr>
          <w:rFonts w:hint="eastAsia" w:ascii="宋体" w:hAnsi="宋体" w:eastAsia="宋体"/>
          <w:color w:val="0070C0"/>
          <w:szCs w:val="21"/>
          <w:u w:val="single"/>
        </w:rPr>
        <w:t>陈文智</w:t>
      </w:r>
      <w:r>
        <w:rPr>
          <w:rFonts w:hint="eastAsia" w:ascii="宋体" w:hAnsi="宋体" w:eastAsia="宋体"/>
          <w:color w:val="0070C0"/>
          <w:szCs w:val="21"/>
        </w:rPr>
        <w:t xml:space="preserve"> ,     电话：</w:t>
      </w:r>
      <w:r>
        <w:rPr>
          <w:rFonts w:hint="eastAsia" w:ascii="宋体" w:hAnsi="宋体" w:eastAsia="宋体"/>
          <w:color w:val="0070C0"/>
          <w:szCs w:val="21"/>
          <w:u w:val="single"/>
        </w:rPr>
        <w:t>13632939298</w:t>
      </w:r>
      <w:r>
        <w:rPr>
          <w:rFonts w:hint="eastAsia" w:ascii="宋体" w:hAnsi="宋体" w:eastAsia="宋体"/>
          <w:szCs w:val="21"/>
        </w:rPr>
        <w:t xml:space="preserve">   </w:t>
      </w:r>
    </w:p>
    <w:p>
      <w:pPr>
        <w:tabs>
          <w:tab w:val="left" w:pos="7560"/>
        </w:tabs>
        <w:wordWrap w:val="0"/>
        <w:spacing w:line="360" w:lineRule="auto"/>
        <w:ind w:firstLine="420" w:firstLineChars="200"/>
        <w:contextualSpacing/>
        <w:jc w:val="right"/>
        <w:rPr>
          <w:rFonts w:ascii="宋体" w:hAnsi="宋体" w:eastAsia="宋体"/>
          <w:szCs w:val="21"/>
        </w:rPr>
      </w:pPr>
      <w:r>
        <w:rPr>
          <w:rFonts w:hint="eastAsia" w:ascii="宋体" w:hAnsi="宋体" w:eastAsia="宋体"/>
          <w:szCs w:val="21"/>
        </w:rPr>
        <w:t xml:space="preserve">       采购人：</w:t>
      </w:r>
      <w:r>
        <w:rPr>
          <w:rFonts w:hint="eastAsia" w:ascii="宋体" w:hAnsi="宋体" w:eastAsia="宋体"/>
          <w:color w:val="0070C0"/>
          <w:szCs w:val="21"/>
          <w:u w:val="single"/>
        </w:rPr>
        <w:t>深圳市深燃物业服务有限公司</w:t>
      </w:r>
    </w:p>
    <w:p>
      <w:pPr>
        <w:tabs>
          <w:tab w:val="left" w:pos="7560"/>
        </w:tabs>
        <w:wordWrap w:val="0"/>
        <w:spacing w:line="360" w:lineRule="auto"/>
        <w:ind w:firstLine="420" w:firstLineChars="200"/>
        <w:contextualSpacing/>
        <w:jc w:val="right"/>
        <w:rPr>
          <w:rFonts w:ascii="宋体" w:hAnsi="宋体" w:eastAsia="宋体"/>
          <w:szCs w:val="21"/>
        </w:rPr>
      </w:pPr>
      <w:r>
        <w:rPr>
          <w:rFonts w:hint="eastAsia" w:ascii="宋体" w:hAnsi="宋体" w:eastAsia="宋体"/>
          <w:szCs w:val="21"/>
        </w:rPr>
        <w:t xml:space="preserve">                    </w:t>
      </w:r>
      <w:r>
        <w:rPr>
          <w:rFonts w:hint="eastAsia" w:ascii="宋体" w:hAnsi="宋体" w:eastAsia="宋体"/>
          <w:color w:val="0070C0"/>
          <w:szCs w:val="21"/>
        </w:rPr>
        <w:t xml:space="preserve">   日   期：</w:t>
      </w:r>
      <w:r>
        <w:rPr>
          <w:rFonts w:hint="eastAsia" w:ascii="宋体" w:hAnsi="宋体" w:eastAsia="宋体"/>
          <w:color w:val="0070C0"/>
          <w:szCs w:val="21"/>
          <w:u w:val="single"/>
        </w:rPr>
        <w:t xml:space="preserve">  </w:t>
      </w:r>
      <w:r>
        <w:rPr>
          <w:rFonts w:hint="eastAsia" w:ascii="宋体" w:hAnsi="宋体" w:eastAsia="宋体"/>
          <w:color w:val="0070C0"/>
          <w:szCs w:val="21"/>
        </w:rPr>
        <w:t>年</w:t>
      </w:r>
      <w:r>
        <w:rPr>
          <w:rFonts w:hint="eastAsia" w:ascii="宋体" w:hAnsi="宋体" w:eastAsia="宋体"/>
          <w:color w:val="0070C0"/>
          <w:szCs w:val="21"/>
          <w:u w:val="single"/>
        </w:rPr>
        <w:t xml:space="preserve">  </w:t>
      </w:r>
      <w:r>
        <w:rPr>
          <w:rFonts w:hint="eastAsia" w:ascii="宋体" w:hAnsi="宋体" w:eastAsia="宋体"/>
          <w:color w:val="0070C0"/>
          <w:szCs w:val="21"/>
        </w:rPr>
        <w:t>月</w:t>
      </w:r>
      <w:r>
        <w:rPr>
          <w:rFonts w:hint="eastAsia" w:ascii="宋体" w:hAnsi="宋体" w:eastAsia="宋体"/>
          <w:color w:val="0070C0"/>
          <w:szCs w:val="21"/>
          <w:u w:val="single"/>
        </w:rPr>
        <w:t xml:space="preserve">  </w:t>
      </w:r>
      <w:r>
        <w:rPr>
          <w:rFonts w:hint="eastAsia" w:ascii="宋体" w:hAnsi="宋体" w:eastAsia="宋体"/>
          <w:color w:val="0070C0"/>
          <w:szCs w:val="21"/>
        </w:rPr>
        <w:t>日</w:t>
      </w:r>
      <w:r>
        <w:rPr>
          <w:rFonts w:hint="eastAsia" w:ascii="宋体" w:hAnsi="宋体" w:eastAsia="宋体"/>
          <w:szCs w:val="21"/>
        </w:rPr>
        <w:t xml:space="preserve">            </w:t>
      </w:r>
    </w:p>
    <w:p>
      <w:pPr>
        <w:tabs>
          <w:tab w:val="left" w:pos="7560"/>
        </w:tabs>
        <w:spacing w:line="360" w:lineRule="auto"/>
        <w:ind w:firstLine="420" w:firstLineChars="200"/>
        <w:contextualSpacing/>
        <w:rPr>
          <w:rFonts w:ascii="宋体" w:hAnsi="宋体" w:eastAsia="宋体"/>
          <w:szCs w:val="21"/>
        </w:rPr>
      </w:pPr>
      <w:r>
        <w:rPr>
          <w:rFonts w:hint="eastAsia" w:ascii="宋体" w:hAnsi="宋体" w:eastAsia="宋体"/>
          <w:szCs w:val="21"/>
        </w:rPr>
        <w:t>请在收到本函后即时签字盖章扫描并回传至我司工作人员邮箱，</w:t>
      </w:r>
      <w:r>
        <w:fldChar w:fldCharType="begin"/>
      </w:r>
      <w:r>
        <w:instrText xml:space="preserve"> HYPERLINK "mailto:chenwz@szgas.com.cn" </w:instrText>
      </w:r>
      <w:r>
        <w:fldChar w:fldCharType="separate"/>
      </w:r>
      <w:r>
        <w:rPr>
          <w:rStyle w:val="98"/>
          <w:rFonts w:hint="eastAsia"/>
        </w:rPr>
        <w:t>chenwz</w:t>
      </w:r>
      <w:r>
        <w:rPr>
          <w:rStyle w:val="98"/>
        </w:rPr>
        <w:t>@szgas.com.cn</w:t>
      </w:r>
      <w:r>
        <w:rPr>
          <w:rStyle w:val="98"/>
        </w:rPr>
        <w:fldChar w:fldCharType="end"/>
      </w:r>
    </w:p>
    <w:p>
      <w:pPr>
        <w:widowControl/>
        <w:jc w:val="left"/>
        <w:rPr>
          <w:rFonts w:ascii="宋体" w:hAnsi="宋体" w:eastAsia="宋体" w:cs="仿宋_GB2312"/>
          <w:szCs w:val="21"/>
        </w:rPr>
      </w:pPr>
    </w:p>
    <w:p>
      <w:pPr>
        <w:widowControl/>
        <w:jc w:val="left"/>
        <w:rPr>
          <w:rFonts w:ascii="宋体" w:hAnsi="宋体" w:eastAsia="宋体" w:cs="仿宋_GB2312"/>
          <w:szCs w:val="21"/>
        </w:rPr>
      </w:pPr>
    </w:p>
    <w:p>
      <w:pPr>
        <w:widowControl/>
        <w:spacing w:line="360" w:lineRule="auto"/>
        <w:ind w:firstLine="420" w:firstLineChars="200"/>
        <w:contextualSpacing/>
        <w:rPr>
          <w:rFonts w:ascii="宋体" w:hAnsi="宋体" w:eastAsia="宋体" w:cs="仿宋_GB2312"/>
          <w:szCs w:val="21"/>
        </w:rPr>
      </w:pPr>
    </w:p>
    <w:p>
      <w:pPr>
        <w:widowControl/>
        <w:jc w:val="left"/>
        <w:rPr>
          <w:rFonts w:ascii="黑体" w:hAnsi="黑体" w:eastAsia="黑体" w:cs="Times New Roman"/>
          <w:b/>
          <w:bCs/>
          <w:kern w:val="44"/>
          <w:sz w:val="28"/>
          <w:szCs w:val="28"/>
        </w:rPr>
      </w:pPr>
      <w:r>
        <w:rPr>
          <w:rFonts w:ascii="黑体" w:hAnsi="黑体" w:eastAsia="黑体"/>
          <w:sz w:val="28"/>
          <w:szCs w:val="28"/>
        </w:rPr>
        <w:br w:type="page"/>
      </w:r>
    </w:p>
    <w:p>
      <w:pPr>
        <w:pStyle w:val="4"/>
        <w:spacing w:before="0" w:after="0" w:line="360" w:lineRule="auto"/>
        <w:contextualSpacing/>
        <w:jc w:val="center"/>
        <w:rPr>
          <w:rFonts w:ascii="宋体" w:hAnsi="宋体" w:cstheme="majorBidi"/>
          <w:sz w:val="24"/>
          <w:szCs w:val="24"/>
        </w:rPr>
      </w:pPr>
      <w:r>
        <w:rPr>
          <w:rFonts w:hint="eastAsia" w:ascii="黑体" w:hAnsi="黑体" w:eastAsia="黑体"/>
          <w:sz w:val="28"/>
          <w:szCs w:val="28"/>
        </w:rPr>
        <w:t>第三章  采购程序</w:t>
      </w:r>
    </w:p>
    <w:p>
      <w:pPr>
        <w:pStyle w:val="5"/>
        <w:spacing w:before="0" w:after="0" w:line="360" w:lineRule="auto"/>
        <w:contextualSpacing/>
        <w:jc w:val="center"/>
        <w:rPr>
          <w:rFonts w:ascii="宋体" w:hAnsi="宋体" w:eastAsia="宋体"/>
          <w:sz w:val="24"/>
          <w:szCs w:val="24"/>
        </w:rPr>
      </w:pPr>
      <w:r>
        <w:rPr>
          <w:rFonts w:hint="eastAsia" w:ascii="宋体" w:hAnsi="宋体" w:eastAsia="宋体"/>
          <w:sz w:val="24"/>
          <w:szCs w:val="24"/>
        </w:rPr>
        <w:t>一、符合性评审</w:t>
      </w:r>
    </w:p>
    <w:p>
      <w:pPr>
        <w:pStyle w:val="5"/>
        <w:spacing w:before="0" w:after="0" w:line="360" w:lineRule="auto"/>
        <w:ind w:firstLine="422" w:firstLineChars="200"/>
        <w:contextualSpacing/>
        <w:rPr>
          <w:rFonts w:ascii="宋体" w:hAnsi="宋体" w:eastAsia="宋体"/>
          <w:sz w:val="21"/>
          <w:szCs w:val="21"/>
        </w:rPr>
      </w:pPr>
      <w:r>
        <w:rPr>
          <w:rFonts w:hint="eastAsia" w:ascii="宋体" w:hAnsi="宋体" w:eastAsia="宋体"/>
          <w:sz w:val="21"/>
          <w:szCs w:val="21"/>
        </w:rPr>
        <w:t>1.符合性评审程序</w:t>
      </w:r>
    </w:p>
    <w:p>
      <w:pPr>
        <w:spacing w:line="360" w:lineRule="auto"/>
        <w:ind w:firstLine="420" w:firstLineChars="200"/>
        <w:contextualSpacing/>
        <w:rPr>
          <w:rFonts w:ascii="宋体" w:hAnsi="宋体" w:eastAsia="宋体"/>
          <w:szCs w:val="21"/>
        </w:rPr>
      </w:pPr>
      <w:r>
        <w:rPr>
          <w:rFonts w:hint="eastAsia" w:ascii="宋体" w:hAnsi="宋体" w:eastAsia="宋体"/>
          <w:szCs w:val="21"/>
        </w:rPr>
        <w:t>1.1 根据采购文件的内容和标准，对所有响应人进行符合性评审。</w:t>
      </w:r>
    </w:p>
    <w:p>
      <w:pPr>
        <w:spacing w:line="360" w:lineRule="auto"/>
        <w:ind w:firstLine="420" w:firstLineChars="200"/>
        <w:contextualSpacing/>
        <w:rPr>
          <w:rFonts w:ascii="宋体" w:hAnsi="宋体" w:eastAsia="宋体"/>
          <w:szCs w:val="21"/>
        </w:rPr>
      </w:pPr>
      <w:r>
        <w:rPr>
          <w:rFonts w:hint="eastAsia" w:ascii="宋体" w:hAnsi="宋体" w:eastAsia="宋体"/>
          <w:szCs w:val="21"/>
        </w:rPr>
        <w:t>1.2 符合性评审的对象是响应人提交的响应文件，只就响应文件中所载明的情况进行评审，符合性评审的结果是“通过”或“不通过”，只有逐条通过《符合性评审表》所有评审标准的响应人方能进入下一阶段的评审，否则将导致其响应文件无效。</w:t>
      </w:r>
    </w:p>
    <w:p>
      <w:pPr>
        <w:pStyle w:val="5"/>
        <w:spacing w:before="0" w:after="0" w:line="360" w:lineRule="auto"/>
        <w:ind w:firstLine="422" w:firstLineChars="200"/>
        <w:contextualSpacing/>
        <w:rPr>
          <w:rFonts w:ascii="宋体" w:hAnsi="宋体" w:eastAsia="宋体"/>
          <w:sz w:val="21"/>
          <w:szCs w:val="21"/>
        </w:rPr>
      </w:pPr>
      <w:r>
        <w:rPr>
          <w:rFonts w:hint="eastAsia" w:ascii="宋体" w:hAnsi="宋体" w:eastAsia="宋体"/>
          <w:sz w:val="21"/>
          <w:szCs w:val="21"/>
        </w:rPr>
        <w:t>2.符合性评审标准</w:t>
      </w:r>
    </w:p>
    <w:p>
      <w:pPr>
        <w:spacing w:line="360" w:lineRule="auto"/>
        <w:ind w:firstLine="420" w:firstLineChars="200"/>
        <w:contextualSpacing/>
        <w:rPr>
          <w:rFonts w:ascii="宋体" w:hAnsi="宋体" w:eastAsia="宋体"/>
          <w:szCs w:val="21"/>
        </w:rPr>
      </w:pPr>
      <w:r>
        <w:rPr>
          <w:rFonts w:hint="eastAsia" w:ascii="宋体" w:hAnsi="宋体" w:eastAsia="宋体"/>
          <w:szCs w:val="21"/>
        </w:rPr>
        <w:t>符合性评审包括资格评审和响应性评审。评审标准详见《符合性评审表》。</w:t>
      </w:r>
    </w:p>
    <w:p>
      <w:pPr>
        <w:ind w:firstLine="422"/>
        <w:jc w:val="center"/>
        <w:rPr>
          <w:b/>
        </w:rPr>
      </w:pPr>
      <w:r>
        <w:rPr>
          <w:rFonts w:hint="eastAsia" w:ascii="宋体" w:hAnsi="宋体" w:eastAsia="宋体"/>
          <w:b/>
          <w:szCs w:val="21"/>
        </w:rPr>
        <w:t>符合性评审表</w:t>
      </w:r>
    </w:p>
    <w:p>
      <w:pPr>
        <w:ind w:firstLine="422"/>
      </w:pPr>
      <w:r>
        <w:rPr>
          <w:rFonts w:hint="eastAsia"/>
        </w:rPr>
        <w:t>（提示采购人：符合性评审内容应结合项目实际需要，谨慎设立。）</w:t>
      </w:r>
    </w:p>
    <w:tbl>
      <w:tblPr>
        <w:tblStyle w:val="8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357"/>
        <w:gridCol w:w="5388"/>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0" w:type="pct"/>
            <w:vAlign w:val="center"/>
          </w:tcPr>
          <w:p>
            <w:pPr>
              <w:pStyle w:val="77"/>
              <w:spacing w:before="0" w:beforeAutospacing="0" w:after="0" w:afterAutospacing="0" w:line="240" w:lineRule="exact"/>
              <w:contextualSpacing/>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序号</w:t>
            </w:r>
          </w:p>
        </w:tc>
        <w:tc>
          <w:tcPr>
            <w:tcW w:w="796" w:type="pct"/>
            <w:vAlign w:val="center"/>
          </w:tcPr>
          <w:p>
            <w:pPr>
              <w:widowControl/>
              <w:spacing w:line="240" w:lineRule="exact"/>
              <w:contextualSpacing/>
              <w:jc w:val="center"/>
              <w:rPr>
                <w:rFonts w:cs="宋体" w:asciiTheme="minorEastAsia" w:hAnsiTheme="minorEastAsia"/>
                <w:b/>
                <w:bCs/>
                <w:kern w:val="0"/>
                <w:szCs w:val="21"/>
              </w:rPr>
            </w:pPr>
            <w:r>
              <w:rPr>
                <w:rFonts w:hint="eastAsia" w:cs="宋体" w:asciiTheme="minorEastAsia" w:hAnsiTheme="minorEastAsia"/>
                <w:b/>
                <w:bCs/>
                <w:kern w:val="0"/>
                <w:szCs w:val="21"/>
              </w:rPr>
              <w:t>评审项目</w:t>
            </w:r>
          </w:p>
        </w:tc>
        <w:tc>
          <w:tcPr>
            <w:tcW w:w="3160" w:type="pct"/>
            <w:vAlign w:val="center"/>
          </w:tcPr>
          <w:p>
            <w:pPr>
              <w:widowControl/>
              <w:spacing w:line="240" w:lineRule="exact"/>
              <w:contextualSpacing/>
              <w:rPr>
                <w:rFonts w:cs="宋体" w:asciiTheme="minorEastAsia" w:hAnsiTheme="minorEastAsia"/>
                <w:b/>
                <w:bCs/>
                <w:kern w:val="0"/>
                <w:szCs w:val="21"/>
              </w:rPr>
            </w:pPr>
            <w:r>
              <w:rPr>
                <w:rFonts w:hint="eastAsia" w:cs="宋体" w:asciiTheme="minorEastAsia" w:hAnsiTheme="minorEastAsia"/>
                <w:b/>
                <w:bCs/>
                <w:kern w:val="0"/>
                <w:szCs w:val="21"/>
              </w:rPr>
              <w:t>评审标准及证明材料</w:t>
            </w:r>
          </w:p>
        </w:tc>
        <w:tc>
          <w:tcPr>
            <w:tcW w:w="662" w:type="pct"/>
            <w:vAlign w:val="center"/>
          </w:tcPr>
          <w:p>
            <w:pPr>
              <w:widowControl/>
              <w:spacing w:line="240" w:lineRule="exact"/>
              <w:contextualSpacing/>
              <w:jc w:val="center"/>
              <w:rPr>
                <w:rFonts w:cs="Times New Roman" w:asciiTheme="minorEastAsia" w:hAnsiTheme="minorEastAsia"/>
                <w:szCs w:val="21"/>
              </w:rPr>
            </w:pPr>
            <w:r>
              <w:rPr>
                <w:rFonts w:hint="eastAsia" w:cs="宋体" w:asciiTheme="minorEastAsia" w:hAnsiTheme="minorEastAsia"/>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80" w:type="pct"/>
            <w:vAlign w:val="center"/>
          </w:tcPr>
          <w:p>
            <w:pPr>
              <w:widowControl/>
              <w:spacing w:line="240" w:lineRule="exact"/>
              <w:contextualSpacing/>
              <w:jc w:val="center"/>
              <w:rPr>
                <w:rFonts w:cs="宋体" w:asciiTheme="minorEastAsia" w:hAnsiTheme="minorEastAsia"/>
                <w:szCs w:val="21"/>
              </w:rPr>
            </w:pPr>
            <w:r>
              <w:rPr>
                <w:rFonts w:hint="eastAsia" w:cs="宋体" w:asciiTheme="minorEastAsia" w:hAnsiTheme="minorEastAsia"/>
                <w:szCs w:val="21"/>
              </w:rPr>
              <w:t>1</w:t>
            </w:r>
          </w:p>
        </w:tc>
        <w:tc>
          <w:tcPr>
            <w:tcW w:w="796" w:type="pct"/>
            <w:vAlign w:val="center"/>
          </w:tcPr>
          <w:p>
            <w:pPr>
              <w:widowControl/>
              <w:spacing w:line="240" w:lineRule="exact"/>
              <w:contextualSpacing/>
              <w:jc w:val="center"/>
              <w:rPr>
                <w:rFonts w:cs="宋体" w:asciiTheme="minorEastAsia" w:hAnsiTheme="minorEastAsia"/>
                <w:szCs w:val="21"/>
              </w:rPr>
            </w:pPr>
            <w:r>
              <w:rPr>
                <w:rFonts w:hint="eastAsia" w:cs="宋体" w:asciiTheme="minorEastAsia" w:hAnsiTheme="minorEastAsia"/>
                <w:szCs w:val="21"/>
              </w:rPr>
              <w:t>响应文件签署人（不可偏离）</w:t>
            </w:r>
          </w:p>
        </w:tc>
        <w:tc>
          <w:tcPr>
            <w:tcW w:w="3160" w:type="pct"/>
            <w:vAlign w:val="center"/>
          </w:tcPr>
          <w:p>
            <w:pPr>
              <w:widowControl/>
              <w:spacing w:line="240" w:lineRule="exact"/>
              <w:contextualSpacing/>
              <w:rPr>
                <w:rFonts w:cs="宋体" w:asciiTheme="minorEastAsia" w:hAnsiTheme="minorEastAsia"/>
                <w:szCs w:val="21"/>
              </w:rPr>
            </w:pPr>
            <w:r>
              <w:rPr>
                <w:rFonts w:hint="eastAsia" w:cs="宋体" w:asciiTheme="minorEastAsia" w:hAnsiTheme="minorEastAsia"/>
                <w:szCs w:val="21"/>
              </w:rPr>
              <w:t>响应文件由法定代表人或法定代表人授权代表人签字或盖章。</w:t>
            </w:r>
          </w:p>
          <w:p>
            <w:pPr>
              <w:pStyle w:val="77"/>
              <w:spacing w:before="0" w:beforeAutospacing="0" w:after="0" w:afterAutospacing="0" w:line="240" w:lineRule="exact"/>
              <w:contextualSpacing/>
              <w:jc w:val="both"/>
              <w:rPr>
                <w:rFonts w:asciiTheme="minorEastAsia" w:hAnsiTheme="minorEastAsia" w:eastAsiaTheme="minorEastAsia"/>
                <w:b/>
                <w:color w:val="auto"/>
                <w:sz w:val="21"/>
                <w:szCs w:val="21"/>
              </w:rPr>
            </w:pPr>
            <w:r>
              <w:rPr>
                <w:rFonts w:hint="eastAsia" w:asciiTheme="minorEastAsia" w:hAnsiTheme="minorEastAsia" w:eastAsiaTheme="minorEastAsia"/>
                <w:b/>
                <w:color w:val="auto"/>
                <w:sz w:val="21"/>
                <w:szCs w:val="21"/>
              </w:rPr>
              <w:t>证明材料：</w:t>
            </w:r>
          </w:p>
          <w:p>
            <w:pPr>
              <w:pStyle w:val="77"/>
              <w:spacing w:before="0" w:beforeAutospacing="0" w:after="0" w:afterAutospacing="0" w:line="240" w:lineRule="exact"/>
              <w:contextualSpacing/>
              <w:jc w:val="both"/>
              <w:rPr>
                <w:rFonts w:asciiTheme="minorEastAsia" w:hAnsiTheme="minorEastAsia" w:eastAsiaTheme="minorEastAsia"/>
                <w:b/>
                <w:color w:val="auto"/>
                <w:sz w:val="21"/>
                <w:szCs w:val="21"/>
              </w:rPr>
            </w:pPr>
            <w:r>
              <w:rPr>
                <w:rFonts w:hint="eastAsia" w:asciiTheme="minorEastAsia" w:hAnsiTheme="minorEastAsia" w:eastAsiaTheme="minorEastAsia"/>
                <w:b/>
                <w:color w:val="auto"/>
                <w:sz w:val="21"/>
                <w:szCs w:val="21"/>
              </w:rPr>
              <w:t>1.提供《法定代表人资格证明书》、《响应文件签署授权委托书》，</w:t>
            </w:r>
            <w:r>
              <w:rPr>
                <w:rFonts w:asciiTheme="minorEastAsia" w:hAnsiTheme="minorEastAsia" w:eastAsiaTheme="minorEastAsia"/>
                <w:b/>
                <w:color w:val="auto"/>
                <w:sz w:val="21"/>
                <w:szCs w:val="21"/>
              </w:rPr>
              <w:t>具体格式详见</w:t>
            </w:r>
            <w:r>
              <w:rPr>
                <w:rFonts w:hint="eastAsia" w:asciiTheme="minorEastAsia" w:hAnsiTheme="minorEastAsia" w:eastAsiaTheme="minorEastAsia"/>
                <w:b/>
                <w:color w:val="auto"/>
                <w:sz w:val="21"/>
                <w:szCs w:val="21"/>
              </w:rPr>
              <w:t>第六章响应文件格式 A1、A2</w:t>
            </w:r>
          </w:p>
          <w:p>
            <w:pPr>
              <w:pStyle w:val="77"/>
              <w:spacing w:before="0" w:beforeAutospacing="0" w:after="0" w:afterAutospacing="0" w:line="240" w:lineRule="exact"/>
              <w:contextualSpacing/>
              <w:jc w:val="both"/>
              <w:rPr>
                <w:rFonts w:asciiTheme="minorEastAsia" w:hAnsiTheme="minorEastAsia" w:eastAsiaTheme="minorEastAsia"/>
                <w:color w:val="auto"/>
                <w:szCs w:val="21"/>
              </w:rPr>
            </w:pPr>
            <w:r>
              <w:rPr>
                <w:rFonts w:hint="eastAsia" w:asciiTheme="minorEastAsia" w:hAnsiTheme="minorEastAsia" w:eastAsiaTheme="minorEastAsia"/>
                <w:b/>
                <w:color w:val="auto"/>
                <w:sz w:val="21"/>
                <w:szCs w:val="21"/>
              </w:rPr>
              <w:t>2.核验响应文件签名</w:t>
            </w:r>
          </w:p>
        </w:tc>
        <w:tc>
          <w:tcPr>
            <w:tcW w:w="662" w:type="pct"/>
            <w:vAlign w:val="center"/>
          </w:tcPr>
          <w:p>
            <w:pPr>
              <w:pStyle w:val="77"/>
              <w:spacing w:before="0" w:beforeAutospacing="0" w:after="0" w:afterAutospacing="0" w:line="240" w:lineRule="exact"/>
              <w:contextualSpacing/>
              <w:jc w:val="center"/>
              <w:rPr>
                <w:rFonts w:asciiTheme="minorEastAsia" w:hAnsiTheme="minorEastAsia" w:eastAsiaTheme="minorEastAsia"/>
                <w:color w:val="0070C0"/>
                <w:sz w:val="21"/>
                <w:szCs w:val="21"/>
              </w:rPr>
            </w:pPr>
            <w:r>
              <w:rPr>
                <w:rFonts w:hint="eastAsia" w:asciiTheme="minorEastAsia" w:hAnsiTheme="minorEastAsia" w:eastAsiaTheme="minorEastAsia"/>
                <w:color w:val="0070C0"/>
                <w:sz w:val="21"/>
                <w:szCs w:val="21"/>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80" w:type="pct"/>
            <w:vAlign w:val="center"/>
          </w:tcPr>
          <w:p>
            <w:pPr>
              <w:widowControl/>
              <w:spacing w:line="240" w:lineRule="exact"/>
              <w:contextualSpacing/>
              <w:jc w:val="center"/>
              <w:rPr>
                <w:rFonts w:cs="宋体" w:asciiTheme="minorEastAsia" w:hAnsiTheme="minorEastAsia"/>
                <w:szCs w:val="21"/>
              </w:rPr>
            </w:pPr>
            <w:r>
              <w:rPr>
                <w:rFonts w:hint="eastAsia" w:cs="宋体" w:asciiTheme="minorEastAsia" w:hAnsiTheme="minorEastAsia"/>
                <w:szCs w:val="21"/>
              </w:rPr>
              <w:t>2</w:t>
            </w:r>
          </w:p>
        </w:tc>
        <w:tc>
          <w:tcPr>
            <w:tcW w:w="796" w:type="pct"/>
            <w:vAlign w:val="center"/>
          </w:tcPr>
          <w:p>
            <w:pPr>
              <w:widowControl/>
              <w:spacing w:line="240" w:lineRule="exact"/>
              <w:contextualSpacing/>
              <w:jc w:val="center"/>
              <w:rPr>
                <w:rFonts w:cs="宋体" w:asciiTheme="minorEastAsia" w:hAnsiTheme="minorEastAsia"/>
                <w:szCs w:val="21"/>
              </w:rPr>
            </w:pPr>
            <w:r>
              <w:rPr>
                <w:rFonts w:hint="eastAsia" w:cs="宋体" w:asciiTheme="minorEastAsia" w:hAnsiTheme="minorEastAsia"/>
                <w:szCs w:val="21"/>
              </w:rPr>
              <w:t>响应函（不可偏离）</w:t>
            </w:r>
          </w:p>
        </w:tc>
        <w:tc>
          <w:tcPr>
            <w:tcW w:w="3160" w:type="pct"/>
            <w:vAlign w:val="center"/>
          </w:tcPr>
          <w:p>
            <w:pPr>
              <w:widowControl/>
              <w:spacing w:line="240" w:lineRule="exact"/>
              <w:contextualSpacing/>
              <w:rPr>
                <w:rFonts w:cs="宋体" w:asciiTheme="minorEastAsia" w:hAnsiTheme="minorEastAsia"/>
                <w:szCs w:val="21"/>
              </w:rPr>
            </w:pPr>
            <w:r>
              <w:rPr>
                <w:rFonts w:hint="eastAsia" w:cs="宋体" w:asciiTheme="minorEastAsia" w:hAnsiTheme="minorEastAsia"/>
                <w:szCs w:val="21"/>
              </w:rPr>
              <w:t>响应人按采购文件第六章格式要求提供了由法定代表人或其书面授权人签署并加盖响应人公章的《响应函》，且响应函内容与采购文件要求一致的。</w:t>
            </w:r>
          </w:p>
          <w:p>
            <w:pPr>
              <w:pStyle w:val="77"/>
              <w:spacing w:before="0" w:beforeAutospacing="0" w:after="0" w:afterAutospacing="0" w:line="240" w:lineRule="exact"/>
              <w:contextualSpacing/>
              <w:jc w:val="both"/>
              <w:rPr>
                <w:rFonts w:asciiTheme="minorEastAsia" w:hAnsiTheme="minorEastAsia" w:eastAsiaTheme="minorEastAsia"/>
                <w:color w:val="auto"/>
                <w:szCs w:val="21"/>
              </w:rPr>
            </w:pPr>
            <w:r>
              <w:rPr>
                <w:rFonts w:hint="eastAsia" w:asciiTheme="minorEastAsia" w:hAnsiTheme="minorEastAsia" w:eastAsiaTheme="minorEastAsia"/>
                <w:b/>
                <w:color w:val="auto"/>
                <w:sz w:val="21"/>
                <w:szCs w:val="21"/>
              </w:rPr>
              <w:t>证明材料：</w:t>
            </w:r>
            <w:r>
              <w:rPr>
                <w:rFonts w:asciiTheme="minorEastAsia" w:hAnsiTheme="minorEastAsia" w:eastAsiaTheme="minorEastAsia"/>
                <w:b/>
                <w:color w:val="auto"/>
                <w:sz w:val="21"/>
                <w:szCs w:val="21"/>
              </w:rPr>
              <w:t>具体</w:t>
            </w:r>
            <w:r>
              <w:rPr>
                <w:rFonts w:hint="eastAsia" w:asciiTheme="minorEastAsia" w:hAnsiTheme="minorEastAsia" w:eastAsiaTheme="minorEastAsia"/>
                <w:b/>
                <w:color w:val="auto"/>
                <w:sz w:val="21"/>
                <w:szCs w:val="21"/>
              </w:rPr>
              <w:t>内容和</w:t>
            </w:r>
            <w:r>
              <w:rPr>
                <w:rFonts w:asciiTheme="minorEastAsia" w:hAnsiTheme="minorEastAsia" w:eastAsiaTheme="minorEastAsia"/>
                <w:b/>
                <w:color w:val="auto"/>
                <w:sz w:val="21"/>
                <w:szCs w:val="21"/>
              </w:rPr>
              <w:t>格式详见</w:t>
            </w:r>
            <w:r>
              <w:rPr>
                <w:rFonts w:hint="eastAsia" w:asciiTheme="minorEastAsia" w:hAnsiTheme="minorEastAsia" w:eastAsiaTheme="minorEastAsia"/>
                <w:b/>
                <w:color w:val="auto"/>
                <w:sz w:val="21"/>
                <w:szCs w:val="21"/>
              </w:rPr>
              <w:t>第六章响应文件格式 A3</w:t>
            </w:r>
          </w:p>
        </w:tc>
        <w:tc>
          <w:tcPr>
            <w:tcW w:w="662" w:type="pct"/>
            <w:vAlign w:val="center"/>
          </w:tcPr>
          <w:p>
            <w:pPr>
              <w:pStyle w:val="77"/>
              <w:spacing w:before="0" w:beforeAutospacing="0" w:after="0" w:afterAutospacing="0" w:line="240" w:lineRule="exact"/>
              <w:contextualSpacing/>
              <w:jc w:val="center"/>
              <w:rPr>
                <w:rFonts w:asciiTheme="minorEastAsia" w:hAnsiTheme="minorEastAsia" w:eastAsiaTheme="minorEastAsia"/>
                <w:color w:val="0070C0"/>
                <w:sz w:val="21"/>
                <w:szCs w:val="21"/>
              </w:rPr>
            </w:pPr>
            <w:r>
              <w:rPr>
                <w:rFonts w:hint="eastAsia" w:asciiTheme="minorEastAsia" w:hAnsiTheme="minorEastAsia" w:eastAsiaTheme="minorEastAsia"/>
                <w:color w:val="0070C0"/>
                <w:sz w:val="21"/>
                <w:szCs w:val="21"/>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80" w:type="pct"/>
            <w:vAlign w:val="center"/>
          </w:tcPr>
          <w:p>
            <w:pPr>
              <w:widowControl/>
              <w:spacing w:line="240" w:lineRule="exact"/>
              <w:contextualSpacing/>
              <w:jc w:val="center"/>
              <w:rPr>
                <w:rFonts w:cs="宋体" w:asciiTheme="minorEastAsia" w:hAnsiTheme="minorEastAsia"/>
                <w:szCs w:val="21"/>
              </w:rPr>
            </w:pPr>
            <w:r>
              <w:rPr>
                <w:rFonts w:hint="eastAsia" w:cs="宋体" w:asciiTheme="minorEastAsia" w:hAnsiTheme="minorEastAsia"/>
                <w:szCs w:val="21"/>
              </w:rPr>
              <w:t>3</w:t>
            </w:r>
          </w:p>
        </w:tc>
        <w:tc>
          <w:tcPr>
            <w:tcW w:w="796" w:type="pct"/>
            <w:vAlign w:val="center"/>
          </w:tcPr>
          <w:p>
            <w:pPr>
              <w:widowControl/>
              <w:spacing w:line="240" w:lineRule="exact"/>
              <w:contextualSpacing/>
              <w:jc w:val="center"/>
              <w:rPr>
                <w:rFonts w:cs="宋体" w:asciiTheme="minorEastAsia" w:hAnsiTheme="minorEastAsia"/>
                <w:szCs w:val="21"/>
              </w:rPr>
            </w:pPr>
            <w:r>
              <w:rPr>
                <w:rFonts w:hint="eastAsia" w:cs="宋体" w:asciiTheme="minorEastAsia" w:hAnsiTheme="minorEastAsia"/>
                <w:szCs w:val="21"/>
              </w:rPr>
              <w:t>响应人资格（不可偏离）</w:t>
            </w:r>
          </w:p>
        </w:tc>
        <w:tc>
          <w:tcPr>
            <w:tcW w:w="3160" w:type="pct"/>
            <w:vAlign w:val="center"/>
          </w:tcPr>
          <w:p>
            <w:pPr>
              <w:tabs>
                <w:tab w:val="left" w:pos="7560"/>
              </w:tabs>
              <w:adjustRightInd w:val="0"/>
              <w:snapToGrid w:val="0"/>
              <w:jc w:val="left"/>
              <w:rPr>
                <w:rFonts w:ascii="宋体" w:hAnsi="宋体" w:eastAsia="宋体" w:cs="仿宋_GB2312"/>
                <w:szCs w:val="21"/>
              </w:rPr>
            </w:pPr>
            <w:r>
              <w:rPr>
                <w:rFonts w:hint="eastAsia" w:ascii="宋体" w:hAnsi="宋体" w:eastAsia="宋体" w:cs="仿宋_GB2312"/>
                <w:szCs w:val="21"/>
              </w:rPr>
              <w:t>1、采购供应商须具备独立法人资格、独立承担民事责任的能力。</w:t>
            </w:r>
          </w:p>
          <w:p>
            <w:pPr>
              <w:tabs>
                <w:tab w:val="left" w:pos="7560"/>
              </w:tabs>
              <w:adjustRightInd w:val="0"/>
              <w:snapToGrid w:val="0"/>
              <w:jc w:val="left"/>
              <w:rPr>
                <w:rFonts w:ascii="宋体" w:hAnsi="宋体" w:eastAsia="宋体" w:cs="仿宋_GB2312"/>
                <w:szCs w:val="21"/>
              </w:rPr>
            </w:pPr>
            <w:r>
              <w:rPr>
                <w:rFonts w:hint="eastAsia" w:ascii="宋体" w:hAnsi="宋体" w:eastAsia="宋体" w:cs="仿宋_GB2312"/>
                <w:szCs w:val="21"/>
              </w:rPr>
              <w:t>2、采购供应商经营资质具备具有:</w:t>
            </w:r>
          </w:p>
          <w:p>
            <w:pPr>
              <w:tabs>
                <w:tab w:val="left" w:pos="7560"/>
              </w:tabs>
              <w:adjustRightInd w:val="0"/>
              <w:snapToGrid w:val="0"/>
              <w:jc w:val="left"/>
              <w:rPr>
                <w:rFonts w:ascii="宋体" w:hAnsi="宋体" w:eastAsia="宋体" w:cs="仿宋_GB2312"/>
                <w:color w:val="558ED5" w:themeColor="text2" w:themeTint="99"/>
                <w:szCs w:val="21"/>
                <w:u w:val="single"/>
                <w14:textFill>
                  <w14:solidFill>
                    <w14:schemeClr w14:val="tx2">
                      <w14:lumMod w14:val="60000"/>
                      <w14:lumOff w14:val="40000"/>
                    </w14:schemeClr>
                  </w14:solidFill>
                </w14:textFill>
              </w:rPr>
            </w:pPr>
            <w:r>
              <w:rPr>
                <w:rFonts w:hint="eastAsia" w:ascii="宋体" w:hAnsi="宋体" w:eastAsia="宋体" w:cs="仿宋_GB2312"/>
                <w:color w:val="558ED5" w:themeColor="text2" w:themeTint="99"/>
                <w:szCs w:val="21"/>
                <w:u w:val="single"/>
                <w14:textFill>
                  <w14:solidFill>
                    <w14:schemeClr w14:val="tx2">
                      <w14:lumMod w14:val="60000"/>
                      <w14:lumOff w14:val="40000"/>
                    </w14:schemeClr>
                  </w14:solidFill>
                </w14:textFill>
              </w:rPr>
              <w:t>①有效的营业执照；</w:t>
            </w:r>
          </w:p>
          <w:p>
            <w:pPr>
              <w:tabs>
                <w:tab w:val="left" w:pos="7560"/>
              </w:tabs>
              <w:adjustRightInd w:val="0"/>
              <w:snapToGrid w:val="0"/>
              <w:jc w:val="left"/>
              <w:rPr>
                <w:rFonts w:ascii="宋体" w:hAnsi="宋体" w:eastAsia="宋体" w:cs="仿宋_GB2312"/>
                <w:szCs w:val="21"/>
                <w:u w:val="single"/>
              </w:rPr>
            </w:pPr>
            <w:r>
              <w:rPr>
                <w:rFonts w:hint="eastAsia" w:ascii="宋体" w:hAnsi="宋体" w:eastAsia="宋体" w:cs="仿宋_GB2312"/>
                <w:color w:val="558ED5" w:themeColor="text2" w:themeTint="99"/>
                <w:szCs w:val="21"/>
                <w:u w:val="single"/>
                <w14:textFill>
                  <w14:solidFill>
                    <w14:schemeClr w14:val="tx2">
                      <w14:lumMod w14:val="60000"/>
                      <w14:lumOff w14:val="40000"/>
                    </w14:schemeClr>
                  </w14:solidFill>
                </w14:textFill>
              </w:rPr>
              <w:t>②</w:t>
            </w:r>
            <w:r>
              <w:rPr>
                <w:rFonts w:hint="eastAsia" w:ascii="宋体" w:hAnsi="宋体" w:eastAsia="宋体" w:cs="仿宋_GB2312"/>
                <w:color w:val="558ED5" w:themeColor="text2" w:themeTint="99"/>
                <w:szCs w:val="21"/>
                <w:u w:val="single"/>
                <w:lang w:val="en-US" w:eastAsia="zh-CN"/>
                <w14:textFill>
                  <w14:solidFill>
                    <w14:schemeClr w14:val="tx2">
                      <w14:lumMod w14:val="60000"/>
                      <w14:lumOff w14:val="40000"/>
                    </w14:schemeClr>
                  </w14:solidFill>
                </w14:textFill>
              </w:rPr>
              <w:t>经营范围需包含：</w:t>
            </w:r>
            <w:r>
              <w:rPr>
                <w:rFonts w:hint="eastAsia" w:ascii="宋体" w:hAnsi="宋体" w:eastAsia="宋体" w:cs="仿宋_GB2312"/>
                <w:color w:val="558ED5" w:themeColor="text2" w:themeTint="99"/>
                <w:szCs w:val="21"/>
                <w:u w:val="single"/>
                <w14:textFill>
                  <w14:solidFill>
                    <w14:schemeClr w14:val="tx2">
                      <w14:lumMod w14:val="60000"/>
                      <w14:lumOff w14:val="40000"/>
                    </w14:schemeClr>
                  </w14:solidFill>
                </w14:textFill>
              </w:rPr>
              <w:t>有害生物防治；病媒生物防治、“四害”消杀；白蚁防治；爱卫“四防”基础设施安装。</w:t>
            </w:r>
          </w:p>
          <w:p>
            <w:pPr>
              <w:tabs>
                <w:tab w:val="left" w:pos="7560"/>
              </w:tabs>
              <w:adjustRightInd w:val="0"/>
              <w:snapToGrid w:val="0"/>
              <w:jc w:val="left"/>
              <w:rPr>
                <w:rFonts w:ascii="宋体" w:hAnsi="宋体" w:eastAsia="宋体" w:cs="仿宋_GB2312"/>
                <w:szCs w:val="21"/>
              </w:rPr>
            </w:pPr>
            <w:r>
              <w:rPr>
                <w:rFonts w:hint="eastAsia" w:ascii="宋体" w:hAnsi="宋体" w:eastAsia="宋体" w:cs="仿宋_GB2312"/>
                <w:szCs w:val="21"/>
              </w:rPr>
              <w:t>3、采购供应商不得存在本须知规定的情形。</w:t>
            </w:r>
          </w:p>
          <w:p>
            <w:pPr>
              <w:pStyle w:val="77"/>
              <w:spacing w:before="0" w:beforeAutospacing="0" w:after="0" w:afterAutospacing="0" w:line="240" w:lineRule="exact"/>
              <w:contextualSpacing/>
              <w:jc w:val="both"/>
              <w:rPr>
                <w:rFonts w:asciiTheme="minorEastAsia" w:hAnsiTheme="minorEastAsia" w:eastAsiaTheme="minorEastAsia"/>
                <w:b/>
                <w:color w:val="auto"/>
                <w:sz w:val="21"/>
                <w:szCs w:val="21"/>
              </w:rPr>
            </w:pPr>
            <w:r>
              <w:rPr>
                <w:rFonts w:hint="eastAsia" w:asciiTheme="minorEastAsia" w:hAnsiTheme="minorEastAsia" w:eastAsiaTheme="minorEastAsia"/>
                <w:b/>
                <w:color w:val="auto"/>
                <w:sz w:val="21"/>
                <w:szCs w:val="21"/>
              </w:rPr>
              <w:t>证明材料：提供有效的营业执照及资质证明，复印件加盖响应人单位公章。</w:t>
            </w:r>
            <w:r>
              <w:rPr>
                <w:rFonts w:asciiTheme="minorEastAsia" w:hAnsiTheme="minorEastAsia" w:eastAsiaTheme="minorEastAsia"/>
                <w:b/>
                <w:color w:val="auto"/>
                <w:sz w:val="21"/>
                <w:szCs w:val="21"/>
              </w:rPr>
              <w:t>具体格式详见</w:t>
            </w:r>
            <w:r>
              <w:rPr>
                <w:rFonts w:hint="eastAsia" w:asciiTheme="minorEastAsia" w:hAnsiTheme="minorEastAsia" w:eastAsiaTheme="minorEastAsia"/>
                <w:b/>
                <w:color w:val="auto"/>
                <w:sz w:val="21"/>
                <w:szCs w:val="21"/>
              </w:rPr>
              <w:t>第六章响应文件格式 A4</w:t>
            </w:r>
          </w:p>
          <w:p>
            <w:pPr>
              <w:pStyle w:val="77"/>
              <w:spacing w:before="0" w:beforeAutospacing="0" w:after="0" w:afterAutospacing="0" w:line="240" w:lineRule="exact"/>
              <w:contextualSpacing/>
              <w:jc w:val="both"/>
              <w:rPr>
                <w:rFonts w:asciiTheme="minorEastAsia" w:hAnsiTheme="minorEastAsia" w:eastAsiaTheme="minorEastAsia"/>
                <w:b/>
                <w:color w:val="auto"/>
                <w:sz w:val="21"/>
                <w:szCs w:val="21"/>
              </w:rPr>
            </w:pPr>
          </w:p>
        </w:tc>
        <w:tc>
          <w:tcPr>
            <w:tcW w:w="662" w:type="pct"/>
            <w:vAlign w:val="center"/>
          </w:tcPr>
          <w:p>
            <w:pPr>
              <w:pStyle w:val="77"/>
              <w:spacing w:before="0" w:beforeAutospacing="0" w:after="0" w:afterAutospacing="0" w:line="240" w:lineRule="exact"/>
              <w:contextualSpacing/>
              <w:jc w:val="center"/>
              <w:rPr>
                <w:rFonts w:asciiTheme="minorEastAsia" w:hAnsiTheme="minorEastAsia" w:eastAsiaTheme="minorEastAsia"/>
                <w:color w:val="0070C0"/>
                <w:sz w:val="21"/>
                <w:szCs w:val="21"/>
              </w:rPr>
            </w:pPr>
            <w:r>
              <w:rPr>
                <w:rFonts w:hint="eastAsia" w:asciiTheme="minorEastAsia" w:hAnsiTheme="minorEastAsia" w:eastAsiaTheme="minorEastAsia"/>
                <w:color w:val="0070C0"/>
                <w:sz w:val="21"/>
                <w:szCs w:val="21"/>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80" w:type="pct"/>
            <w:vAlign w:val="center"/>
          </w:tcPr>
          <w:p>
            <w:pPr>
              <w:widowControl/>
              <w:spacing w:line="240" w:lineRule="exact"/>
              <w:contextualSpacing/>
              <w:jc w:val="center"/>
              <w:rPr>
                <w:rFonts w:cs="宋体" w:asciiTheme="minorEastAsia" w:hAnsiTheme="minorEastAsia"/>
                <w:szCs w:val="21"/>
              </w:rPr>
            </w:pPr>
            <w:r>
              <w:rPr>
                <w:rFonts w:hint="eastAsia" w:cs="宋体" w:asciiTheme="minorEastAsia" w:hAnsiTheme="minorEastAsia"/>
                <w:szCs w:val="21"/>
              </w:rPr>
              <w:t>4</w:t>
            </w:r>
          </w:p>
        </w:tc>
        <w:tc>
          <w:tcPr>
            <w:tcW w:w="796" w:type="pct"/>
            <w:vAlign w:val="center"/>
          </w:tcPr>
          <w:p>
            <w:pPr>
              <w:widowControl/>
              <w:spacing w:line="240" w:lineRule="exact"/>
              <w:contextualSpacing/>
              <w:jc w:val="center"/>
              <w:rPr>
                <w:rFonts w:cs="宋体" w:asciiTheme="minorEastAsia" w:hAnsiTheme="minorEastAsia"/>
                <w:szCs w:val="21"/>
              </w:rPr>
            </w:pPr>
            <w:r>
              <w:rPr>
                <w:rFonts w:hint="eastAsia" w:cs="宋体" w:asciiTheme="minorEastAsia" w:hAnsiTheme="minorEastAsia"/>
                <w:szCs w:val="21"/>
              </w:rPr>
              <w:t>响应报价（不可偏离）</w:t>
            </w:r>
          </w:p>
        </w:tc>
        <w:tc>
          <w:tcPr>
            <w:tcW w:w="3160" w:type="pct"/>
            <w:vAlign w:val="center"/>
          </w:tcPr>
          <w:p>
            <w:pPr>
              <w:pStyle w:val="77"/>
              <w:spacing w:before="0" w:beforeAutospacing="0" w:after="0" w:afterAutospacing="0" w:line="240" w:lineRule="exact"/>
              <w:contextualSpacing/>
              <w:jc w:val="both"/>
              <w:rPr>
                <w:rFonts w:cstheme="minorBidi"/>
                <w:color w:val="0070C0"/>
                <w:kern w:val="2"/>
                <w:sz w:val="21"/>
                <w:szCs w:val="21"/>
                <w:u w:val="single"/>
              </w:rPr>
            </w:pPr>
            <w:r>
              <w:rPr>
                <w:rFonts w:hint="eastAsia" w:asciiTheme="minorEastAsia" w:hAnsiTheme="minorEastAsia" w:eastAsiaTheme="minorEastAsia"/>
                <w:color w:val="auto"/>
                <w:sz w:val="21"/>
                <w:szCs w:val="21"/>
              </w:rPr>
              <w:t>响应报价未高于响应报价上限</w:t>
            </w:r>
            <w:r>
              <w:rPr>
                <w:rFonts w:hint="eastAsia" w:cstheme="minorBidi"/>
                <w:color w:val="0070C0"/>
                <w:kern w:val="2"/>
                <w:sz w:val="21"/>
                <w:szCs w:val="21"/>
                <w:u w:val="single"/>
              </w:rPr>
              <w:t>人民币12万元。</w:t>
            </w:r>
            <w:r>
              <w:rPr>
                <w:rFonts w:hint="eastAsia" w:asciiTheme="minorEastAsia" w:hAnsiTheme="minorEastAsia" w:eastAsiaTheme="minorEastAsia"/>
                <w:color w:val="auto"/>
                <w:sz w:val="21"/>
                <w:szCs w:val="21"/>
              </w:rPr>
              <w:t>报价内容符合响应人须知前附表报价要求。</w:t>
            </w:r>
          </w:p>
          <w:p>
            <w:pPr>
              <w:pStyle w:val="77"/>
              <w:spacing w:before="0" w:beforeAutospacing="0" w:after="0" w:afterAutospacing="0" w:line="240" w:lineRule="exact"/>
              <w:contextualSpacing/>
              <w:jc w:val="both"/>
              <w:rPr>
                <w:rFonts w:asciiTheme="minorEastAsia" w:hAnsiTheme="minorEastAsia" w:eastAsiaTheme="minorEastAsia"/>
                <w:color w:val="auto"/>
                <w:sz w:val="21"/>
                <w:szCs w:val="21"/>
              </w:rPr>
            </w:pPr>
            <w:r>
              <w:rPr>
                <w:rFonts w:hint="eastAsia" w:asciiTheme="minorEastAsia" w:hAnsiTheme="minorEastAsia" w:eastAsiaTheme="minorEastAsia"/>
                <w:b/>
                <w:color w:val="auto"/>
                <w:sz w:val="21"/>
                <w:szCs w:val="21"/>
              </w:rPr>
              <w:t>证明材料：</w:t>
            </w:r>
            <w:r>
              <w:rPr>
                <w:rFonts w:asciiTheme="minorEastAsia" w:hAnsiTheme="minorEastAsia" w:eastAsiaTheme="minorEastAsia"/>
                <w:b/>
                <w:color w:val="auto"/>
                <w:sz w:val="21"/>
                <w:szCs w:val="21"/>
              </w:rPr>
              <w:t>详见</w:t>
            </w:r>
            <w:r>
              <w:rPr>
                <w:rFonts w:hint="eastAsia" w:asciiTheme="minorEastAsia" w:hAnsiTheme="minorEastAsia" w:eastAsiaTheme="minorEastAsia"/>
                <w:b/>
                <w:color w:val="auto"/>
                <w:sz w:val="21"/>
                <w:szCs w:val="21"/>
              </w:rPr>
              <w:t>第六章响应文件报价文件</w:t>
            </w:r>
          </w:p>
        </w:tc>
        <w:tc>
          <w:tcPr>
            <w:tcW w:w="662" w:type="pct"/>
            <w:vAlign w:val="center"/>
          </w:tcPr>
          <w:p>
            <w:pPr>
              <w:pStyle w:val="77"/>
              <w:spacing w:before="0" w:beforeAutospacing="0" w:after="0" w:afterAutospacing="0" w:line="240" w:lineRule="exact"/>
              <w:contextualSpacing/>
              <w:jc w:val="center"/>
              <w:rPr>
                <w:rFonts w:asciiTheme="minorEastAsia" w:hAnsiTheme="minorEastAsia" w:eastAsiaTheme="minorEastAsia"/>
                <w:color w:val="0070C0"/>
                <w:sz w:val="21"/>
                <w:szCs w:val="21"/>
              </w:rPr>
            </w:pPr>
            <w:r>
              <w:rPr>
                <w:rFonts w:hint="eastAsia" w:asciiTheme="minorEastAsia" w:hAnsiTheme="minorEastAsia" w:eastAsiaTheme="minorEastAsia"/>
                <w:color w:val="0070C0"/>
                <w:sz w:val="21"/>
                <w:szCs w:val="21"/>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80" w:type="pct"/>
            <w:vAlign w:val="center"/>
          </w:tcPr>
          <w:p>
            <w:pPr>
              <w:widowControl/>
              <w:spacing w:line="240" w:lineRule="exact"/>
              <w:contextualSpacing/>
              <w:jc w:val="center"/>
              <w:rPr>
                <w:rFonts w:eastAsia="PMingLiU" w:cs="宋体" w:asciiTheme="minorEastAsia" w:hAnsiTheme="minorEastAsia"/>
                <w:szCs w:val="21"/>
              </w:rPr>
            </w:pPr>
            <w:r>
              <w:rPr>
                <w:rFonts w:hint="eastAsia" w:cs="Times New Roman" w:asciiTheme="minorEastAsia" w:hAnsiTheme="minorEastAsia"/>
                <w:szCs w:val="21"/>
              </w:rPr>
              <w:t>5</w:t>
            </w:r>
          </w:p>
        </w:tc>
        <w:tc>
          <w:tcPr>
            <w:tcW w:w="796" w:type="pct"/>
            <w:vAlign w:val="center"/>
          </w:tcPr>
          <w:p>
            <w:pPr>
              <w:widowControl/>
              <w:spacing w:line="240" w:lineRule="exact"/>
              <w:contextualSpacing/>
              <w:jc w:val="center"/>
              <w:rPr>
                <w:rFonts w:eastAsia="PMingLiU" w:cs="宋体" w:asciiTheme="minorEastAsia" w:hAnsiTheme="minorEastAsia"/>
                <w:szCs w:val="21"/>
              </w:rPr>
            </w:pPr>
            <w:r>
              <w:rPr>
                <w:rFonts w:hint="eastAsia" w:cs="Times New Roman" w:asciiTheme="minorEastAsia" w:hAnsiTheme="minorEastAsia"/>
                <w:szCs w:val="21"/>
              </w:rPr>
              <w:t>响应文件否决性条款（不可偏离）</w:t>
            </w:r>
          </w:p>
        </w:tc>
        <w:tc>
          <w:tcPr>
            <w:tcW w:w="3160" w:type="pct"/>
            <w:vAlign w:val="center"/>
          </w:tcPr>
          <w:p>
            <w:pPr>
              <w:pStyle w:val="77"/>
              <w:spacing w:before="0" w:beforeAutospacing="0" w:after="0" w:afterAutospacing="0" w:line="240" w:lineRule="exact"/>
              <w:contextualSpacing/>
              <w:jc w:val="both"/>
              <w:rPr>
                <w:rFonts w:cstheme="minorBidi"/>
                <w:color w:val="0070C0"/>
                <w:kern w:val="2"/>
                <w:sz w:val="21"/>
                <w:szCs w:val="21"/>
                <w:u w:val="single"/>
              </w:rPr>
            </w:pPr>
            <w:r>
              <w:rPr>
                <w:rFonts w:hint="eastAsia" w:asciiTheme="minorEastAsia" w:hAnsiTheme="minorEastAsia"/>
                <w:szCs w:val="21"/>
              </w:rPr>
              <w:t>1.响应人</w:t>
            </w:r>
            <w:r>
              <w:rPr>
                <w:rFonts w:hint="eastAsia" w:asciiTheme="minorEastAsia" w:hAnsiTheme="minorEastAsia" w:eastAsiaTheme="minorEastAsia"/>
                <w:color w:val="auto"/>
                <w:sz w:val="21"/>
                <w:szCs w:val="21"/>
              </w:rPr>
              <w:t>符合采购文件要求。</w:t>
            </w:r>
          </w:p>
          <w:p>
            <w:pPr>
              <w:pStyle w:val="77"/>
              <w:spacing w:before="0" w:beforeAutospacing="0" w:after="0" w:afterAutospacing="0" w:line="260" w:lineRule="exact"/>
              <w:contextualSpacing/>
              <w:jc w:val="both"/>
              <w:rPr>
                <w:rFonts w:asciiTheme="minorEastAsia" w:hAnsiTheme="minorEastAsia" w:eastAsiaTheme="minorEastAsia"/>
                <w:b/>
                <w:color w:val="auto"/>
                <w:sz w:val="21"/>
                <w:szCs w:val="21"/>
              </w:rPr>
            </w:pPr>
            <w:r>
              <w:rPr>
                <w:rFonts w:hint="eastAsia" w:asciiTheme="minorEastAsia" w:hAnsiTheme="minorEastAsia" w:eastAsiaTheme="minorEastAsia"/>
                <w:b/>
                <w:color w:val="auto"/>
                <w:sz w:val="21"/>
                <w:szCs w:val="21"/>
              </w:rPr>
              <w:t>证明材料：</w:t>
            </w:r>
            <w:r>
              <w:rPr>
                <w:rFonts w:asciiTheme="minorEastAsia" w:hAnsiTheme="minorEastAsia" w:eastAsiaTheme="minorEastAsia"/>
                <w:b/>
                <w:color w:val="auto"/>
                <w:sz w:val="21"/>
                <w:szCs w:val="21"/>
              </w:rPr>
              <w:t>详见</w:t>
            </w:r>
            <w:r>
              <w:rPr>
                <w:rFonts w:hint="eastAsia" w:asciiTheme="minorEastAsia" w:hAnsiTheme="minorEastAsia" w:eastAsiaTheme="minorEastAsia"/>
                <w:b/>
                <w:color w:val="auto"/>
                <w:sz w:val="21"/>
                <w:szCs w:val="21"/>
              </w:rPr>
              <w:t>第五章响应文件报价文件</w:t>
            </w:r>
          </w:p>
          <w:p>
            <w:pPr>
              <w:pStyle w:val="77"/>
              <w:spacing w:before="0" w:beforeAutospacing="0" w:after="0" w:afterAutospacing="0" w:line="240" w:lineRule="exact"/>
              <w:contextualSpacing/>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2.投标人按“</w:t>
            </w:r>
            <w:r>
              <w:rPr>
                <w:rFonts w:hint="eastAsia" w:asciiTheme="minorEastAsia" w:hAnsiTheme="minorEastAsia" w:eastAsiaTheme="minorEastAsia"/>
                <w:b/>
                <w:color w:val="auto"/>
                <w:sz w:val="21"/>
                <w:szCs w:val="21"/>
              </w:rPr>
              <w:t>第六章响应文件格式</w:t>
            </w:r>
            <w:r>
              <w:rPr>
                <w:rFonts w:hint="eastAsia" w:asciiTheme="minorEastAsia" w:hAnsiTheme="minorEastAsia" w:eastAsiaTheme="minorEastAsia"/>
                <w:color w:val="auto"/>
                <w:sz w:val="21"/>
                <w:szCs w:val="21"/>
              </w:rPr>
              <w:t>”要求，填写响应人联系信息</w:t>
            </w:r>
          </w:p>
          <w:p>
            <w:pPr>
              <w:pStyle w:val="77"/>
              <w:spacing w:before="0" w:beforeAutospacing="0" w:after="0" w:afterAutospacing="0" w:line="240" w:lineRule="exact"/>
              <w:contextualSpacing/>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3.采购文件约定的评审阶段有关响应文件无效的情形</w:t>
            </w:r>
          </w:p>
        </w:tc>
        <w:tc>
          <w:tcPr>
            <w:tcW w:w="662" w:type="pct"/>
            <w:vAlign w:val="center"/>
          </w:tcPr>
          <w:p>
            <w:pPr>
              <w:pStyle w:val="77"/>
              <w:spacing w:before="0" w:beforeAutospacing="0" w:after="0" w:afterAutospacing="0" w:line="240" w:lineRule="exact"/>
              <w:contextualSpacing/>
              <w:jc w:val="center"/>
              <w:rPr>
                <w:rFonts w:asciiTheme="minorEastAsia" w:hAnsiTheme="minorEastAsia" w:eastAsiaTheme="minorEastAsia"/>
                <w:color w:val="0070C0"/>
                <w:sz w:val="21"/>
                <w:szCs w:val="21"/>
              </w:rPr>
            </w:pPr>
            <w:r>
              <w:rPr>
                <w:rFonts w:hint="eastAsia" w:asciiTheme="minorEastAsia" w:hAnsiTheme="minorEastAsia" w:eastAsiaTheme="minorEastAsia"/>
                <w:color w:val="0070C0"/>
                <w:sz w:val="21"/>
                <w:szCs w:val="21"/>
              </w:rPr>
              <w:t>通过/不通过</w:t>
            </w:r>
          </w:p>
        </w:tc>
      </w:tr>
    </w:tbl>
    <w:p>
      <w:pPr>
        <w:spacing w:line="360" w:lineRule="auto"/>
        <w:ind w:firstLine="422" w:firstLineChars="200"/>
        <w:contextualSpacing/>
        <w:rPr>
          <w:rFonts w:ascii="宋体" w:hAnsi="宋体" w:eastAsia="宋体" w:cs="宋体"/>
          <w:b/>
          <w:kern w:val="0"/>
          <w:szCs w:val="21"/>
        </w:rPr>
      </w:pPr>
      <w:r>
        <w:rPr>
          <w:rFonts w:hint="eastAsia" w:ascii="宋体" w:hAnsi="宋体" w:eastAsia="宋体" w:cs="宋体"/>
          <w:b/>
          <w:kern w:val="0"/>
          <w:szCs w:val="21"/>
        </w:rPr>
        <w:t>备注：</w:t>
      </w:r>
      <w:r>
        <w:rPr>
          <w:rFonts w:ascii="宋体" w:hAnsi="宋体" w:eastAsia="宋体" w:cs="宋体"/>
          <w:b/>
          <w:kern w:val="0"/>
          <w:szCs w:val="21"/>
        </w:rPr>
        <w:t xml:space="preserve"> </w:t>
      </w:r>
    </w:p>
    <w:p>
      <w:pPr>
        <w:spacing w:line="360" w:lineRule="auto"/>
        <w:ind w:firstLine="420" w:firstLineChars="200"/>
        <w:contextualSpacing/>
        <w:rPr>
          <w:rFonts w:ascii="宋体" w:hAnsi="宋体" w:eastAsia="宋体" w:cs="宋体"/>
          <w:kern w:val="0"/>
          <w:szCs w:val="21"/>
        </w:rPr>
      </w:pPr>
      <w:r>
        <w:rPr>
          <w:rFonts w:hint="eastAsia" w:ascii="宋体" w:hAnsi="宋体" w:eastAsia="宋体" w:cs="宋体"/>
          <w:kern w:val="0"/>
          <w:szCs w:val="21"/>
        </w:rPr>
        <w:t>本表所涉及的各项证明文件皆须编入响应文件，复印件加盖响应人单位公章。表中要求提供相关证明文件的内容，响应文件中须明确加以说明并提供，未按要求提供相关文件或说明不清楚的视为不通过符合性评审要求。</w:t>
      </w:r>
    </w:p>
    <w:p>
      <w:pPr>
        <w:pStyle w:val="5"/>
        <w:spacing w:before="0" w:after="0" w:line="360" w:lineRule="auto"/>
        <w:contextualSpacing/>
        <w:jc w:val="center"/>
        <w:rPr>
          <w:rFonts w:ascii="宋体" w:hAnsi="宋体" w:eastAsia="宋体"/>
          <w:sz w:val="24"/>
          <w:szCs w:val="24"/>
        </w:rPr>
      </w:pPr>
      <w:r>
        <w:rPr>
          <w:rFonts w:hint="eastAsia" w:ascii="宋体" w:hAnsi="宋体" w:eastAsia="宋体"/>
          <w:sz w:val="24"/>
          <w:szCs w:val="24"/>
        </w:rPr>
        <w:t>二、详细评审【询价（综合评分）适用】</w:t>
      </w:r>
    </w:p>
    <w:p>
      <w:pPr>
        <w:pStyle w:val="5"/>
        <w:spacing w:before="0" w:after="0" w:line="360" w:lineRule="auto"/>
        <w:ind w:firstLine="422" w:firstLineChars="200"/>
        <w:contextualSpacing/>
        <w:rPr>
          <w:rFonts w:ascii="宋体" w:hAnsi="宋体" w:eastAsia="宋体"/>
          <w:sz w:val="21"/>
          <w:szCs w:val="21"/>
        </w:rPr>
      </w:pPr>
      <w:r>
        <w:rPr>
          <w:rFonts w:hint="eastAsia" w:ascii="宋体" w:hAnsi="宋体" w:eastAsia="宋体"/>
          <w:sz w:val="21"/>
          <w:szCs w:val="21"/>
        </w:rPr>
        <w:t>1.评标方法</w:t>
      </w:r>
    </w:p>
    <w:p>
      <w:pPr>
        <w:spacing w:line="360" w:lineRule="auto"/>
        <w:ind w:firstLine="420" w:firstLineChars="200"/>
        <w:contextualSpacing/>
        <w:rPr>
          <w:rFonts w:ascii="宋体" w:hAnsi="宋体" w:eastAsia="宋体"/>
          <w:szCs w:val="21"/>
        </w:rPr>
      </w:pPr>
      <w:r>
        <w:rPr>
          <w:rFonts w:hint="eastAsia" w:ascii="宋体" w:hAnsi="宋体" w:eastAsia="宋体"/>
          <w:szCs w:val="21"/>
        </w:rPr>
        <w:t>本项目采用综合评估法。是指在最大限度地满足招标文件实质性要求前提下，</w:t>
      </w:r>
      <w:r>
        <w:rPr>
          <w:rFonts w:hint="eastAsia" w:ascii="宋体" w:hAnsi="宋体" w:eastAsia="宋体"/>
          <w:b/>
          <w:szCs w:val="21"/>
        </w:rPr>
        <w:t>对通过符合性评审的投标人，</w:t>
      </w:r>
      <w:r>
        <w:rPr>
          <w:rFonts w:hint="eastAsia" w:ascii="宋体" w:hAnsi="宋体" w:eastAsia="宋体"/>
          <w:szCs w:val="21"/>
        </w:rPr>
        <w:t>按照招标文件规定的评审标准进行评审，按评审因素的量化指标评审排序靠前的推荐中标候选人。</w:t>
      </w:r>
    </w:p>
    <w:p>
      <w:pPr>
        <w:pStyle w:val="5"/>
        <w:spacing w:before="0" w:after="0" w:line="360" w:lineRule="auto"/>
        <w:ind w:firstLine="422" w:firstLineChars="200"/>
        <w:contextualSpacing/>
        <w:rPr>
          <w:rFonts w:ascii="宋体" w:hAnsi="宋体" w:eastAsia="宋体"/>
          <w:szCs w:val="21"/>
        </w:rPr>
      </w:pPr>
      <w:r>
        <w:rPr>
          <w:rFonts w:ascii="宋体" w:hAnsi="宋体" w:eastAsia="宋体" w:cs="宋体"/>
          <w:color w:val="000000"/>
          <w:kern w:val="0"/>
          <w:sz w:val="21"/>
          <w:szCs w:val="21"/>
        </w:rPr>
        <w:t>2.中标候选人的</w:t>
      </w:r>
      <w:r>
        <w:rPr>
          <w:rFonts w:hint="eastAsia" w:ascii="宋体" w:hAnsi="宋体" w:eastAsia="宋体"/>
          <w:sz w:val="21"/>
          <w:szCs w:val="21"/>
        </w:rPr>
        <w:t>确定</w:t>
      </w:r>
    </w:p>
    <w:p>
      <w:pPr>
        <w:spacing w:line="360" w:lineRule="auto"/>
        <w:ind w:firstLine="420" w:firstLineChars="200"/>
        <w:contextualSpacing/>
        <w:rPr>
          <w:rFonts w:ascii="宋体" w:hAnsi="宋体" w:eastAsia="宋体"/>
          <w:szCs w:val="21"/>
        </w:rPr>
      </w:pPr>
      <w:r>
        <w:rPr>
          <w:rFonts w:hint="eastAsia" w:ascii="宋体" w:hAnsi="宋体" w:eastAsia="宋体"/>
          <w:szCs w:val="21"/>
        </w:rPr>
        <w:t>中标候选人的数量根据投标人须知前附表规定执行。</w:t>
      </w:r>
    </w:p>
    <w:p>
      <w:pPr>
        <w:spacing w:line="360" w:lineRule="auto"/>
        <w:ind w:firstLine="420" w:firstLineChars="200"/>
        <w:contextualSpacing/>
        <w:rPr>
          <w:rFonts w:ascii="宋体" w:hAnsi="宋体" w:eastAsia="宋体"/>
          <w:szCs w:val="21"/>
        </w:rPr>
      </w:pPr>
      <w:r>
        <w:rPr>
          <w:rFonts w:hint="eastAsia" w:ascii="宋体" w:hAnsi="宋体" w:eastAsia="宋体"/>
          <w:szCs w:val="21"/>
        </w:rPr>
        <w:t>拟确定1名中标候选人的，综合得分第一的，推荐为中标候选人；得分相同的，按投标报价由低到高顺序排列；得分且投标报价相同的，按技术标得分顺序排列；如技术标得分仍然相同，则采用抽签的方法确定中标候选人的排序。</w:t>
      </w:r>
    </w:p>
    <w:p>
      <w:pPr>
        <w:pStyle w:val="5"/>
        <w:spacing w:before="0" w:after="0" w:line="360" w:lineRule="auto"/>
        <w:ind w:firstLine="422" w:firstLineChars="200"/>
        <w:contextualSpacing/>
        <w:rPr>
          <w:rFonts w:ascii="宋体" w:hAnsi="宋体" w:eastAsia="宋体"/>
          <w:sz w:val="21"/>
          <w:szCs w:val="21"/>
        </w:rPr>
      </w:pPr>
      <w:r>
        <w:rPr>
          <w:rFonts w:hint="eastAsia" w:ascii="宋体" w:hAnsi="宋体" w:eastAsia="宋体"/>
          <w:sz w:val="21"/>
          <w:szCs w:val="21"/>
        </w:rPr>
        <w:t>3.综合评审标准</w:t>
      </w:r>
    </w:p>
    <w:p>
      <w:pPr>
        <w:widowControl/>
        <w:spacing w:line="360" w:lineRule="auto"/>
        <w:ind w:firstLine="420" w:firstLineChars="200"/>
        <w:contextualSpacing/>
        <w:rPr>
          <w:rFonts w:ascii="宋体" w:hAnsi="宋体" w:eastAsia="宋体"/>
          <w:szCs w:val="21"/>
        </w:rPr>
      </w:pPr>
      <w:r>
        <w:rPr>
          <w:rFonts w:hint="eastAsia" w:ascii="宋体" w:hAnsi="宋体" w:eastAsia="宋体"/>
          <w:szCs w:val="21"/>
        </w:rPr>
        <w:t>综合评审包括商务标、技术标和价格标评审。评审标准详见《综合评审表》。</w:t>
      </w:r>
    </w:p>
    <w:p>
      <w:pPr>
        <w:pStyle w:val="2"/>
        <w:jc w:val="center"/>
        <w:rPr>
          <w:b/>
        </w:rPr>
      </w:pPr>
      <w:r>
        <w:rPr>
          <w:rFonts w:hint="eastAsia"/>
          <w:b/>
          <w:szCs w:val="21"/>
        </w:rPr>
        <w:t>综合评审表</w:t>
      </w:r>
    </w:p>
    <w:tbl>
      <w:tblPr>
        <w:tblStyle w:val="8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4"/>
        <w:gridCol w:w="1077"/>
        <w:gridCol w:w="4297"/>
        <w:gridCol w:w="1065"/>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595" w:type="pct"/>
            <w:vAlign w:val="center"/>
          </w:tcPr>
          <w:p>
            <w:pPr>
              <w:widowControl/>
              <w:contextualSpacing/>
              <w:rPr>
                <w:rFonts w:ascii="宋体" w:hAnsi="宋体" w:eastAsia="宋体" w:cs="宋体"/>
                <w:b/>
                <w:bCs/>
                <w:kern w:val="0"/>
                <w:szCs w:val="21"/>
              </w:rPr>
            </w:pPr>
            <w:r>
              <w:rPr>
                <w:rFonts w:hint="eastAsia" w:ascii="宋体" w:hAnsi="宋体" w:eastAsia="宋体" w:cs="宋体"/>
                <w:b/>
                <w:bCs/>
                <w:kern w:val="0"/>
                <w:szCs w:val="21"/>
              </w:rPr>
              <w:t>类别</w:t>
            </w:r>
          </w:p>
        </w:tc>
        <w:tc>
          <w:tcPr>
            <w:tcW w:w="632" w:type="pct"/>
            <w:vAlign w:val="center"/>
          </w:tcPr>
          <w:p>
            <w:pPr>
              <w:widowControl/>
              <w:contextualSpacing/>
              <w:rPr>
                <w:rFonts w:ascii="宋体" w:hAnsi="宋体" w:eastAsia="宋体" w:cs="宋体"/>
                <w:b/>
                <w:bCs/>
                <w:kern w:val="0"/>
                <w:szCs w:val="21"/>
              </w:rPr>
            </w:pPr>
            <w:r>
              <w:rPr>
                <w:rFonts w:hint="eastAsia" w:ascii="宋体" w:hAnsi="宋体" w:eastAsia="宋体" w:cs="宋体"/>
                <w:b/>
                <w:bCs/>
                <w:kern w:val="0"/>
                <w:szCs w:val="21"/>
              </w:rPr>
              <w:t>评审项目</w:t>
            </w:r>
          </w:p>
        </w:tc>
        <w:tc>
          <w:tcPr>
            <w:tcW w:w="2521" w:type="pct"/>
            <w:vAlign w:val="center"/>
          </w:tcPr>
          <w:p>
            <w:pPr>
              <w:widowControl/>
              <w:contextualSpacing/>
              <w:rPr>
                <w:rFonts w:ascii="宋体" w:hAnsi="宋体" w:eastAsia="宋体" w:cs="宋体"/>
                <w:b/>
                <w:bCs/>
                <w:kern w:val="0"/>
                <w:szCs w:val="21"/>
              </w:rPr>
            </w:pPr>
            <w:r>
              <w:rPr>
                <w:rFonts w:hint="eastAsia" w:ascii="宋体" w:hAnsi="宋体" w:eastAsia="宋体" w:cs="宋体"/>
                <w:b/>
                <w:bCs/>
                <w:kern w:val="0"/>
                <w:szCs w:val="21"/>
              </w:rPr>
              <w:t>评审标准及证明材料</w:t>
            </w:r>
          </w:p>
        </w:tc>
        <w:tc>
          <w:tcPr>
            <w:tcW w:w="625" w:type="pct"/>
            <w:vAlign w:val="center"/>
          </w:tcPr>
          <w:p>
            <w:pPr>
              <w:widowControl/>
              <w:contextualSpacing/>
              <w:jc w:val="center"/>
              <w:rPr>
                <w:rFonts w:ascii="宋体" w:hAnsi="宋体" w:eastAsia="宋体" w:cs="宋体"/>
                <w:b/>
                <w:bCs/>
                <w:kern w:val="0"/>
                <w:szCs w:val="21"/>
              </w:rPr>
            </w:pPr>
            <w:r>
              <w:rPr>
                <w:rFonts w:hint="eastAsia" w:ascii="宋体" w:hAnsi="宋体" w:eastAsia="宋体" w:cs="宋体"/>
                <w:b/>
                <w:bCs/>
                <w:kern w:val="0"/>
                <w:szCs w:val="21"/>
              </w:rPr>
              <w:t>分值（分）</w:t>
            </w:r>
          </w:p>
        </w:tc>
        <w:tc>
          <w:tcPr>
            <w:tcW w:w="625" w:type="pct"/>
            <w:vAlign w:val="center"/>
          </w:tcPr>
          <w:p>
            <w:pPr>
              <w:widowControl/>
              <w:contextualSpacing/>
              <w:jc w:val="center"/>
              <w:rPr>
                <w:rFonts w:ascii="宋体" w:hAnsi="宋体" w:eastAsia="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595" w:type="pct"/>
            <w:vMerge w:val="restart"/>
            <w:vAlign w:val="center"/>
          </w:tcPr>
          <w:p>
            <w:pPr>
              <w:contextualSpacing/>
              <w:jc w:val="center"/>
              <w:rPr>
                <w:rFonts w:ascii="宋体" w:hAnsi="宋体" w:eastAsia="宋体" w:cs="宋体"/>
                <w:kern w:val="0"/>
                <w:szCs w:val="21"/>
              </w:rPr>
            </w:pPr>
            <w:r>
              <w:rPr>
                <w:rFonts w:hint="eastAsia" w:ascii="宋体" w:hAnsi="宋体" w:eastAsia="宋体" w:cs="宋体"/>
                <w:kern w:val="0"/>
                <w:szCs w:val="21"/>
              </w:rPr>
              <w:t>商务标（20分）</w:t>
            </w:r>
          </w:p>
        </w:tc>
        <w:tc>
          <w:tcPr>
            <w:tcW w:w="632" w:type="pct"/>
            <w:vAlign w:val="center"/>
          </w:tcPr>
          <w:p>
            <w:pPr>
              <w:widowControl/>
              <w:contextualSpacing/>
              <w:rPr>
                <w:rFonts w:ascii="宋体" w:hAnsi="宋体" w:eastAsia="宋体" w:cs="宋体"/>
                <w:kern w:val="0"/>
                <w:szCs w:val="21"/>
              </w:rPr>
            </w:pPr>
            <w:r>
              <w:rPr>
                <w:rFonts w:hint="eastAsia" w:ascii="宋体" w:hAnsi="宋体" w:eastAsia="宋体" w:cs="宋体"/>
                <w:kern w:val="0"/>
                <w:szCs w:val="21"/>
              </w:rPr>
              <w:t>同类业绩</w:t>
            </w:r>
          </w:p>
        </w:tc>
        <w:tc>
          <w:tcPr>
            <w:tcW w:w="2521" w:type="pct"/>
            <w:vAlign w:val="center"/>
          </w:tcPr>
          <w:p>
            <w:pPr>
              <w:widowControl/>
              <w:contextualSpacing/>
              <w:rPr>
                <w:rFonts w:ascii="宋体" w:hAnsi="宋体"/>
                <w:color w:val="0070C0"/>
                <w:u w:val="single"/>
              </w:rPr>
            </w:pPr>
            <w:r>
              <w:rPr>
                <w:rFonts w:hint="eastAsia" w:ascii="宋体" w:hAnsi="宋体" w:cs="宋体"/>
                <w:b/>
                <w:kern w:val="0"/>
              </w:rPr>
              <w:t>评审标准：</w:t>
            </w:r>
            <w:r>
              <w:rPr>
                <w:rFonts w:hint="eastAsia" w:ascii="宋体" w:hAnsi="宋体"/>
                <w:color w:val="0070C0"/>
                <w:u w:val="single"/>
              </w:rPr>
              <w:t>近三年（从招标公告发布之日起倒推）四害消杀或病媒生物防制相关项目且合同金额≥6万元的业绩，同一个项目延续合同算一个业绩，同一业绩不可同时得分，每提供一个得3</w:t>
            </w:r>
            <w:r>
              <w:rPr>
                <w:rFonts w:ascii="宋体" w:hAnsi="宋体"/>
                <w:color w:val="0070C0"/>
                <w:u w:val="single"/>
              </w:rPr>
              <w:t>分，满分</w:t>
            </w:r>
            <w:r>
              <w:rPr>
                <w:rFonts w:hint="eastAsia" w:ascii="宋体" w:hAnsi="宋体"/>
                <w:color w:val="0070C0"/>
                <w:u w:val="single"/>
              </w:rPr>
              <w:t>15</w:t>
            </w:r>
            <w:r>
              <w:rPr>
                <w:rFonts w:ascii="宋体" w:hAnsi="宋体"/>
                <w:color w:val="0070C0"/>
                <w:u w:val="single"/>
              </w:rPr>
              <w:t>分。</w:t>
            </w:r>
          </w:p>
          <w:p>
            <w:pPr>
              <w:widowControl/>
              <w:contextualSpacing/>
              <w:rPr>
                <w:rFonts w:ascii="宋体" w:hAnsi="宋体" w:eastAsia="宋体" w:cs="宋体"/>
                <w:b/>
                <w:kern w:val="0"/>
                <w:szCs w:val="21"/>
              </w:rPr>
            </w:pPr>
            <w:r>
              <w:rPr>
                <w:rFonts w:hint="eastAsia" w:ascii="宋体" w:hAnsi="宋体" w:eastAsia="宋体" w:cs="宋体"/>
                <w:b/>
                <w:kern w:val="0"/>
                <w:szCs w:val="21"/>
              </w:rPr>
              <w:t>证明材料：</w:t>
            </w:r>
            <w:r>
              <w:rPr>
                <w:rFonts w:hint="eastAsia" w:ascii="宋体" w:hAnsi="宋体" w:eastAsia="宋体"/>
                <w:color w:val="0070C0"/>
                <w:szCs w:val="21"/>
                <w:u w:val="single"/>
              </w:rPr>
              <w:t>需提供中标通知书及合同主要页复印件加盖单位公章，未提供或提供信息不能证明相关业绩的不得分。</w:t>
            </w:r>
          </w:p>
        </w:tc>
        <w:tc>
          <w:tcPr>
            <w:tcW w:w="625" w:type="pct"/>
            <w:vAlign w:val="center"/>
          </w:tcPr>
          <w:p>
            <w:pPr>
              <w:contextualSpacing/>
              <w:jc w:val="center"/>
              <w:rPr>
                <w:rFonts w:ascii="宋体" w:hAnsi="宋体" w:eastAsia="宋体" w:cs="宋体"/>
                <w:kern w:val="0"/>
                <w:szCs w:val="21"/>
              </w:rPr>
            </w:pPr>
            <w:r>
              <w:rPr>
                <w:rFonts w:hint="eastAsia" w:ascii="宋体" w:hAnsi="宋体" w:eastAsia="宋体" w:cs="宋体"/>
                <w:kern w:val="0"/>
                <w:szCs w:val="21"/>
              </w:rPr>
              <w:t>15</w:t>
            </w:r>
          </w:p>
        </w:tc>
        <w:tc>
          <w:tcPr>
            <w:tcW w:w="625" w:type="pct"/>
            <w:vAlign w:val="center"/>
          </w:tcPr>
          <w:p>
            <w:pPr>
              <w:contextualSpacing/>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595" w:type="pct"/>
            <w:vMerge w:val="continue"/>
            <w:vAlign w:val="center"/>
          </w:tcPr>
          <w:p>
            <w:pPr>
              <w:contextualSpacing/>
              <w:jc w:val="center"/>
              <w:rPr>
                <w:rFonts w:ascii="宋体" w:hAnsi="宋体" w:eastAsia="宋体" w:cs="宋体"/>
                <w:kern w:val="0"/>
                <w:szCs w:val="21"/>
              </w:rPr>
            </w:pPr>
          </w:p>
        </w:tc>
        <w:tc>
          <w:tcPr>
            <w:tcW w:w="632" w:type="pct"/>
            <w:vAlign w:val="center"/>
          </w:tcPr>
          <w:p>
            <w:pPr>
              <w:widowControl/>
              <w:contextualSpacing/>
              <w:rPr>
                <w:rFonts w:ascii="宋体" w:hAnsi="宋体" w:eastAsia="宋体" w:cs="宋体"/>
                <w:kern w:val="0"/>
                <w:szCs w:val="21"/>
              </w:rPr>
            </w:pPr>
            <w:r>
              <w:rPr>
                <w:rFonts w:hint="eastAsia" w:ascii="宋体" w:hAnsi="宋体" w:eastAsia="宋体" w:cs="宋体"/>
                <w:kern w:val="0"/>
                <w:szCs w:val="21"/>
              </w:rPr>
              <w:t>企业服务资质</w:t>
            </w:r>
          </w:p>
        </w:tc>
        <w:tc>
          <w:tcPr>
            <w:tcW w:w="2521" w:type="pct"/>
            <w:vAlign w:val="center"/>
          </w:tcPr>
          <w:p>
            <w:pPr>
              <w:widowControl/>
              <w:contextualSpacing/>
              <w:rPr>
                <w:rFonts w:ascii="宋体" w:hAnsi="宋体" w:cs="Times New Roman"/>
                <w:color w:val="0070C0"/>
                <w:u w:val="single"/>
              </w:rPr>
            </w:pPr>
            <w:r>
              <w:rPr>
                <w:rFonts w:hint="eastAsia" w:ascii="宋体" w:hAnsi="宋体" w:cs="宋体"/>
                <w:b/>
                <w:kern w:val="0"/>
              </w:rPr>
              <w:t>评审标准：</w:t>
            </w:r>
            <w:r>
              <w:rPr>
                <w:rFonts w:hint="eastAsia" w:ascii="宋体" w:hAnsi="宋体" w:eastAsia="宋体"/>
                <w:color w:val="0070C0"/>
                <w:szCs w:val="21"/>
                <w:u w:val="single"/>
              </w:rPr>
              <w:t>投标人具有中国卫生有害生物防制协会颁发的有害生物防制（治）服务机构服务能力证书或深圳市病媒生物防制协会颁发的服务能力证书，A级的得5分，B级得2分，C级得1分。</w:t>
            </w:r>
          </w:p>
          <w:p>
            <w:pPr>
              <w:widowControl/>
              <w:contextualSpacing/>
              <w:rPr>
                <w:rFonts w:cs="宋体" w:asciiTheme="minorEastAsia" w:hAnsiTheme="minorEastAsia"/>
                <w:b/>
                <w:kern w:val="0"/>
              </w:rPr>
            </w:pPr>
            <w:r>
              <w:rPr>
                <w:rFonts w:hint="eastAsia" w:ascii="宋体" w:hAnsi="宋体" w:eastAsia="宋体" w:cs="宋体"/>
                <w:b/>
                <w:kern w:val="0"/>
                <w:szCs w:val="21"/>
              </w:rPr>
              <w:t>证明材料：</w:t>
            </w:r>
            <w:r>
              <w:rPr>
                <w:rFonts w:hint="eastAsia" w:ascii="宋体" w:hAnsi="宋体" w:eastAsia="宋体"/>
                <w:color w:val="0070C0"/>
                <w:szCs w:val="21"/>
                <w:u w:val="single"/>
              </w:rPr>
              <w:t>投标人需提供对应证书的扫描件，证书必须在有效期内，除证书外，还须同时提供该行业协会（学会）在中国社会组织政务服务平台（https://chinanpo.mca.gov.cn//）查询截图（截图需显示发证单位状态为“正常”），未提供或提供信息不能证明相关内容的不得分。</w:t>
            </w:r>
          </w:p>
        </w:tc>
        <w:tc>
          <w:tcPr>
            <w:tcW w:w="625" w:type="pct"/>
            <w:vAlign w:val="center"/>
          </w:tcPr>
          <w:p>
            <w:pPr>
              <w:contextualSpacing/>
              <w:jc w:val="center"/>
              <w:rPr>
                <w:rFonts w:ascii="宋体" w:hAnsi="宋体" w:eastAsia="宋体" w:cs="宋体"/>
                <w:kern w:val="0"/>
                <w:szCs w:val="21"/>
              </w:rPr>
            </w:pPr>
            <w:r>
              <w:rPr>
                <w:rFonts w:hint="eastAsia" w:ascii="宋体" w:hAnsi="宋体" w:eastAsia="宋体" w:cs="宋体"/>
                <w:kern w:val="0"/>
                <w:szCs w:val="21"/>
              </w:rPr>
              <w:t>5</w:t>
            </w:r>
          </w:p>
        </w:tc>
        <w:tc>
          <w:tcPr>
            <w:tcW w:w="625" w:type="pct"/>
            <w:vAlign w:val="center"/>
          </w:tcPr>
          <w:p>
            <w:pPr>
              <w:contextualSpacing/>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595" w:type="pct"/>
            <w:vMerge w:val="restart"/>
            <w:vAlign w:val="center"/>
          </w:tcPr>
          <w:p>
            <w:pPr>
              <w:widowControl/>
              <w:contextualSpacing/>
              <w:rPr>
                <w:rFonts w:ascii="宋体" w:hAnsi="宋体" w:eastAsia="宋体" w:cs="宋体"/>
                <w:kern w:val="0"/>
                <w:szCs w:val="21"/>
              </w:rPr>
            </w:pPr>
            <w:r>
              <w:rPr>
                <w:rFonts w:hint="eastAsia" w:ascii="宋体" w:hAnsi="宋体" w:eastAsia="宋体" w:cs="宋体"/>
                <w:kern w:val="0"/>
                <w:szCs w:val="21"/>
              </w:rPr>
              <w:t>技术标（</w:t>
            </w:r>
            <w:r>
              <w:rPr>
                <w:rFonts w:hint="eastAsia" w:ascii="宋体" w:hAnsi="宋体" w:eastAsia="宋体"/>
                <w:color w:val="0070C0"/>
                <w:szCs w:val="21"/>
                <w:u w:val="single"/>
              </w:rPr>
              <w:t>40</w:t>
            </w:r>
            <w:r>
              <w:rPr>
                <w:rFonts w:hint="eastAsia" w:ascii="宋体" w:hAnsi="宋体" w:eastAsia="宋体" w:cs="宋体"/>
                <w:kern w:val="0"/>
                <w:szCs w:val="21"/>
              </w:rPr>
              <w:t>分）</w:t>
            </w:r>
          </w:p>
        </w:tc>
        <w:tc>
          <w:tcPr>
            <w:tcW w:w="632" w:type="pct"/>
            <w:vAlign w:val="center"/>
          </w:tcPr>
          <w:p>
            <w:pPr>
              <w:contextualSpacing/>
              <w:rPr>
                <w:rFonts w:ascii="宋体" w:hAnsi="宋体" w:eastAsia="宋体" w:cs="宋体"/>
                <w:kern w:val="0"/>
                <w:szCs w:val="21"/>
              </w:rPr>
            </w:pPr>
            <w:r>
              <w:rPr>
                <w:rFonts w:hint="eastAsia" w:ascii="宋体" w:hAnsi="宋体" w:eastAsia="宋体" w:cs="宋体"/>
                <w:kern w:val="0"/>
                <w:szCs w:val="21"/>
              </w:rPr>
              <w:t>项目方案</w:t>
            </w:r>
          </w:p>
        </w:tc>
        <w:tc>
          <w:tcPr>
            <w:tcW w:w="2521" w:type="pct"/>
            <w:vAlign w:val="center"/>
          </w:tcPr>
          <w:p>
            <w:pPr>
              <w:widowControl/>
              <w:contextualSpacing/>
              <w:rPr>
                <w:rFonts w:ascii="宋体" w:hAnsi="宋体" w:eastAsia="宋体" w:cs="宋体"/>
                <w:b/>
                <w:kern w:val="0"/>
                <w:szCs w:val="21"/>
              </w:rPr>
            </w:pPr>
            <w:r>
              <w:rPr>
                <w:rFonts w:hint="eastAsia" w:ascii="宋体" w:hAnsi="宋体" w:eastAsia="宋体" w:cs="宋体"/>
                <w:b/>
                <w:kern w:val="0"/>
                <w:szCs w:val="21"/>
              </w:rPr>
              <w:t>评审标准：</w:t>
            </w:r>
          </w:p>
          <w:p>
            <w:pPr>
              <w:widowControl/>
              <w:contextualSpacing/>
              <w:rPr>
                <w:rFonts w:ascii="宋体" w:hAnsi="宋体" w:eastAsia="宋体"/>
                <w:color w:val="0070C0"/>
                <w:szCs w:val="21"/>
                <w:u w:val="single"/>
              </w:rPr>
            </w:pPr>
            <w:r>
              <w:rPr>
                <w:rFonts w:hint="eastAsia" w:ascii="宋体" w:hAnsi="宋体" w:eastAsia="宋体"/>
                <w:color w:val="0070C0"/>
                <w:szCs w:val="21"/>
                <w:u w:val="single"/>
              </w:rPr>
              <w:t>对所有投标人提供的项目方案进行综合对比后评分，满分10分。</w:t>
            </w:r>
          </w:p>
          <w:p>
            <w:pPr>
              <w:pStyle w:val="2"/>
              <w:spacing w:line="240" w:lineRule="auto"/>
              <w:rPr>
                <w:b/>
                <w:kern w:val="0"/>
                <w:sz w:val="21"/>
                <w:szCs w:val="21"/>
              </w:rPr>
            </w:pPr>
            <w:r>
              <w:rPr>
                <w:rFonts w:hint="eastAsia"/>
                <w:b/>
                <w:kern w:val="0"/>
                <w:sz w:val="21"/>
                <w:szCs w:val="21"/>
              </w:rPr>
              <w:t>证明材料：</w:t>
            </w:r>
          </w:p>
          <w:p>
            <w:pPr>
              <w:pStyle w:val="2"/>
              <w:spacing w:line="240" w:lineRule="auto"/>
              <w:rPr>
                <w:rFonts w:cs="Times New Roman"/>
                <w:color w:val="0070C0"/>
                <w:sz w:val="21"/>
                <w:szCs w:val="21"/>
                <w:u w:val="single"/>
              </w:rPr>
            </w:pPr>
            <w:r>
              <w:rPr>
                <w:rFonts w:hint="eastAsia" w:cs="Times New Roman"/>
                <w:color w:val="0070C0"/>
                <w:sz w:val="21"/>
                <w:szCs w:val="21"/>
                <w:u w:val="single"/>
              </w:rPr>
              <w:t>项目方案至少应包括以下5项：</w:t>
            </w:r>
          </w:p>
          <w:p>
            <w:pPr>
              <w:widowControl/>
              <w:contextualSpacing/>
              <w:rPr>
                <w:rFonts w:ascii="宋体" w:hAnsi="宋体"/>
                <w:color w:val="0070C0"/>
                <w:u w:val="single"/>
              </w:rPr>
            </w:pPr>
            <w:r>
              <w:rPr>
                <w:rFonts w:hint="eastAsia" w:ascii="宋体" w:hAnsi="宋体"/>
                <w:color w:val="0070C0"/>
                <w:u w:val="single"/>
              </w:rPr>
              <w:t>1.公司简介；</w:t>
            </w:r>
          </w:p>
          <w:p>
            <w:pPr>
              <w:widowControl/>
              <w:contextualSpacing/>
              <w:rPr>
                <w:rFonts w:ascii="宋体" w:hAnsi="宋体"/>
                <w:color w:val="0070C0"/>
                <w:u w:val="single"/>
              </w:rPr>
            </w:pPr>
            <w:r>
              <w:rPr>
                <w:rFonts w:hint="eastAsia" w:ascii="宋体" w:hAnsi="宋体"/>
                <w:color w:val="0070C0"/>
                <w:u w:val="single"/>
              </w:rPr>
              <w:t>2.本项目范围“四害”密度及孳生环境分析；</w:t>
            </w:r>
          </w:p>
          <w:p>
            <w:pPr>
              <w:widowControl/>
              <w:contextualSpacing/>
              <w:rPr>
                <w:rFonts w:ascii="宋体" w:hAnsi="宋体"/>
                <w:color w:val="0070C0"/>
                <w:u w:val="single"/>
              </w:rPr>
            </w:pPr>
            <w:r>
              <w:rPr>
                <w:rFonts w:hint="eastAsia" w:ascii="宋体" w:hAnsi="宋体"/>
                <w:color w:val="0070C0"/>
                <w:u w:val="single"/>
              </w:rPr>
              <w:t>3.重难点分析及解决措施；</w:t>
            </w:r>
          </w:p>
          <w:p>
            <w:pPr>
              <w:widowControl/>
              <w:contextualSpacing/>
              <w:rPr>
                <w:rFonts w:ascii="宋体" w:hAnsi="宋体"/>
                <w:color w:val="0070C0"/>
                <w:u w:val="single"/>
              </w:rPr>
            </w:pPr>
            <w:r>
              <w:rPr>
                <w:rFonts w:hint="eastAsia" w:ascii="宋体" w:hAnsi="宋体"/>
                <w:color w:val="0070C0"/>
                <w:u w:val="single"/>
              </w:rPr>
              <w:t>4.施工人员配置（需附人员从业资质）；</w:t>
            </w:r>
          </w:p>
          <w:p>
            <w:pPr>
              <w:widowControl/>
              <w:contextualSpacing/>
              <w:rPr>
                <w:rFonts w:ascii="宋体" w:hAnsi="宋体"/>
                <w:color w:val="0070C0"/>
                <w:u w:val="single"/>
              </w:rPr>
            </w:pPr>
            <w:r>
              <w:rPr>
                <w:rFonts w:hint="eastAsia" w:ascii="宋体" w:hAnsi="宋体"/>
                <w:color w:val="0070C0"/>
                <w:u w:val="single"/>
              </w:rPr>
              <w:t>5.应急突发事件处理应对预案(如登革热、突发疫情等）。</w:t>
            </w:r>
          </w:p>
          <w:p>
            <w:pPr>
              <w:widowControl/>
              <w:contextualSpacing/>
              <w:rPr>
                <w:rFonts w:ascii="宋体" w:hAnsi="宋体"/>
                <w:color w:val="0070C0"/>
                <w:u w:val="single"/>
              </w:rPr>
            </w:pPr>
            <w:r>
              <w:rPr>
                <w:rFonts w:hint="eastAsia"/>
              </w:rPr>
              <w:t>满足以上5项的得8分，每缺少一项扣2分，在此基础上进行横向对比，优加2分，良加1分，中差不得分。</w:t>
            </w:r>
          </w:p>
        </w:tc>
        <w:tc>
          <w:tcPr>
            <w:tcW w:w="625" w:type="pct"/>
            <w:vAlign w:val="center"/>
          </w:tcPr>
          <w:p>
            <w:pPr>
              <w:contextualSpacing/>
              <w:jc w:val="center"/>
              <w:rPr>
                <w:rFonts w:ascii="宋体" w:hAnsi="宋体" w:eastAsia="宋体" w:cs="宋体"/>
                <w:kern w:val="0"/>
                <w:szCs w:val="21"/>
              </w:rPr>
            </w:pPr>
            <w:r>
              <w:rPr>
                <w:rFonts w:hint="eastAsia" w:ascii="宋体" w:hAnsi="宋体" w:eastAsia="宋体" w:cs="宋体"/>
                <w:kern w:val="0"/>
                <w:szCs w:val="21"/>
              </w:rPr>
              <w:t>10</w:t>
            </w:r>
          </w:p>
        </w:tc>
        <w:tc>
          <w:tcPr>
            <w:tcW w:w="625" w:type="pct"/>
            <w:vAlign w:val="center"/>
          </w:tcPr>
          <w:p>
            <w:pPr>
              <w:contextualSpacing/>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595" w:type="pct"/>
            <w:vMerge w:val="continue"/>
            <w:vAlign w:val="center"/>
          </w:tcPr>
          <w:p>
            <w:pPr>
              <w:widowControl/>
              <w:contextualSpacing/>
              <w:rPr>
                <w:rFonts w:ascii="宋体" w:hAnsi="宋体" w:eastAsia="宋体" w:cs="宋体"/>
                <w:kern w:val="0"/>
                <w:szCs w:val="21"/>
              </w:rPr>
            </w:pPr>
          </w:p>
        </w:tc>
        <w:tc>
          <w:tcPr>
            <w:tcW w:w="632" w:type="pct"/>
            <w:vAlign w:val="center"/>
          </w:tcPr>
          <w:p>
            <w:pPr>
              <w:contextualSpacing/>
              <w:rPr>
                <w:rFonts w:ascii="宋体" w:hAnsi="宋体" w:eastAsia="宋体" w:cs="宋体"/>
                <w:kern w:val="0"/>
                <w:szCs w:val="21"/>
              </w:rPr>
            </w:pPr>
            <w:r>
              <w:rPr>
                <w:rFonts w:hint="eastAsia" w:ascii="宋体" w:hAnsi="宋体" w:cs="宋体"/>
                <w:szCs w:val="21"/>
              </w:rPr>
              <w:t>拟安排本项目负责人情况（仅限1人）</w:t>
            </w:r>
          </w:p>
        </w:tc>
        <w:tc>
          <w:tcPr>
            <w:tcW w:w="2521" w:type="pct"/>
            <w:vAlign w:val="center"/>
          </w:tcPr>
          <w:p>
            <w:pPr>
              <w:widowControl/>
              <w:contextualSpacing/>
              <w:rPr>
                <w:rFonts w:ascii="宋体" w:hAnsi="宋体" w:cs="宋体"/>
                <w:b/>
                <w:kern w:val="0"/>
              </w:rPr>
            </w:pPr>
            <w:r>
              <w:rPr>
                <w:rFonts w:hint="eastAsia" w:ascii="宋体" w:hAnsi="宋体" w:cs="宋体"/>
                <w:b/>
                <w:kern w:val="0"/>
              </w:rPr>
              <w:t>评审标准：</w:t>
            </w:r>
          </w:p>
          <w:p>
            <w:pPr>
              <w:widowControl/>
              <w:contextualSpacing/>
              <w:rPr>
                <w:rFonts w:ascii="宋体" w:hAnsi="宋体"/>
                <w:color w:val="0070C0"/>
                <w:u w:val="single"/>
              </w:rPr>
            </w:pPr>
            <w:r>
              <w:rPr>
                <w:rFonts w:hint="eastAsia" w:ascii="宋体" w:hAnsi="宋体"/>
                <w:color w:val="0070C0"/>
                <w:u w:val="single"/>
              </w:rPr>
              <w:t>拟安排项目负责人必须是投标人在职员工（以社保证明为准），否则此项不得分。</w:t>
            </w:r>
          </w:p>
          <w:p>
            <w:pPr>
              <w:widowControl/>
              <w:contextualSpacing/>
              <w:rPr>
                <w:rFonts w:ascii="宋体" w:hAnsi="宋体"/>
                <w:color w:val="0070C0"/>
                <w:u w:val="single"/>
              </w:rPr>
            </w:pPr>
            <w:r>
              <w:rPr>
                <w:rFonts w:hint="eastAsia" w:ascii="宋体" w:hAnsi="宋体"/>
                <w:color w:val="0070C0"/>
                <w:u w:val="single"/>
              </w:rPr>
              <w:t>1.具有政府人力资源和社会保障部门颁发的《有害生物防制(治)员》高级(三级)职业资格证书的得3分；</w:t>
            </w:r>
          </w:p>
          <w:p>
            <w:pPr>
              <w:widowControl/>
              <w:contextualSpacing/>
              <w:rPr>
                <w:rFonts w:ascii="宋体" w:hAnsi="宋体"/>
                <w:color w:val="0070C0"/>
                <w:u w:val="single"/>
              </w:rPr>
            </w:pPr>
            <w:r>
              <w:rPr>
                <w:rFonts w:hint="eastAsia" w:ascii="宋体" w:hAnsi="宋体"/>
                <w:color w:val="0070C0"/>
                <w:u w:val="single"/>
              </w:rPr>
              <w:t>2.具有副省级（或以上）公共卫生行政事业单位颁发的爱国卫生业务综合及卫生创建技术培训班结业证书的得4分；</w:t>
            </w:r>
          </w:p>
          <w:p>
            <w:pPr>
              <w:widowControl/>
              <w:contextualSpacing/>
              <w:rPr>
                <w:rFonts w:ascii="宋体" w:hAnsi="宋体"/>
                <w:color w:val="0070C0"/>
                <w:u w:val="single"/>
              </w:rPr>
            </w:pPr>
            <w:r>
              <w:rPr>
                <w:rFonts w:hint="eastAsia" w:ascii="宋体" w:hAnsi="宋体"/>
                <w:color w:val="0070C0"/>
                <w:u w:val="single"/>
              </w:rPr>
              <w:t>3.具有副省级（或以上）人力资源和社会保障部门颁发的管理相关中级（或以）上工程师的4分；</w:t>
            </w:r>
          </w:p>
          <w:p>
            <w:pPr>
              <w:widowControl/>
              <w:contextualSpacing/>
              <w:rPr>
                <w:rFonts w:ascii="宋体" w:hAnsi="宋体"/>
                <w:color w:val="0070C0"/>
                <w:u w:val="single"/>
              </w:rPr>
            </w:pPr>
            <w:r>
              <w:rPr>
                <w:rFonts w:hint="eastAsia" w:ascii="宋体" w:hAnsi="宋体"/>
                <w:color w:val="0070C0"/>
                <w:u w:val="single"/>
              </w:rPr>
              <w:t>4.具有副省级（或以上）人力资源和社会保障局颁发的有害生物防制（治）员职业技能竞赛一等奖荣誉证书的得4分；</w:t>
            </w:r>
          </w:p>
          <w:p>
            <w:pPr>
              <w:widowControl/>
              <w:contextualSpacing/>
              <w:rPr>
                <w:rFonts w:ascii="宋体" w:hAnsi="宋体"/>
                <w:color w:val="0070C0"/>
                <w:u w:val="single"/>
              </w:rPr>
            </w:pPr>
            <w:r>
              <w:rPr>
                <w:rFonts w:hint="eastAsia" w:ascii="宋体" w:hAnsi="宋体"/>
                <w:color w:val="0070C0"/>
                <w:u w:val="single"/>
              </w:rPr>
              <w:t>5.被副省级（或以上）政府部门受聘为“城市环卫/垃圾处理”类专家的得5分；</w:t>
            </w:r>
          </w:p>
          <w:p>
            <w:pPr>
              <w:pStyle w:val="2"/>
              <w:spacing w:line="240" w:lineRule="auto"/>
              <w:rPr>
                <w:b/>
                <w:kern w:val="0"/>
                <w:sz w:val="21"/>
                <w:szCs w:val="21"/>
              </w:rPr>
            </w:pPr>
            <w:r>
              <w:rPr>
                <w:rFonts w:hint="eastAsia"/>
                <w:b/>
                <w:kern w:val="0"/>
                <w:sz w:val="21"/>
                <w:szCs w:val="21"/>
              </w:rPr>
              <w:t>证明材料：</w:t>
            </w:r>
          </w:p>
          <w:p>
            <w:pPr>
              <w:widowControl/>
              <w:ind w:firstLine="420" w:firstLineChars="200"/>
              <w:contextualSpacing/>
              <w:rPr>
                <w:rFonts w:ascii="宋体" w:hAnsi="宋体" w:cs="宋体"/>
                <w:b/>
                <w:kern w:val="0"/>
              </w:rPr>
            </w:pPr>
            <w:r>
              <w:rPr>
                <w:rFonts w:hint="eastAsia" w:ascii="宋体" w:hAnsi="宋体"/>
                <w:color w:val="0070C0"/>
                <w:u w:val="single"/>
              </w:rPr>
              <w:t>提供社保部门出具的投标人为上述人员缴纳的近三个月社保证明文件原件扫描件，以及人员的资质证书、培训证书、荣誉证书等相关证明材料原件扫描件，《有害生物防制(治)员》还需提供技能人才评价证书全国联网查询网页截图（</w:t>
            </w:r>
            <w:r>
              <w:rPr>
                <w:rFonts w:ascii="宋体" w:hAnsi="宋体"/>
                <w:color w:val="0070C0"/>
                <w:u w:val="single"/>
              </w:rPr>
              <w:t>http://jndj.osta.org.cn/</w:t>
            </w:r>
            <w:r>
              <w:rPr>
                <w:rFonts w:hint="eastAsia" w:ascii="宋体" w:hAnsi="宋体"/>
                <w:color w:val="0070C0"/>
                <w:u w:val="single"/>
              </w:rPr>
              <w:t>），工程师证书需提供人力资源和社会保障相关部门网页查询截图。</w:t>
            </w:r>
          </w:p>
        </w:tc>
        <w:tc>
          <w:tcPr>
            <w:tcW w:w="625" w:type="pct"/>
            <w:vAlign w:val="center"/>
          </w:tcPr>
          <w:p>
            <w:pPr>
              <w:contextualSpacing/>
              <w:jc w:val="center"/>
              <w:rPr>
                <w:rFonts w:ascii="宋体" w:hAnsi="宋体" w:eastAsia="宋体" w:cs="宋体"/>
                <w:kern w:val="0"/>
                <w:szCs w:val="21"/>
              </w:rPr>
            </w:pPr>
            <w:r>
              <w:rPr>
                <w:rFonts w:hint="eastAsia" w:ascii="宋体" w:hAnsi="宋体" w:eastAsia="宋体" w:cs="宋体"/>
                <w:kern w:val="0"/>
                <w:szCs w:val="21"/>
              </w:rPr>
              <w:t>20</w:t>
            </w:r>
          </w:p>
        </w:tc>
        <w:tc>
          <w:tcPr>
            <w:tcW w:w="625" w:type="pct"/>
            <w:vAlign w:val="center"/>
          </w:tcPr>
          <w:p>
            <w:pPr>
              <w:contextualSpacing/>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595" w:type="pct"/>
            <w:vMerge w:val="continue"/>
            <w:vAlign w:val="center"/>
          </w:tcPr>
          <w:p>
            <w:pPr>
              <w:widowControl/>
              <w:contextualSpacing/>
              <w:rPr>
                <w:rFonts w:ascii="宋体" w:hAnsi="宋体" w:eastAsia="宋体" w:cs="宋体"/>
                <w:kern w:val="0"/>
                <w:szCs w:val="21"/>
              </w:rPr>
            </w:pPr>
          </w:p>
        </w:tc>
        <w:tc>
          <w:tcPr>
            <w:tcW w:w="632" w:type="pct"/>
            <w:vAlign w:val="center"/>
          </w:tcPr>
          <w:p>
            <w:pPr>
              <w:contextualSpacing/>
              <w:rPr>
                <w:rFonts w:ascii="宋体" w:hAnsi="宋体" w:cs="宋体"/>
                <w:szCs w:val="21"/>
              </w:rPr>
            </w:pPr>
            <w:r>
              <w:rPr>
                <w:szCs w:val="21"/>
              </w:rPr>
              <w:t>拟安排的项目主要团队成员情况（项目负责人除外）</w:t>
            </w:r>
          </w:p>
        </w:tc>
        <w:tc>
          <w:tcPr>
            <w:tcW w:w="2521" w:type="pct"/>
            <w:vAlign w:val="center"/>
          </w:tcPr>
          <w:p>
            <w:pPr>
              <w:widowControl/>
              <w:contextualSpacing/>
              <w:rPr>
                <w:rFonts w:ascii="宋体" w:hAnsi="宋体" w:cs="宋体"/>
                <w:b/>
                <w:kern w:val="0"/>
              </w:rPr>
            </w:pPr>
            <w:r>
              <w:rPr>
                <w:rFonts w:hint="eastAsia" w:ascii="宋体" w:hAnsi="宋体" w:cs="宋体"/>
                <w:b/>
                <w:kern w:val="0"/>
              </w:rPr>
              <w:t>评审标准：</w:t>
            </w:r>
          </w:p>
          <w:p>
            <w:pPr>
              <w:widowControl/>
              <w:contextualSpacing/>
              <w:rPr>
                <w:rFonts w:ascii="宋体" w:hAnsi="宋体"/>
                <w:color w:val="0070C0"/>
                <w:u w:val="single"/>
              </w:rPr>
            </w:pPr>
            <w:r>
              <w:rPr>
                <w:rFonts w:hint="eastAsia" w:ascii="宋体" w:hAnsi="宋体"/>
                <w:color w:val="0070C0"/>
                <w:u w:val="single"/>
              </w:rPr>
              <w:t>根据拟安排的项目主要团队成员情况进行评分，拟安排团队成员必须是投标人在职员工（以社保证明为准），否则此项不得分：</w:t>
            </w:r>
          </w:p>
          <w:p>
            <w:pPr>
              <w:widowControl/>
              <w:contextualSpacing/>
              <w:rPr>
                <w:rFonts w:ascii="宋体" w:hAnsi="宋体"/>
                <w:color w:val="0070C0"/>
                <w:u w:val="single"/>
              </w:rPr>
            </w:pPr>
            <w:r>
              <w:rPr>
                <w:rFonts w:hint="eastAsia" w:ascii="宋体" w:hAnsi="宋体"/>
                <w:color w:val="0070C0"/>
                <w:u w:val="single"/>
              </w:rPr>
              <w:t>1.具有政府人力资源和社会保障部门颁发的《有害生物防制(治)员》高级(三级)职业资格证书的，每1人得1分，最高得4分；</w:t>
            </w:r>
          </w:p>
          <w:p>
            <w:pPr>
              <w:widowControl/>
              <w:contextualSpacing/>
              <w:rPr>
                <w:rFonts w:ascii="宋体" w:hAnsi="宋体"/>
                <w:color w:val="0070C0"/>
                <w:u w:val="single"/>
              </w:rPr>
            </w:pPr>
            <w:r>
              <w:rPr>
                <w:rFonts w:hint="eastAsia" w:ascii="宋体" w:hAnsi="宋体"/>
                <w:color w:val="0070C0"/>
                <w:u w:val="single"/>
              </w:rPr>
              <w:t>2.具有应急管理政府部门颁发事故应急救援预案编制与现代安全管理证书的每人得1分，最高得3分；</w:t>
            </w:r>
          </w:p>
          <w:p>
            <w:pPr>
              <w:widowControl/>
              <w:contextualSpacing/>
              <w:rPr>
                <w:rFonts w:asciiTheme="minorEastAsia" w:hAnsiTheme="minorEastAsia"/>
              </w:rPr>
            </w:pPr>
            <w:r>
              <w:rPr>
                <w:rFonts w:hint="eastAsia" w:ascii="宋体" w:hAnsi="宋体"/>
                <w:color w:val="0070C0"/>
                <w:u w:val="single"/>
              </w:rPr>
              <w:t>3.具有深圳市消毒清洁行业协会颁发的卫生城镇创建工作相关培训结业证书的，每1人得1分，最高得3分；</w:t>
            </w:r>
          </w:p>
          <w:p>
            <w:pPr>
              <w:pStyle w:val="2"/>
              <w:spacing w:line="240" w:lineRule="auto"/>
              <w:rPr>
                <w:b/>
                <w:kern w:val="0"/>
                <w:sz w:val="21"/>
                <w:szCs w:val="21"/>
              </w:rPr>
            </w:pPr>
            <w:r>
              <w:rPr>
                <w:rFonts w:hint="eastAsia"/>
                <w:b/>
                <w:kern w:val="0"/>
                <w:sz w:val="21"/>
                <w:szCs w:val="21"/>
              </w:rPr>
              <w:t>证明材料：</w:t>
            </w:r>
          </w:p>
          <w:p>
            <w:pPr>
              <w:widowControl/>
              <w:contextualSpacing/>
              <w:rPr>
                <w:rFonts w:asciiTheme="minorEastAsia" w:hAnsiTheme="minorEastAsia"/>
              </w:rPr>
            </w:pPr>
            <w:r>
              <w:rPr>
                <w:rFonts w:hint="eastAsia" w:ascii="宋体" w:hAnsi="宋体"/>
                <w:color w:val="0070C0"/>
                <w:u w:val="single"/>
              </w:rPr>
              <w:t>提供社保部门出具的投标人为上述人员缴纳的近三个月社保证明文件原件扫描件，以及人员的资质证书、培训证书、荣誉证书等相关证明材料原件扫描件，《有害生物防制(治)员》还需提供技能人才评价证书全国联网查询网页截图（</w:t>
            </w:r>
            <w:r>
              <w:rPr>
                <w:rFonts w:ascii="宋体" w:hAnsi="宋体"/>
                <w:color w:val="0070C0"/>
                <w:u w:val="single"/>
              </w:rPr>
              <w:t>http://jndj.osta.org.cn/</w:t>
            </w:r>
            <w:r>
              <w:rPr>
                <w:rFonts w:hint="eastAsia" w:ascii="宋体" w:hAnsi="宋体"/>
                <w:color w:val="0070C0"/>
                <w:u w:val="single"/>
              </w:rPr>
              <w:t>）</w:t>
            </w:r>
          </w:p>
        </w:tc>
        <w:tc>
          <w:tcPr>
            <w:tcW w:w="625" w:type="pct"/>
            <w:vAlign w:val="center"/>
          </w:tcPr>
          <w:p>
            <w:pPr>
              <w:contextualSpacing/>
              <w:jc w:val="center"/>
              <w:rPr>
                <w:rFonts w:ascii="宋体" w:hAnsi="宋体" w:eastAsia="宋体" w:cs="宋体"/>
                <w:kern w:val="0"/>
                <w:szCs w:val="21"/>
              </w:rPr>
            </w:pPr>
            <w:r>
              <w:rPr>
                <w:rFonts w:hint="eastAsia" w:ascii="宋体" w:hAnsi="宋体" w:eastAsia="宋体" w:cs="宋体"/>
                <w:kern w:val="0"/>
                <w:szCs w:val="21"/>
              </w:rPr>
              <w:t>10</w:t>
            </w:r>
          </w:p>
        </w:tc>
        <w:tc>
          <w:tcPr>
            <w:tcW w:w="625" w:type="pct"/>
            <w:vAlign w:val="center"/>
          </w:tcPr>
          <w:p>
            <w:pPr>
              <w:contextualSpacing/>
              <w:jc w:val="center"/>
              <w:rPr>
                <w:rFonts w:ascii="宋体" w:hAnsi="宋体" w:eastAsia="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4" w:hRule="atLeast"/>
          <w:jc w:val="center"/>
        </w:trPr>
        <w:tc>
          <w:tcPr>
            <w:tcW w:w="595" w:type="pct"/>
            <w:tcBorders>
              <w:top w:val="single" w:color="auto" w:sz="4" w:space="0"/>
              <w:left w:val="single" w:color="auto" w:sz="4" w:space="0"/>
              <w:bottom w:val="single" w:color="auto" w:sz="4" w:space="0"/>
              <w:right w:val="single" w:color="auto" w:sz="4" w:space="0"/>
            </w:tcBorders>
            <w:vAlign w:val="center"/>
          </w:tcPr>
          <w:p>
            <w:pPr>
              <w:widowControl/>
              <w:contextualSpacing/>
              <w:rPr>
                <w:rFonts w:ascii="宋体" w:hAnsi="宋体" w:eastAsia="宋体" w:cs="宋体"/>
                <w:kern w:val="0"/>
                <w:szCs w:val="21"/>
              </w:rPr>
            </w:pPr>
            <w:r>
              <w:rPr>
                <w:rFonts w:hint="eastAsia" w:ascii="宋体" w:hAnsi="宋体" w:eastAsia="宋体" w:cs="宋体"/>
                <w:kern w:val="0"/>
                <w:szCs w:val="21"/>
              </w:rPr>
              <w:t>价格标：投标报价</w:t>
            </w:r>
          </w:p>
          <w:p>
            <w:pPr>
              <w:widowControl/>
              <w:contextualSpacing/>
              <w:rPr>
                <w:rFonts w:ascii="宋体" w:hAnsi="宋体" w:eastAsia="宋体" w:cs="宋体"/>
                <w:kern w:val="0"/>
                <w:szCs w:val="21"/>
              </w:rPr>
            </w:pPr>
            <w:r>
              <w:rPr>
                <w:rFonts w:hint="eastAsia" w:ascii="宋体" w:hAnsi="宋体" w:eastAsia="宋体" w:cs="宋体"/>
                <w:kern w:val="0"/>
                <w:szCs w:val="21"/>
              </w:rPr>
              <w:t>（</w:t>
            </w:r>
            <w:r>
              <w:rPr>
                <w:rFonts w:hint="eastAsia" w:ascii="宋体" w:hAnsi="宋体" w:eastAsia="宋体"/>
                <w:color w:val="0070C0"/>
                <w:szCs w:val="21"/>
                <w:u w:val="single"/>
              </w:rPr>
              <w:t>40</w:t>
            </w:r>
            <w:r>
              <w:rPr>
                <w:rFonts w:hint="eastAsia" w:ascii="宋体" w:hAnsi="宋体" w:eastAsia="宋体" w:cs="宋体"/>
                <w:kern w:val="0"/>
                <w:szCs w:val="21"/>
              </w:rPr>
              <w:t>分）</w:t>
            </w:r>
          </w:p>
        </w:tc>
        <w:tc>
          <w:tcPr>
            <w:tcW w:w="632" w:type="pct"/>
            <w:tcBorders>
              <w:top w:val="single" w:color="auto" w:sz="4" w:space="0"/>
              <w:left w:val="single" w:color="auto" w:sz="4" w:space="0"/>
              <w:bottom w:val="single" w:color="auto" w:sz="4" w:space="0"/>
              <w:right w:val="single" w:color="auto" w:sz="4" w:space="0"/>
            </w:tcBorders>
            <w:vAlign w:val="center"/>
          </w:tcPr>
          <w:p>
            <w:pPr>
              <w:widowControl/>
              <w:contextualSpacing/>
              <w:rPr>
                <w:rFonts w:ascii="宋体" w:hAnsi="宋体" w:eastAsia="宋体" w:cs="宋体"/>
                <w:kern w:val="0"/>
                <w:szCs w:val="21"/>
              </w:rPr>
            </w:pPr>
            <w:r>
              <w:rPr>
                <w:rFonts w:hint="eastAsia" w:ascii="宋体" w:hAnsi="宋体" w:eastAsia="宋体" w:cs="宋体"/>
                <w:kern w:val="0"/>
                <w:szCs w:val="21"/>
              </w:rPr>
              <w:t>投标报价</w:t>
            </w:r>
          </w:p>
        </w:tc>
        <w:tc>
          <w:tcPr>
            <w:tcW w:w="2521" w:type="pct"/>
            <w:tcBorders>
              <w:top w:val="single" w:color="auto" w:sz="4" w:space="0"/>
              <w:left w:val="nil"/>
              <w:bottom w:val="single" w:color="auto" w:sz="4" w:space="0"/>
              <w:right w:val="single" w:color="auto" w:sz="8" w:space="0"/>
            </w:tcBorders>
            <w:vAlign w:val="center"/>
          </w:tcPr>
          <w:p>
            <w:pPr>
              <w:spacing w:before="100" w:beforeAutospacing="1" w:after="100" w:afterAutospacing="1"/>
              <w:jc w:val="left"/>
              <w:rPr>
                <w:rFonts w:ascii="宋体" w:hAnsi="宋体" w:eastAsia="宋体"/>
                <w:kern w:val="0"/>
                <w:szCs w:val="21"/>
              </w:rPr>
            </w:pPr>
            <w:r>
              <w:rPr>
                <w:rFonts w:hint="eastAsia" w:ascii="宋体" w:hAnsi="宋体" w:eastAsiaTheme="minorEastAsia"/>
                <w:color w:val="0070C0"/>
                <w:kern w:val="2"/>
                <w:szCs w:val="22"/>
                <w:u w:val="single"/>
              </w:rPr>
              <w:t>将所有</w:t>
            </w:r>
            <w:r>
              <w:rPr>
                <w:rFonts w:hint="eastAsia" w:ascii="宋体" w:hAnsi="宋体" w:cstheme="minorBidi"/>
                <w:color w:val="0070C0"/>
                <w:kern w:val="2"/>
                <w:szCs w:val="22"/>
                <w:u w:val="single"/>
              </w:rPr>
              <w:t>通过符合性评审的</w:t>
            </w:r>
            <w:r>
              <w:rPr>
                <w:rFonts w:hint="eastAsia" w:ascii="宋体" w:hAnsi="宋体" w:eastAsiaTheme="minorEastAsia"/>
                <w:color w:val="0070C0"/>
                <w:kern w:val="2"/>
                <w:szCs w:val="22"/>
                <w:u w:val="single"/>
              </w:rPr>
              <w:t>响应人的投标总报价的平均值</w:t>
            </w:r>
            <w:r>
              <w:rPr>
                <w:rFonts w:hint="eastAsia" w:ascii="宋体" w:hAnsi="宋体" w:eastAsiaTheme="minorEastAsia"/>
                <w:color w:val="0070C0"/>
                <w:szCs w:val="22"/>
                <w:u w:val="single"/>
              </w:rPr>
              <w:t>下浮10%</w:t>
            </w:r>
            <w:r>
              <w:rPr>
                <w:rFonts w:hint="eastAsia" w:ascii="宋体" w:hAnsi="宋体" w:eastAsiaTheme="minorEastAsia"/>
                <w:color w:val="0070C0"/>
                <w:kern w:val="2"/>
                <w:szCs w:val="22"/>
                <w:u w:val="single"/>
              </w:rPr>
              <w:t>作为基准价，该基准价对应的分值为</w:t>
            </w:r>
            <w:r>
              <w:rPr>
                <w:rFonts w:hint="eastAsia" w:ascii="宋体" w:hAnsi="宋体" w:eastAsiaTheme="minorEastAsia"/>
                <w:color w:val="0070C0"/>
                <w:szCs w:val="22"/>
                <w:u w:val="single"/>
              </w:rPr>
              <w:t>40</w:t>
            </w:r>
            <w:r>
              <w:rPr>
                <w:rFonts w:hint="eastAsia" w:ascii="宋体" w:hAnsi="宋体" w:eastAsiaTheme="minorEastAsia"/>
                <w:color w:val="0070C0"/>
                <w:kern w:val="2"/>
                <w:szCs w:val="22"/>
                <w:u w:val="single"/>
              </w:rPr>
              <w:t>分。将投标人的投标总报价与基准价进行比较，每高出1%则扣</w:t>
            </w:r>
            <w:r>
              <w:rPr>
                <w:rFonts w:hint="eastAsia" w:ascii="宋体" w:hAnsi="宋体"/>
                <w:color w:val="0070C0"/>
                <w:kern w:val="2"/>
                <w:szCs w:val="22"/>
                <w:u w:val="single"/>
                <w:lang w:eastAsia="zh-CN"/>
              </w:rPr>
              <w:t>1</w:t>
            </w:r>
            <w:r>
              <w:rPr>
                <w:rFonts w:hint="eastAsia" w:ascii="宋体" w:hAnsi="宋体" w:eastAsiaTheme="minorEastAsia"/>
                <w:color w:val="0070C0"/>
                <w:kern w:val="2"/>
                <w:szCs w:val="22"/>
                <w:u w:val="single"/>
              </w:rPr>
              <w:t>分，每低出1%则扣</w:t>
            </w:r>
            <w:r>
              <w:rPr>
                <w:rFonts w:hint="eastAsia" w:ascii="宋体" w:hAnsi="宋体"/>
                <w:color w:val="0070C0"/>
                <w:kern w:val="2"/>
                <w:szCs w:val="22"/>
                <w:u w:val="single"/>
                <w:lang w:eastAsia="zh-CN"/>
              </w:rPr>
              <w:t>0</w:t>
            </w:r>
            <w:r>
              <w:rPr>
                <w:rFonts w:hint="eastAsia" w:ascii="宋体" w:hAnsi="宋体"/>
                <w:color w:val="0070C0"/>
                <w:kern w:val="2"/>
                <w:szCs w:val="22"/>
                <w:u w:val="single"/>
                <w:lang w:val="en-US" w:eastAsia="zh-CN"/>
              </w:rPr>
              <w:t>.5</w:t>
            </w:r>
            <w:r>
              <w:rPr>
                <w:rFonts w:hint="eastAsia" w:ascii="宋体" w:hAnsi="宋体" w:eastAsiaTheme="minorEastAsia"/>
                <w:color w:val="0070C0"/>
                <w:kern w:val="2"/>
                <w:szCs w:val="22"/>
                <w:u w:val="single"/>
              </w:rPr>
              <w:t>分，直至得0分（不足1%的部分不计）。</w:t>
            </w:r>
          </w:p>
        </w:tc>
        <w:tc>
          <w:tcPr>
            <w:tcW w:w="625" w:type="pct"/>
            <w:tcBorders>
              <w:top w:val="single" w:color="auto" w:sz="4" w:space="0"/>
              <w:left w:val="nil"/>
              <w:bottom w:val="single" w:color="auto" w:sz="4" w:space="0"/>
              <w:right w:val="single" w:color="auto" w:sz="8" w:space="0"/>
            </w:tcBorders>
            <w:vAlign w:val="center"/>
          </w:tcPr>
          <w:p>
            <w:pPr>
              <w:contextualSpacing/>
              <w:jc w:val="center"/>
              <w:rPr>
                <w:rFonts w:ascii="宋体" w:hAnsi="宋体" w:eastAsia="宋体" w:cs="宋体"/>
                <w:kern w:val="0"/>
                <w:szCs w:val="21"/>
              </w:rPr>
            </w:pPr>
            <w:r>
              <w:rPr>
                <w:rFonts w:hint="eastAsia" w:ascii="宋体" w:hAnsi="宋体" w:eastAsia="宋体" w:cs="宋体"/>
                <w:kern w:val="0"/>
                <w:szCs w:val="21"/>
              </w:rPr>
              <w:t>40</w:t>
            </w:r>
          </w:p>
        </w:tc>
        <w:tc>
          <w:tcPr>
            <w:tcW w:w="625" w:type="pct"/>
            <w:tcBorders>
              <w:top w:val="single" w:color="auto" w:sz="4" w:space="0"/>
              <w:left w:val="nil"/>
              <w:bottom w:val="single" w:color="auto" w:sz="4" w:space="0"/>
              <w:right w:val="single" w:color="auto" w:sz="8" w:space="0"/>
            </w:tcBorders>
            <w:vAlign w:val="center"/>
          </w:tcPr>
          <w:p>
            <w:pPr>
              <w:contextualSpacing/>
              <w:jc w:val="center"/>
              <w:rPr>
                <w:rFonts w:ascii="宋体" w:hAnsi="宋体" w:eastAsia="宋体" w:cs="宋体"/>
                <w:kern w:val="0"/>
                <w:szCs w:val="21"/>
              </w:rPr>
            </w:pPr>
          </w:p>
        </w:tc>
      </w:tr>
    </w:tbl>
    <w:p>
      <w:pPr>
        <w:spacing w:line="360" w:lineRule="auto"/>
        <w:ind w:firstLine="420" w:firstLineChars="200"/>
        <w:contextualSpacing/>
        <w:rPr>
          <w:rFonts w:ascii="宋体" w:hAnsi="宋体" w:eastAsia="宋体" w:cs="宋体"/>
          <w:color w:val="000000"/>
          <w:kern w:val="0"/>
          <w:szCs w:val="21"/>
        </w:rPr>
      </w:pPr>
      <w:r>
        <w:rPr>
          <w:rFonts w:hint="eastAsia" w:ascii="宋体" w:hAnsi="宋体" w:eastAsia="宋体" w:cs="宋体"/>
          <w:color w:val="000000"/>
          <w:kern w:val="0"/>
          <w:szCs w:val="21"/>
        </w:rPr>
        <w:t>备注：</w:t>
      </w:r>
      <w:r>
        <w:rPr>
          <w:rFonts w:ascii="宋体" w:hAnsi="宋体" w:eastAsia="宋体" w:cs="宋体"/>
          <w:color w:val="000000"/>
          <w:kern w:val="0"/>
          <w:szCs w:val="21"/>
        </w:rPr>
        <w:t xml:space="preserve"> </w:t>
      </w:r>
    </w:p>
    <w:p>
      <w:pPr>
        <w:spacing w:line="360" w:lineRule="auto"/>
        <w:ind w:firstLine="420" w:firstLineChars="200"/>
        <w:contextualSpacing/>
        <w:rPr>
          <w:rFonts w:ascii="宋体" w:hAnsi="宋体" w:eastAsia="宋体" w:cs="宋体"/>
          <w:color w:val="000000"/>
          <w:kern w:val="0"/>
          <w:szCs w:val="21"/>
        </w:rPr>
      </w:pPr>
      <w:r>
        <w:rPr>
          <w:rFonts w:hint="eastAsia" w:ascii="宋体" w:hAnsi="宋体" w:eastAsia="宋体" w:cs="宋体"/>
          <w:color w:val="000000"/>
          <w:kern w:val="0"/>
          <w:szCs w:val="21"/>
        </w:rPr>
        <w:t>1、本表评审要求的各项证明文件皆须编入响应文件，</w:t>
      </w:r>
      <w:r>
        <w:rPr>
          <w:rFonts w:hint="eastAsia" w:ascii="宋体" w:hAnsi="宋体" w:eastAsia="宋体" w:cs="宋体"/>
          <w:kern w:val="0"/>
          <w:szCs w:val="21"/>
        </w:rPr>
        <w:t>并加盖投标人公章。</w:t>
      </w:r>
    </w:p>
    <w:p>
      <w:pPr>
        <w:spacing w:line="360" w:lineRule="auto"/>
        <w:ind w:firstLine="420" w:firstLineChars="200"/>
        <w:contextualSpacing/>
        <w:rPr>
          <w:rFonts w:ascii="宋体" w:hAnsi="宋体" w:eastAsia="宋体" w:cs="宋体"/>
          <w:color w:val="000000"/>
          <w:kern w:val="0"/>
          <w:szCs w:val="21"/>
        </w:rPr>
      </w:pPr>
      <w:r>
        <w:rPr>
          <w:rFonts w:hint="eastAsia" w:ascii="宋体" w:hAnsi="宋体" w:eastAsia="宋体" w:cs="宋体"/>
          <w:color w:val="000000"/>
          <w:kern w:val="0"/>
          <w:szCs w:val="21"/>
        </w:rPr>
        <w:t>2、表中要求提供相关证明文件的内容（含复印件内容），响应文件中须明确加以说明并提供，未按要求提供相关文件或说明不清楚或无法看清的，评审委员会按不利于响应人的原则处理。</w:t>
      </w:r>
    </w:p>
    <w:p>
      <w:pPr>
        <w:rPr>
          <w:rFonts w:ascii="宋体" w:hAnsi="宋体" w:eastAsia="宋体" w:cstheme="majorBidi"/>
          <w:b/>
          <w:bCs/>
          <w:szCs w:val="21"/>
        </w:rPr>
      </w:pPr>
      <w:r>
        <w:rPr>
          <w:rFonts w:ascii="宋体" w:hAnsi="宋体" w:eastAsia="宋体" w:cstheme="majorBidi"/>
          <w:b/>
          <w:bCs/>
          <w:szCs w:val="21"/>
        </w:rPr>
        <w:br w:type="page"/>
      </w:r>
      <w:r>
        <w:rPr>
          <w:rFonts w:hint="eastAsia" w:ascii="宋体" w:hAnsi="宋体" w:eastAsia="宋体" w:cstheme="majorBidi"/>
          <w:b/>
          <w:bCs/>
          <w:szCs w:val="21"/>
        </w:rPr>
        <w:t xml:space="preserve"> </w:t>
      </w:r>
    </w:p>
    <w:p>
      <w:pPr>
        <w:pStyle w:val="5"/>
        <w:spacing w:before="0" w:after="0" w:line="360" w:lineRule="auto"/>
        <w:contextualSpacing/>
        <w:jc w:val="center"/>
        <w:rPr>
          <w:rFonts w:ascii="宋体" w:hAnsi="宋体" w:eastAsia="宋体"/>
          <w:sz w:val="24"/>
          <w:szCs w:val="24"/>
        </w:rPr>
      </w:pPr>
      <w:r>
        <w:rPr>
          <w:rFonts w:hint="eastAsia" w:ascii="宋体" w:hAnsi="宋体" w:eastAsia="宋体"/>
          <w:sz w:val="24"/>
          <w:szCs w:val="24"/>
        </w:rPr>
        <w:t>三、响应文件的澄清</w:t>
      </w:r>
    </w:p>
    <w:p>
      <w:pPr>
        <w:spacing w:line="360" w:lineRule="auto"/>
        <w:ind w:firstLine="420" w:firstLineChars="200"/>
        <w:contextualSpacing/>
        <w:rPr>
          <w:rFonts w:ascii="宋体" w:hAnsi="宋体" w:eastAsia="宋体"/>
          <w:szCs w:val="21"/>
        </w:rPr>
      </w:pPr>
      <w:r>
        <w:rPr>
          <w:rFonts w:hint="eastAsia" w:ascii="宋体" w:hAnsi="宋体" w:eastAsia="宋体"/>
          <w:szCs w:val="21"/>
        </w:rPr>
        <w:t>1、</w:t>
      </w:r>
      <w:r>
        <w:rPr>
          <w:rFonts w:ascii="宋体" w:hAnsi="宋体" w:eastAsia="宋体"/>
          <w:szCs w:val="21"/>
        </w:rPr>
        <w:t>在</w:t>
      </w:r>
      <w:r>
        <w:rPr>
          <w:rFonts w:hint="eastAsia" w:ascii="宋体" w:hAnsi="宋体" w:eastAsia="宋体"/>
          <w:szCs w:val="21"/>
        </w:rPr>
        <w:t>评审</w:t>
      </w:r>
      <w:r>
        <w:rPr>
          <w:rFonts w:ascii="宋体" w:hAnsi="宋体" w:eastAsia="宋体"/>
          <w:szCs w:val="21"/>
        </w:rPr>
        <w:t>过程中，</w:t>
      </w:r>
      <w:r>
        <w:rPr>
          <w:rFonts w:hint="eastAsia" w:ascii="宋体" w:hAnsi="宋体" w:eastAsia="宋体"/>
          <w:szCs w:val="21"/>
        </w:rPr>
        <w:t>评审</w:t>
      </w:r>
      <w:r>
        <w:rPr>
          <w:rFonts w:ascii="宋体" w:hAnsi="宋体" w:eastAsia="宋体"/>
          <w:szCs w:val="21"/>
        </w:rPr>
        <w:t>委员会可以书面形式要求</w:t>
      </w:r>
      <w:r>
        <w:rPr>
          <w:rFonts w:hint="eastAsia" w:ascii="宋体" w:hAnsi="宋体" w:eastAsia="宋体"/>
          <w:szCs w:val="21"/>
        </w:rPr>
        <w:t>响应人</w:t>
      </w:r>
      <w:r>
        <w:rPr>
          <w:rFonts w:ascii="宋体" w:hAnsi="宋体" w:eastAsia="宋体"/>
          <w:szCs w:val="21"/>
        </w:rPr>
        <w:t>对</w:t>
      </w:r>
      <w:r>
        <w:rPr>
          <w:rFonts w:hint="eastAsia" w:ascii="宋体" w:hAnsi="宋体" w:eastAsia="宋体"/>
          <w:szCs w:val="21"/>
        </w:rPr>
        <w:t>响应</w:t>
      </w:r>
      <w:r>
        <w:rPr>
          <w:rFonts w:ascii="宋体" w:hAnsi="宋体" w:eastAsia="宋体"/>
          <w:szCs w:val="21"/>
        </w:rPr>
        <w:t>文件中含义不明确、对同类问题表述不一致或者有明显文字和计算错误的内容</w:t>
      </w:r>
      <w:r>
        <w:rPr>
          <w:rFonts w:hint="eastAsia" w:ascii="宋体" w:hAnsi="宋体" w:eastAsia="宋体"/>
          <w:szCs w:val="21"/>
        </w:rPr>
        <w:t>做</w:t>
      </w:r>
      <w:r>
        <w:rPr>
          <w:rFonts w:ascii="宋体" w:hAnsi="宋体" w:eastAsia="宋体"/>
          <w:szCs w:val="21"/>
        </w:rPr>
        <w:t>必要的澄清、说明或补正。澄清、说明或补正应以书面方式进行。</w:t>
      </w:r>
      <w:r>
        <w:rPr>
          <w:rFonts w:hint="eastAsia" w:ascii="宋体" w:hAnsi="宋体" w:eastAsia="宋体"/>
          <w:szCs w:val="21"/>
        </w:rPr>
        <w:t>评审</w:t>
      </w:r>
      <w:r>
        <w:rPr>
          <w:rFonts w:ascii="宋体" w:hAnsi="宋体" w:eastAsia="宋体"/>
          <w:szCs w:val="21"/>
        </w:rPr>
        <w:t>委员会不接受</w:t>
      </w:r>
      <w:r>
        <w:rPr>
          <w:rFonts w:hint="eastAsia" w:ascii="宋体" w:hAnsi="宋体" w:eastAsia="宋体"/>
          <w:szCs w:val="21"/>
        </w:rPr>
        <w:t>响应</w:t>
      </w:r>
      <w:r>
        <w:rPr>
          <w:rFonts w:ascii="宋体" w:hAnsi="宋体" w:eastAsia="宋体"/>
          <w:szCs w:val="21"/>
        </w:rPr>
        <w:t>人主动提出的澄清、说明或补正。</w:t>
      </w:r>
      <w:r>
        <w:rPr>
          <w:rFonts w:hint="eastAsia" w:ascii="宋体" w:hAnsi="宋体" w:eastAsia="宋体"/>
          <w:szCs w:val="21"/>
        </w:rPr>
        <w:t>（谈判可由评审委员会就采购工程、货物或服务事宜参照执行）</w:t>
      </w:r>
    </w:p>
    <w:p>
      <w:pPr>
        <w:spacing w:line="360" w:lineRule="auto"/>
        <w:ind w:firstLine="420" w:firstLineChars="200"/>
        <w:contextualSpacing/>
        <w:rPr>
          <w:rFonts w:ascii="宋体" w:hAnsi="宋体" w:eastAsia="宋体"/>
          <w:szCs w:val="21"/>
        </w:rPr>
      </w:pPr>
      <w:r>
        <w:rPr>
          <w:rFonts w:ascii="宋体" w:hAnsi="宋体" w:eastAsia="宋体"/>
          <w:szCs w:val="21"/>
        </w:rPr>
        <w:t>澄清、说明或补正不得超出投标文件的范围且不得改变投标文件的实质性内容，并构成投标文件的组成部分。</w:t>
      </w:r>
    </w:p>
    <w:p>
      <w:pPr>
        <w:spacing w:line="360" w:lineRule="auto"/>
        <w:ind w:firstLine="420" w:firstLineChars="200"/>
        <w:contextualSpacing/>
        <w:rPr>
          <w:rFonts w:ascii="宋体" w:hAnsi="宋体" w:eastAsia="宋体"/>
          <w:szCs w:val="21"/>
        </w:rPr>
      </w:pPr>
      <w:r>
        <w:rPr>
          <w:rFonts w:hint="eastAsia" w:ascii="宋体" w:hAnsi="宋体" w:eastAsia="宋体"/>
          <w:szCs w:val="21"/>
        </w:rPr>
        <w:t>2、关于报价的澄清按以下原则执行</w:t>
      </w:r>
    </w:p>
    <w:p>
      <w:pPr>
        <w:spacing w:line="360" w:lineRule="auto"/>
        <w:ind w:firstLine="420" w:firstLineChars="200"/>
        <w:contextualSpacing/>
        <w:rPr>
          <w:rFonts w:ascii="宋体" w:hAnsi="宋体" w:eastAsia="宋体"/>
          <w:szCs w:val="21"/>
        </w:rPr>
      </w:pPr>
      <w:r>
        <w:rPr>
          <w:rFonts w:ascii="宋体" w:hAnsi="宋体" w:eastAsia="宋体"/>
          <w:color w:val="000000"/>
          <w:szCs w:val="21"/>
        </w:rPr>
        <w:t>报价为各分项报价金额之和，报价与分项报价的合价不一致的，应以各分项合价累计数为准，修正报价；总价金额与单价金额不一致的，以单价金额为准，但单价金额小数点有明显错误的除外</w:t>
      </w:r>
      <w:r>
        <w:rPr>
          <w:rFonts w:hint="eastAsia" w:ascii="宋体" w:hAnsi="宋体" w:eastAsia="宋体"/>
          <w:color w:val="000000"/>
          <w:szCs w:val="21"/>
        </w:rPr>
        <w:t>；</w:t>
      </w:r>
      <w:r>
        <w:rPr>
          <w:rFonts w:ascii="宋体" w:hAnsi="宋体" w:eastAsia="宋体"/>
          <w:color w:val="000000"/>
          <w:szCs w:val="21"/>
        </w:rPr>
        <w:t>大写金额和小写金额不一致的，以大写金额为准</w:t>
      </w:r>
      <w:r>
        <w:rPr>
          <w:rFonts w:hint="eastAsia" w:ascii="宋体" w:hAnsi="宋体" w:eastAsia="宋体"/>
          <w:color w:val="000000"/>
          <w:szCs w:val="21"/>
        </w:rPr>
        <w:t>；</w:t>
      </w:r>
      <w:r>
        <w:rPr>
          <w:rFonts w:ascii="宋体" w:hAnsi="宋体" w:eastAsia="宋体"/>
          <w:color w:val="000000"/>
          <w:szCs w:val="21"/>
        </w:rPr>
        <w:t>如分项报价中存在缺漏项，则视为缺漏项价格已包含在其他分项报价之中。</w:t>
      </w:r>
    </w:p>
    <w:p/>
    <w:p>
      <w:pPr>
        <w:widowControl/>
        <w:jc w:val="left"/>
        <w:rPr>
          <w:rFonts w:ascii="宋体" w:hAnsi="宋体" w:eastAsia="宋体" w:cs="仿宋_GB2312"/>
          <w:szCs w:val="21"/>
        </w:rPr>
      </w:pPr>
    </w:p>
    <w:p>
      <w:pPr>
        <w:widowControl/>
        <w:jc w:val="left"/>
        <w:rPr>
          <w:rFonts w:ascii="宋体" w:hAnsi="宋体" w:eastAsia="宋体" w:cs="仿宋_GB2312"/>
          <w:szCs w:val="21"/>
        </w:rPr>
      </w:pPr>
    </w:p>
    <w:p>
      <w:pPr>
        <w:widowControl/>
        <w:jc w:val="left"/>
        <w:rPr>
          <w:rFonts w:ascii="宋体" w:hAnsi="宋体" w:eastAsia="宋体" w:cs="仿宋_GB2312"/>
          <w:szCs w:val="21"/>
        </w:rPr>
      </w:pPr>
    </w:p>
    <w:p>
      <w:pPr>
        <w:widowControl/>
        <w:jc w:val="left"/>
        <w:rPr>
          <w:rFonts w:ascii="宋体" w:hAnsi="宋体" w:eastAsia="宋体" w:cs="仿宋_GB2312"/>
          <w:szCs w:val="21"/>
        </w:rPr>
      </w:pPr>
    </w:p>
    <w:p>
      <w:pPr>
        <w:widowControl/>
        <w:jc w:val="left"/>
        <w:rPr>
          <w:rFonts w:ascii="宋体" w:hAnsi="宋体" w:eastAsia="宋体" w:cs="仿宋_GB2312"/>
          <w:szCs w:val="21"/>
        </w:rPr>
      </w:pPr>
    </w:p>
    <w:p>
      <w:pPr>
        <w:widowControl/>
        <w:jc w:val="left"/>
        <w:rPr>
          <w:rFonts w:ascii="宋体" w:hAnsi="宋体" w:eastAsia="宋体" w:cs="仿宋_GB2312"/>
          <w:szCs w:val="21"/>
        </w:rPr>
      </w:pPr>
    </w:p>
    <w:p>
      <w:pPr>
        <w:widowControl/>
        <w:jc w:val="left"/>
        <w:rPr>
          <w:rFonts w:ascii="宋体" w:hAnsi="宋体" w:eastAsia="宋体" w:cs="仿宋_GB2312"/>
          <w:szCs w:val="21"/>
        </w:rPr>
      </w:pPr>
    </w:p>
    <w:p>
      <w:pPr>
        <w:widowControl/>
        <w:jc w:val="left"/>
        <w:rPr>
          <w:rFonts w:ascii="宋体" w:hAnsi="宋体" w:eastAsia="宋体" w:cs="仿宋_GB2312"/>
          <w:szCs w:val="21"/>
        </w:rPr>
      </w:pPr>
    </w:p>
    <w:p>
      <w:pPr>
        <w:widowControl/>
        <w:jc w:val="left"/>
        <w:rPr>
          <w:rFonts w:ascii="宋体" w:hAnsi="宋体" w:eastAsia="宋体" w:cs="仿宋_GB2312"/>
          <w:szCs w:val="21"/>
        </w:rPr>
      </w:pPr>
    </w:p>
    <w:p>
      <w:pPr>
        <w:widowControl/>
        <w:jc w:val="left"/>
        <w:rPr>
          <w:rFonts w:ascii="宋体" w:hAnsi="宋体" w:eastAsia="宋体" w:cs="仿宋_GB2312"/>
          <w:szCs w:val="21"/>
        </w:rPr>
      </w:pPr>
    </w:p>
    <w:p>
      <w:pPr>
        <w:widowControl/>
        <w:jc w:val="left"/>
        <w:rPr>
          <w:rFonts w:ascii="宋体" w:hAnsi="宋体" w:eastAsia="宋体" w:cs="仿宋_GB2312"/>
          <w:szCs w:val="21"/>
        </w:rPr>
      </w:pPr>
    </w:p>
    <w:p>
      <w:pPr>
        <w:widowControl/>
        <w:jc w:val="left"/>
        <w:rPr>
          <w:rFonts w:ascii="宋体" w:hAnsi="宋体" w:eastAsia="宋体" w:cs="仿宋_GB2312"/>
          <w:szCs w:val="21"/>
        </w:rPr>
      </w:pPr>
    </w:p>
    <w:p>
      <w:pPr>
        <w:widowControl/>
        <w:jc w:val="left"/>
        <w:rPr>
          <w:rFonts w:ascii="宋体" w:hAnsi="宋体" w:eastAsia="宋体" w:cs="仿宋_GB2312"/>
          <w:szCs w:val="21"/>
        </w:rPr>
      </w:pPr>
    </w:p>
    <w:p>
      <w:pPr>
        <w:widowControl/>
        <w:jc w:val="left"/>
        <w:rPr>
          <w:rFonts w:ascii="宋体" w:hAnsi="宋体" w:eastAsia="宋体" w:cs="仿宋_GB2312"/>
          <w:szCs w:val="21"/>
        </w:rPr>
      </w:pPr>
    </w:p>
    <w:p>
      <w:pPr>
        <w:widowControl/>
        <w:jc w:val="left"/>
        <w:rPr>
          <w:rFonts w:ascii="宋体" w:hAnsi="宋体" w:eastAsia="宋体" w:cs="仿宋_GB2312"/>
          <w:szCs w:val="21"/>
        </w:rPr>
      </w:pPr>
    </w:p>
    <w:p>
      <w:pPr>
        <w:widowControl/>
        <w:jc w:val="left"/>
        <w:rPr>
          <w:rFonts w:ascii="宋体" w:hAnsi="宋体" w:eastAsia="宋体" w:cs="仿宋_GB2312"/>
          <w:szCs w:val="21"/>
        </w:rPr>
      </w:pPr>
    </w:p>
    <w:p>
      <w:pPr>
        <w:spacing w:line="360" w:lineRule="auto"/>
        <w:contextualSpacing/>
        <w:jc w:val="center"/>
        <w:rPr>
          <w:rFonts w:ascii="黑体" w:hAnsi="黑体" w:eastAsia="黑体"/>
          <w:sz w:val="28"/>
          <w:szCs w:val="28"/>
        </w:rPr>
      </w:pPr>
      <w:r>
        <w:rPr>
          <w:rFonts w:hint="eastAsia" w:ascii="黑体" w:hAnsi="黑体" w:eastAsia="黑体"/>
          <w:sz w:val="28"/>
          <w:szCs w:val="28"/>
        </w:rPr>
        <w:br w:type="page"/>
      </w:r>
    </w:p>
    <w:p>
      <w:pPr>
        <w:pStyle w:val="4"/>
        <w:spacing w:before="0" w:after="0" w:line="360" w:lineRule="auto"/>
        <w:contextualSpacing/>
        <w:jc w:val="center"/>
        <w:rPr>
          <w:rFonts w:ascii="黑体" w:hAnsi="黑体" w:eastAsia="黑体"/>
          <w:sz w:val="28"/>
          <w:szCs w:val="28"/>
        </w:rPr>
      </w:pPr>
      <w:r>
        <w:rPr>
          <w:rFonts w:hint="eastAsia" w:ascii="黑体" w:hAnsi="黑体" w:eastAsia="黑体"/>
          <w:sz w:val="28"/>
          <w:szCs w:val="28"/>
        </w:rPr>
        <w:t>第四章  合同样式及条款</w:t>
      </w:r>
    </w:p>
    <w:p>
      <w:pPr>
        <w:adjustRightInd w:val="0"/>
        <w:snapToGrid w:val="0"/>
        <w:ind w:firstLine="4480" w:firstLineChars="1400"/>
        <w:jc w:val="right"/>
        <w:outlineLvl w:val="1"/>
        <w:rPr>
          <w:rFonts w:ascii="仿宋" w:hAnsi="仿宋" w:eastAsia="仿宋"/>
          <w:sz w:val="32"/>
          <w:szCs w:val="32"/>
        </w:rPr>
      </w:pPr>
      <w:r>
        <w:rPr>
          <w:rFonts w:hint="eastAsia" w:ascii="仿宋" w:hAnsi="仿宋" w:eastAsia="仿宋"/>
          <w:sz w:val="32"/>
          <w:szCs w:val="32"/>
        </w:rPr>
        <w:t>合同编号：</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pStyle w:val="6"/>
        <w:adjustRightInd w:val="0"/>
        <w:snapToGrid w:val="0"/>
        <w:spacing w:after="100" w:afterAutospacing="1"/>
        <w:jc w:val="center"/>
        <w:rPr>
          <w:rFonts w:ascii="黑体" w:eastAsia="黑体"/>
          <w:b/>
          <w:sz w:val="52"/>
          <w:szCs w:val="52"/>
        </w:rPr>
      </w:pPr>
      <w:r>
        <w:rPr>
          <w:rFonts w:hint="eastAsia" w:ascii="方正小标宋简体" w:eastAsia="方正小标宋简体"/>
          <w:sz w:val="52"/>
          <w:szCs w:val="52"/>
        </w:rPr>
        <w:t>深燃大厦员工食堂2024-2026年度“灭四害”消杀服务合同</w:t>
      </w:r>
    </w:p>
    <w:p>
      <w:pPr>
        <w:rPr>
          <w:rFonts w:ascii="黑体" w:eastAsia="黑体"/>
          <w:sz w:val="52"/>
          <w:szCs w:val="52"/>
        </w:rPr>
      </w:pPr>
    </w:p>
    <w:p>
      <w:pPr>
        <w:rPr>
          <w:rFonts w:ascii="黑体" w:eastAsia="黑体"/>
          <w:sz w:val="52"/>
          <w:szCs w:val="52"/>
        </w:rPr>
      </w:pPr>
    </w:p>
    <w:p>
      <w:pPr>
        <w:pStyle w:val="5"/>
        <w:adjustRightInd w:val="0"/>
        <w:snapToGrid w:val="0"/>
        <w:spacing w:before="100" w:beforeAutospacing="1" w:after="0" w:line="240" w:lineRule="auto"/>
        <w:rPr>
          <w:rFonts w:ascii="黑体" w:hAnsi="宋体" w:eastAsia="黑体"/>
          <w:b w:val="0"/>
          <w:sz w:val="52"/>
          <w:szCs w:val="52"/>
        </w:rPr>
      </w:pPr>
      <w:r>
        <w:rPr>
          <w:rFonts w:hint="eastAsia" w:ascii="黑体" w:hAnsi="宋体" w:eastAsia="黑体"/>
          <w:b w:val="0"/>
          <w:sz w:val="52"/>
          <w:szCs w:val="52"/>
        </w:rPr>
        <mc:AlternateContent>
          <mc:Choice Requires="wps">
            <w:drawing>
              <wp:anchor distT="0" distB="0" distL="114300" distR="114300" simplePos="0" relativeHeight="251659264" behindDoc="0" locked="0" layoutInCell="1" allowOverlap="1">
                <wp:simplePos x="0" y="0"/>
                <wp:positionH relativeFrom="column">
                  <wp:posOffset>479425</wp:posOffset>
                </wp:positionH>
                <wp:positionV relativeFrom="paragraph">
                  <wp:posOffset>208280</wp:posOffset>
                </wp:positionV>
                <wp:extent cx="4800600" cy="1783080"/>
                <wp:effectExtent l="3175" t="0" r="0" b="0"/>
                <wp:wrapNone/>
                <wp:docPr id="1" name="Text Box 5"/>
                <wp:cNvGraphicFramePr/>
                <a:graphic xmlns:a="http://schemas.openxmlformats.org/drawingml/2006/main">
                  <a:graphicData uri="http://schemas.microsoft.com/office/word/2010/wordprocessingShape">
                    <wps:wsp>
                      <wps:cNvSpPr txBox="1">
                        <a:spLocks noChangeArrowheads="1"/>
                      </wps:cNvSpPr>
                      <wps:spPr bwMode="auto">
                        <a:xfrm>
                          <a:off x="0" y="0"/>
                          <a:ext cx="4800600" cy="1783080"/>
                        </a:xfrm>
                        <a:prstGeom prst="rect">
                          <a:avLst/>
                        </a:prstGeom>
                        <a:solidFill>
                          <a:srgbClr val="FFFFFF"/>
                        </a:solidFill>
                        <a:ln>
                          <a:noFill/>
                        </a:ln>
                      </wps:spPr>
                      <wps:txbx>
                        <w:txbxContent>
                          <w:p>
                            <w:pPr>
                              <w:spacing w:before="100" w:beforeAutospacing="1" w:after="100" w:afterAutospacing="1" w:line="480" w:lineRule="auto"/>
                              <w:rPr>
                                <w:rFonts w:ascii="仿宋_GB2312" w:eastAsia="仿宋_GB2312"/>
                                <w:sz w:val="32"/>
                                <w:szCs w:val="32"/>
                                <w:u w:val="single"/>
                              </w:rPr>
                            </w:pPr>
                            <w:r>
                              <w:rPr>
                                <w:rFonts w:hint="eastAsia" w:ascii="仿宋_GB2312" w:eastAsia="仿宋_GB2312"/>
                                <w:sz w:val="32"/>
                                <w:szCs w:val="32"/>
                              </w:rPr>
                              <w:t>委 托 方：</w:t>
                            </w:r>
                            <w:r>
                              <w:rPr>
                                <w:rFonts w:hint="eastAsia" w:ascii="仿宋_GB2312" w:eastAsia="仿宋_GB2312"/>
                                <w:sz w:val="32"/>
                                <w:szCs w:val="32"/>
                                <w:u w:val="single"/>
                              </w:rPr>
                              <w:t>深圳市</w:t>
                            </w:r>
                            <w:r>
                              <w:rPr>
                                <w:rFonts w:ascii="仿宋_GB2312" w:eastAsia="仿宋_GB2312"/>
                                <w:sz w:val="32"/>
                                <w:szCs w:val="32"/>
                                <w:u w:val="single"/>
                              </w:rPr>
                              <w:t>深燃物业服务</w:t>
                            </w:r>
                            <w:r>
                              <w:rPr>
                                <w:rFonts w:hint="eastAsia" w:ascii="仿宋_GB2312" w:eastAsia="仿宋_GB2312"/>
                                <w:sz w:val="32"/>
                                <w:szCs w:val="32"/>
                                <w:u w:val="single"/>
                              </w:rPr>
                              <w:t xml:space="preserve">有限公司    </w:t>
                            </w:r>
                          </w:p>
                          <w:p>
                            <w:pPr>
                              <w:spacing w:before="100" w:beforeAutospacing="1" w:after="100" w:afterAutospacing="1" w:line="480" w:lineRule="auto"/>
                              <w:rPr>
                                <w:rFonts w:ascii="仿宋_GB2312" w:eastAsia="仿宋_GB2312"/>
                                <w:sz w:val="32"/>
                                <w:szCs w:val="32"/>
                              </w:rPr>
                            </w:pPr>
                            <w:r>
                              <w:rPr>
                                <w:rFonts w:hint="eastAsia" w:ascii="仿宋_GB2312" w:eastAsia="仿宋_GB2312"/>
                                <w:sz w:val="32"/>
                                <w:szCs w:val="32"/>
                              </w:rPr>
                              <w:t>受委托方：</w:t>
                            </w:r>
                            <w:r>
                              <w:rPr>
                                <w:rFonts w:hint="eastAsia" w:ascii="仿宋_GB2312" w:eastAsia="仿宋_GB2312"/>
                                <w:sz w:val="32"/>
                                <w:szCs w:val="32"/>
                                <w:u w:val="single"/>
                              </w:rPr>
                              <w:t xml:space="preserve">                              </w:t>
                            </w:r>
                          </w:p>
                        </w:txbxContent>
                      </wps:txbx>
                      <wps:bodyPr rot="0" vert="horz" wrap="square" lIns="91440" tIns="45720" rIns="91440" bIns="45720" anchor="t" anchorCtr="0" upright="1">
                        <a:noAutofit/>
                      </wps:bodyPr>
                    </wps:wsp>
                  </a:graphicData>
                </a:graphic>
              </wp:anchor>
            </w:drawing>
          </mc:Choice>
          <mc:Fallback>
            <w:pict>
              <v:shape id="Text Box 5" o:spid="_x0000_s1026" o:spt="202" type="#_x0000_t202" style="position:absolute;left:0pt;margin-left:37.75pt;margin-top:16.4pt;height:140.4pt;width:378pt;z-index:251659264;mso-width-relative:page;mso-height-relative:page;" fillcolor="#FFFFFF" filled="t" stroked="f" coordsize="21600,21600" o:gfxdata="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cJLvtYAAAAJAQAA&#10;DwAAAAAAAAABACAAAAAiAAAAZHJzL2Rvd25yZXYueG1sUEsBAhQAFAAAAAgAh07iQNRZqEgbAgAA&#10;PgQAAA4AAAAAAAAAAQAgAAAAJQEAAGRycy9lMm9Eb2MueG1sUEsFBgAAAAAGAAYAWQEAALIFAAAA&#10;AA==&#10;">
                <v:fill on="t" focussize="0,0"/>
                <v:stroke on="f"/>
                <v:imagedata o:title=""/>
                <o:lock v:ext="edit" aspectratio="f"/>
                <v:textbox>
                  <w:txbxContent>
                    <w:p>
                      <w:pPr>
                        <w:spacing w:before="100" w:beforeAutospacing="1" w:after="100" w:afterAutospacing="1" w:line="480" w:lineRule="auto"/>
                        <w:rPr>
                          <w:rFonts w:ascii="仿宋_GB2312" w:eastAsia="仿宋_GB2312"/>
                          <w:sz w:val="32"/>
                          <w:szCs w:val="32"/>
                          <w:u w:val="single"/>
                        </w:rPr>
                      </w:pPr>
                      <w:r>
                        <w:rPr>
                          <w:rFonts w:hint="eastAsia" w:ascii="仿宋_GB2312" w:eastAsia="仿宋_GB2312"/>
                          <w:sz w:val="32"/>
                          <w:szCs w:val="32"/>
                        </w:rPr>
                        <w:t>委 托 方：</w:t>
                      </w:r>
                      <w:r>
                        <w:rPr>
                          <w:rFonts w:hint="eastAsia" w:ascii="仿宋_GB2312" w:eastAsia="仿宋_GB2312"/>
                          <w:sz w:val="32"/>
                          <w:szCs w:val="32"/>
                          <w:u w:val="single"/>
                        </w:rPr>
                        <w:t>深圳市</w:t>
                      </w:r>
                      <w:r>
                        <w:rPr>
                          <w:rFonts w:ascii="仿宋_GB2312" w:eastAsia="仿宋_GB2312"/>
                          <w:sz w:val="32"/>
                          <w:szCs w:val="32"/>
                          <w:u w:val="single"/>
                        </w:rPr>
                        <w:t>深燃物业服务</w:t>
                      </w:r>
                      <w:r>
                        <w:rPr>
                          <w:rFonts w:hint="eastAsia" w:ascii="仿宋_GB2312" w:eastAsia="仿宋_GB2312"/>
                          <w:sz w:val="32"/>
                          <w:szCs w:val="32"/>
                          <w:u w:val="single"/>
                        </w:rPr>
                        <w:t xml:space="preserve">有限公司    </w:t>
                      </w:r>
                    </w:p>
                    <w:p>
                      <w:pPr>
                        <w:spacing w:before="100" w:beforeAutospacing="1" w:after="100" w:afterAutospacing="1" w:line="480" w:lineRule="auto"/>
                        <w:rPr>
                          <w:rFonts w:ascii="仿宋_GB2312" w:eastAsia="仿宋_GB2312"/>
                          <w:sz w:val="32"/>
                          <w:szCs w:val="32"/>
                        </w:rPr>
                      </w:pPr>
                      <w:r>
                        <w:rPr>
                          <w:rFonts w:hint="eastAsia" w:ascii="仿宋_GB2312" w:eastAsia="仿宋_GB2312"/>
                          <w:sz w:val="32"/>
                          <w:szCs w:val="32"/>
                        </w:rPr>
                        <w:t>受委托方：</w:t>
                      </w:r>
                      <w:r>
                        <w:rPr>
                          <w:rFonts w:hint="eastAsia" w:ascii="仿宋_GB2312" w:eastAsia="仿宋_GB2312"/>
                          <w:sz w:val="32"/>
                          <w:szCs w:val="32"/>
                          <w:u w:val="single"/>
                        </w:rPr>
                        <w:t xml:space="preserve">                              </w:t>
                      </w:r>
                    </w:p>
                  </w:txbxContent>
                </v:textbox>
              </v:shape>
            </w:pict>
          </mc:Fallback>
        </mc:AlternateContent>
      </w:r>
    </w:p>
    <w:p>
      <w:pPr>
        <w:pStyle w:val="5"/>
        <w:adjustRightInd w:val="0"/>
        <w:snapToGrid w:val="0"/>
        <w:spacing w:before="100" w:beforeAutospacing="1" w:after="0" w:line="240" w:lineRule="auto"/>
        <w:rPr>
          <w:rFonts w:ascii="黑体" w:hAnsi="宋体" w:eastAsia="黑体"/>
          <w:b w:val="0"/>
          <w:sz w:val="52"/>
          <w:szCs w:val="52"/>
        </w:rPr>
      </w:pPr>
    </w:p>
    <w:p>
      <w:pPr>
        <w:pStyle w:val="5"/>
        <w:adjustRightInd w:val="0"/>
        <w:snapToGrid w:val="0"/>
        <w:spacing w:before="100" w:beforeAutospacing="1" w:after="0" w:line="240" w:lineRule="auto"/>
        <w:rPr>
          <w:rFonts w:ascii="黑体" w:hAnsi="宋体" w:eastAsia="黑体"/>
          <w:b w:val="0"/>
          <w:sz w:val="52"/>
          <w:szCs w:val="52"/>
        </w:rPr>
      </w:pPr>
    </w:p>
    <w:p>
      <w:pPr>
        <w:pStyle w:val="5"/>
        <w:adjustRightInd w:val="0"/>
        <w:snapToGrid w:val="0"/>
        <w:spacing w:before="100" w:beforeAutospacing="1" w:after="0" w:line="240" w:lineRule="auto"/>
        <w:rPr>
          <w:rFonts w:ascii="黑体" w:hAnsi="宋体" w:eastAsia="黑体"/>
          <w:b w:val="0"/>
          <w:sz w:val="52"/>
          <w:szCs w:val="52"/>
        </w:rPr>
      </w:pPr>
    </w:p>
    <w:p>
      <w:pPr>
        <w:widowControl/>
        <w:jc w:val="left"/>
        <w:rPr>
          <w:rFonts w:ascii="仿宋_GB2312" w:hAnsi="宋体" w:eastAsia="仿宋_GB2312" w:cstheme="majorBidi"/>
          <w:b/>
          <w:bCs/>
          <w:sz w:val="44"/>
          <w:szCs w:val="44"/>
        </w:rPr>
      </w:pPr>
      <w:r>
        <w:rPr>
          <w:rFonts w:ascii="仿宋_GB2312" w:hAnsi="宋体" w:eastAsia="仿宋_GB2312"/>
          <w:sz w:val="44"/>
          <w:szCs w:val="44"/>
        </w:rPr>
        <w:br w:type="page"/>
      </w:r>
    </w:p>
    <w:p>
      <w:pPr>
        <w:pStyle w:val="6"/>
        <w:adjustRightInd w:val="0"/>
        <w:snapToGrid w:val="0"/>
        <w:spacing w:after="100" w:afterAutospacing="1" w:line="500" w:lineRule="exact"/>
        <w:jc w:val="center"/>
        <w:rPr>
          <w:rFonts w:ascii="方正小标宋简体" w:eastAsia="方正小标宋简体"/>
          <w:sz w:val="44"/>
          <w:szCs w:val="44"/>
        </w:rPr>
      </w:pPr>
      <w:r>
        <w:rPr>
          <w:rFonts w:hint="eastAsia" w:ascii="方正小标宋简体" w:eastAsia="方正小标宋简体"/>
          <w:sz w:val="44"/>
          <w:szCs w:val="44"/>
        </w:rPr>
        <w:t>深燃大厦员工食堂2024-2026年度“灭四害”消杀服务合同</w:t>
      </w:r>
    </w:p>
    <w:p>
      <w:pPr>
        <w:spacing w:line="560" w:lineRule="exact"/>
        <w:rPr>
          <w:rFonts w:ascii="仿宋" w:hAnsi="仿宋" w:eastAsia="仿宋"/>
          <w:sz w:val="32"/>
          <w:szCs w:val="32"/>
        </w:rPr>
      </w:pPr>
      <w:r>
        <w:rPr>
          <w:rFonts w:hint="eastAsia" w:ascii="仿宋" w:hAnsi="仿宋" w:eastAsia="仿宋"/>
          <w:sz w:val="32"/>
          <w:szCs w:val="32"/>
        </w:rPr>
        <w:t>委托方（以下简称甲方）：</w:t>
      </w:r>
      <w:r>
        <w:rPr>
          <w:rFonts w:hint="eastAsia" w:ascii="仿宋" w:hAnsi="仿宋" w:eastAsia="仿宋"/>
          <w:sz w:val="32"/>
          <w:szCs w:val="32"/>
          <w:u w:val="single"/>
        </w:rPr>
        <w:t>深圳市</w:t>
      </w:r>
      <w:r>
        <w:rPr>
          <w:rFonts w:ascii="仿宋" w:hAnsi="仿宋" w:eastAsia="仿宋"/>
          <w:sz w:val="32"/>
          <w:szCs w:val="32"/>
          <w:u w:val="single"/>
        </w:rPr>
        <w:t>深燃物业服务</w:t>
      </w:r>
      <w:r>
        <w:rPr>
          <w:rFonts w:hint="eastAsia" w:ascii="仿宋" w:hAnsi="仿宋" w:eastAsia="仿宋"/>
          <w:sz w:val="32"/>
          <w:szCs w:val="32"/>
          <w:u w:val="single"/>
        </w:rPr>
        <w:t>有限公司</w:t>
      </w:r>
      <w:r>
        <w:rPr>
          <w:rFonts w:hint="eastAsia" w:ascii="仿宋" w:hAnsi="仿宋" w:eastAsia="仿宋"/>
          <w:sz w:val="32"/>
          <w:szCs w:val="32"/>
        </w:rPr>
        <w:t xml:space="preserve">     </w:t>
      </w:r>
    </w:p>
    <w:p>
      <w:pPr>
        <w:spacing w:line="560" w:lineRule="exact"/>
        <w:rPr>
          <w:rFonts w:ascii="仿宋" w:hAnsi="仿宋" w:eastAsia="仿宋"/>
          <w:sz w:val="32"/>
          <w:szCs w:val="32"/>
        </w:rPr>
      </w:pPr>
      <w:r>
        <w:rPr>
          <w:rFonts w:hint="eastAsia" w:ascii="仿宋" w:hAnsi="仿宋" w:eastAsia="仿宋"/>
          <w:sz w:val="32"/>
          <w:szCs w:val="32"/>
        </w:rPr>
        <w:t>注册地址：</w:t>
      </w:r>
      <w:r>
        <w:rPr>
          <w:rFonts w:hint="eastAsia" w:ascii="仿宋" w:hAnsi="仿宋" w:eastAsia="仿宋"/>
          <w:sz w:val="32"/>
          <w:szCs w:val="32"/>
          <w:u w:val="single"/>
        </w:rPr>
        <w:t xml:space="preserve">                   </w:t>
      </w:r>
    </w:p>
    <w:p>
      <w:pPr>
        <w:spacing w:line="560" w:lineRule="exact"/>
        <w:rPr>
          <w:rFonts w:ascii="仿宋" w:hAnsi="仿宋" w:eastAsia="仿宋"/>
          <w:sz w:val="32"/>
          <w:szCs w:val="32"/>
        </w:rPr>
      </w:pPr>
      <w:r>
        <w:rPr>
          <w:rFonts w:hint="eastAsia" w:ascii="仿宋" w:hAnsi="仿宋" w:eastAsia="仿宋"/>
          <w:sz w:val="32"/>
          <w:szCs w:val="32"/>
        </w:rPr>
        <w:t>法定代表人：</w:t>
      </w:r>
      <w:r>
        <w:rPr>
          <w:rFonts w:hint="eastAsia" w:ascii="仿宋" w:hAnsi="仿宋" w:eastAsia="仿宋"/>
          <w:sz w:val="32"/>
          <w:szCs w:val="32"/>
          <w:u w:val="single"/>
        </w:rPr>
        <w:t xml:space="preserve">         </w:t>
      </w:r>
    </w:p>
    <w:p>
      <w:pPr>
        <w:spacing w:line="560" w:lineRule="exact"/>
        <w:rPr>
          <w:rFonts w:ascii="仿宋" w:hAnsi="仿宋" w:eastAsia="仿宋"/>
          <w:sz w:val="32"/>
          <w:szCs w:val="32"/>
        </w:rPr>
      </w:pPr>
      <w:r>
        <w:rPr>
          <w:rFonts w:hint="eastAsia" w:ascii="仿宋" w:hAnsi="仿宋" w:eastAsia="仿宋"/>
          <w:sz w:val="32"/>
          <w:szCs w:val="32"/>
        </w:rPr>
        <w:t>联系人：</w:t>
      </w:r>
      <w:r>
        <w:rPr>
          <w:rFonts w:hint="eastAsia" w:ascii="仿宋" w:hAnsi="仿宋" w:eastAsia="仿宋"/>
          <w:sz w:val="32"/>
          <w:szCs w:val="32"/>
          <w:u w:val="single"/>
        </w:rPr>
        <w:t xml:space="preserve">     </w:t>
      </w:r>
      <w:r>
        <w:rPr>
          <w:rFonts w:hint="eastAsia" w:ascii="仿宋" w:hAnsi="仿宋" w:eastAsia="仿宋"/>
          <w:sz w:val="32"/>
          <w:szCs w:val="32"/>
        </w:rPr>
        <w:t xml:space="preserve">               电话：</w:t>
      </w:r>
      <w:r>
        <w:rPr>
          <w:rFonts w:hint="eastAsia" w:ascii="仿宋" w:hAnsi="仿宋" w:eastAsia="仿宋"/>
          <w:sz w:val="32"/>
          <w:szCs w:val="32"/>
          <w:u w:val="single"/>
        </w:rPr>
        <w:t xml:space="preserve">              </w:t>
      </w:r>
    </w:p>
    <w:p>
      <w:pPr>
        <w:spacing w:line="560" w:lineRule="exact"/>
        <w:rPr>
          <w:rFonts w:ascii="仿宋" w:hAnsi="仿宋" w:eastAsia="仿宋"/>
          <w:sz w:val="32"/>
          <w:szCs w:val="32"/>
        </w:rPr>
      </w:pPr>
      <w:r>
        <w:rPr>
          <w:rFonts w:hint="eastAsia" w:ascii="仿宋" w:hAnsi="仿宋" w:eastAsia="仿宋"/>
          <w:sz w:val="32"/>
          <w:szCs w:val="32"/>
        </w:rPr>
        <w:t>受委托方（以下简称乙方）：</w:t>
      </w:r>
      <w:r>
        <w:rPr>
          <w:rFonts w:hint="eastAsia" w:ascii="仿宋" w:hAnsi="仿宋" w:eastAsia="仿宋"/>
          <w:sz w:val="32"/>
          <w:szCs w:val="32"/>
          <w:u w:val="single"/>
        </w:rPr>
        <w:t xml:space="preserve">                        </w:t>
      </w:r>
    </w:p>
    <w:p>
      <w:pPr>
        <w:spacing w:line="560" w:lineRule="exact"/>
        <w:rPr>
          <w:rFonts w:ascii="仿宋" w:hAnsi="仿宋" w:eastAsia="仿宋"/>
          <w:sz w:val="32"/>
          <w:szCs w:val="32"/>
        </w:rPr>
      </w:pPr>
      <w:r>
        <w:rPr>
          <w:rFonts w:hint="eastAsia" w:ascii="仿宋" w:hAnsi="仿宋" w:eastAsia="仿宋"/>
          <w:sz w:val="32"/>
          <w:szCs w:val="32"/>
        </w:rPr>
        <w:t>注册地址：</w:t>
      </w:r>
      <w:r>
        <w:rPr>
          <w:rFonts w:hint="eastAsia" w:ascii="仿宋" w:hAnsi="仿宋" w:eastAsia="仿宋"/>
          <w:kern w:val="0"/>
          <w:sz w:val="32"/>
          <w:szCs w:val="32"/>
        </w:rPr>
        <w:t xml:space="preserve">     </w:t>
      </w:r>
    </w:p>
    <w:p>
      <w:pPr>
        <w:spacing w:line="560" w:lineRule="exact"/>
        <w:rPr>
          <w:rFonts w:ascii="仿宋" w:hAnsi="仿宋" w:eastAsia="仿宋"/>
          <w:sz w:val="32"/>
          <w:szCs w:val="32"/>
        </w:rPr>
      </w:pPr>
      <w:r>
        <w:rPr>
          <w:rFonts w:hint="eastAsia" w:ascii="仿宋" w:hAnsi="仿宋" w:eastAsia="仿宋"/>
          <w:sz w:val="32"/>
          <w:szCs w:val="32"/>
        </w:rPr>
        <w:t xml:space="preserve">法定代表人： </w:t>
      </w:r>
    </w:p>
    <w:p>
      <w:pPr>
        <w:spacing w:line="560" w:lineRule="exact"/>
        <w:rPr>
          <w:rFonts w:ascii="仿宋" w:hAnsi="仿宋" w:eastAsia="仿宋"/>
          <w:sz w:val="32"/>
          <w:szCs w:val="32"/>
        </w:rPr>
      </w:pPr>
      <w:r>
        <w:rPr>
          <w:rFonts w:hint="eastAsia" w:ascii="仿宋" w:hAnsi="仿宋" w:eastAsia="仿宋"/>
          <w:sz w:val="32"/>
          <w:szCs w:val="32"/>
        </w:rPr>
        <w:t xml:space="preserve">联系人：               电话：  </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根据《中华人民共和国民法典》及相关法律法规规定，本着互利互惠、诚实信用的原则，经友好协商，就甲方委托乙方对甲方食堂进行灭四害服务事宜达成一致，签订此合同</w:t>
      </w:r>
      <w:r>
        <w:rPr>
          <w:rFonts w:hint="eastAsia" w:ascii="仿宋" w:hAnsi="仿宋" w:eastAsia="仿宋"/>
          <w:sz w:val="32"/>
          <w:szCs w:val="30"/>
        </w:rPr>
        <w:t>，双方共同遵守</w:t>
      </w:r>
      <w:r>
        <w:rPr>
          <w:rFonts w:hint="eastAsia" w:ascii="仿宋" w:hAnsi="仿宋" w:eastAsia="仿宋"/>
          <w:sz w:val="32"/>
          <w:szCs w:val="32"/>
        </w:rPr>
        <w:t>。</w:t>
      </w:r>
    </w:p>
    <w:p>
      <w:pPr>
        <w:spacing w:line="560" w:lineRule="exact"/>
        <w:ind w:firstLine="643" w:firstLineChars="200"/>
        <w:jc w:val="left"/>
        <w:rPr>
          <w:rFonts w:ascii="仿宋" w:hAnsi="仿宋" w:eastAsia="仿宋"/>
          <w:b/>
          <w:sz w:val="32"/>
          <w:szCs w:val="32"/>
        </w:rPr>
      </w:pPr>
      <w:r>
        <w:rPr>
          <w:rFonts w:hint="eastAsia" w:ascii="仿宋" w:hAnsi="仿宋" w:eastAsia="仿宋"/>
          <w:b/>
          <w:sz w:val="32"/>
          <w:szCs w:val="32"/>
        </w:rPr>
        <w:t>第一条  服务范围</w:t>
      </w:r>
    </w:p>
    <w:p>
      <w:pPr>
        <w:numPr>
          <w:ilvl w:val="255"/>
          <w:numId w:val="0"/>
        </w:numPr>
        <w:spacing w:line="560" w:lineRule="exact"/>
        <w:ind w:left="567"/>
        <w:jc w:val="left"/>
        <w:rPr>
          <w:rFonts w:ascii="仿宋" w:hAnsi="仿宋" w:eastAsia="仿宋"/>
          <w:sz w:val="32"/>
          <w:szCs w:val="32"/>
        </w:rPr>
      </w:pPr>
      <w:r>
        <w:rPr>
          <w:rFonts w:hint="eastAsia" w:ascii="仿宋" w:hAnsi="仿宋" w:eastAsia="仿宋"/>
          <w:sz w:val="32"/>
          <w:szCs w:val="32"/>
        </w:rPr>
        <w:t>深燃大厦员工食堂楼内主体1</w:t>
      </w:r>
      <w:r>
        <w:rPr>
          <w:rFonts w:ascii="仿宋" w:hAnsi="仿宋" w:eastAsia="仿宋"/>
          <w:sz w:val="32"/>
          <w:szCs w:val="32"/>
        </w:rPr>
        <w:t>—</w:t>
      </w:r>
      <w:r>
        <w:rPr>
          <w:rFonts w:hint="eastAsia" w:ascii="仿宋" w:hAnsi="仿宋" w:eastAsia="仿宋"/>
          <w:sz w:val="32"/>
          <w:szCs w:val="32"/>
        </w:rPr>
        <w:t>6层、食堂外周边雨棚仓库、垃圾房、绿化带等区域，共计面积约4000平方米。</w:t>
      </w:r>
    </w:p>
    <w:p>
      <w:pPr>
        <w:spacing w:line="560" w:lineRule="exact"/>
        <w:ind w:left="420" w:firstLine="161" w:firstLineChars="50"/>
        <w:jc w:val="left"/>
        <w:rPr>
          <w:rFonts w:ascii="仿宋" w:hAnsi="仿宋" w:eastAsia="仿宋"/>
          <w:b/>
          <w:sz w:val="32"/>
          <w:szCs w:val="32"/>
        </w:rPr>
      </w:pPr>
      <w:r>
        <w:rPr>
          <w:rFonts w:hint="eastAsia" w:ascii="仿宋" w:hAnsi="仿宋" w:eastAsia="仿宋"/>
          <w:b/>
          <w:sz w:val="32"/>
          <w:szCs w:val="32"/>
        </w:rPr>
        <w:t>第二条  服务项目</w:t>
      </w:r>
    </w:p>
    <w:p>
      <w:p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一、灭杀食堂内蟑螂、老鼠、苍蝇、蚊子、飞虫、蚁等相关有害生物以及控制食堂周边侵入食堂内的爬行动物。</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二、指导甲方做好卫生基础设施和防鼠防蝇设施，及时发现不足，并提出整改意见后协助甲方完成整改。</w:t>
      </w:r>
    </w:p>
    <w:p>
      <w:pPr>
        <w:spacing w:line="560" w:lineRule="exact"/>
        <w:ind w:left="420" w:firstLine="161" w:firstLineChars="50"/>
        <w:jc w:val="left"/>
        <w:rPr>
          <w:rFonts w:ascii="仿宋" w:hAnsi="仿宋" w:eastAsia="仿宋"/>
          <w:b/>
          <w:sz w:val="32"/>
          <w:szCs w:val="32"/>
        </w:rPr>
      </w:pPr>
      <w:r>
        <w:rPr>
          <w:rFonts w:hint="eastAsia" w:ascii="仿宋" w:hAnsi="仿宋" w:eastAsia="仿宋"/>
          <w:b/>
          <w:sz w:val="32"/>
          <w:szCs w:val="32"/>
        </w:rPr>
        <w:t>第三条  服务要求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一、灭鼠</w:t>
      </w:r>
    </w:p>
    <w:p>
      <w:pPr>
        <w:spacing w:line="560" w:lineRule="exact"/>
        <w:rPr>
          <w:rFonts w:ascii="仿宋" w:hAnsi="仿宋" w:eastAsia="仿宋"/>
          <w:sz w:val="32"/>
          <w:szCs w:val="32"/>
        </w:rPr>
      </w:pPr>
      <w:r>
        <w:rPr>
          <w:rFonts w:hint="eastAsia" w:ascii="仿宋" w:hAnsi="仿宋" w:eastAsia="仿宋"/>
          <w:sz w:val="32"/>
          <w:szCs w:val="32"/>
        </w:rPr>
        <w:t xml:space="preserve">    1、深燃大厦员工食堂内外消杀服务范围内每周至少开展全面投放毒饵一次；</w:t>
      </w:r>
    </w:p>
    <w:p>
      <w:pPr>
        <w:spacing w:line="560" w:lineRule="exact"/>
        <w:rPr>
          <w:rFonts w:ascii="仿宋" w:hAnsi="仿宋" w:eastAsia="仿宋"/>
          <w:sz w:val="32"/>
          <w:szCs w:val="32"/>
        </w:rPr>
      </w:pPr>
      <w:r>
        <w:rPr>
          <w:rFonts w:hint="eastAsia" w:ascii="仿宋" w:hAnsi="仿宋" w:eastAsia="仿宋"/>
          <w:sz w:val="32"/>
          <w:szCs w:val="32"/>
        </w:rPr>
        <w:t xml:space="preserve">    2、对服务范围内每周检查鼠迹不少于一次，发现鼠迹立即剿灭并及时投放毒饵，做好投药登记；</w:t>
      </w:r>
    </w:p>
    <w:p>
      <w:pPr>
        <w:spacing w:line="560" w:lineRule="exact"/>
        <w:rPr>
          <w:rFonts w:ascii="仿宋" w:hAnsi="仿宋" w:eastAsia="仿宋"/>
          <w:sz w:val="32"/>
          <w:szCs w:val="32"/>
        </w:rPr>
      </w:pPr>
      <w:r>
        <w:rPr>
          <w:rFonts w:hint="eastAsia" w:ascii="仿宋" w:hAnsi="仿宋" w:eastAsia="仿宋"/>
          <w:sz w:val="32"/>
          <w:szCs w:val="32"/>
        </w:rPr>
        <w:t xml:space="preserve">    3、每周监测鼠密度一次（目测鼠迹法）并做好监测结果报告；</w:t>
      </w:r>
    </w:p>
    <w:p>
      <w:pPr>
        <w:spacing w:line="560" w:lineRule="exact"/>
        <w:rPr>
          <w:rFonts w:ascii="仿宋" w:hAnsi="仿宋" w:eastAsia="仿宋"/>
          <w:sz w:val="32"/>
          <w:szCs w:val="32"/>
        </w:rPr>
      </w:pPr>
      <w:r>
        <w:rPr>
          <w:rFonts w:hint="eastAsia" w:ascii="仿宋" w:hAnsi="仿宋" w:eastAsia="仿宋"/>
          <w:sz w:val="32"/>
          <w:szCs w:val="32"/>
        </w:rPr>
        <w:t xml:space="preserve">    4、灭杀效果：月平均鼠密度（目测鼠迹法），食堂内鼠迹不超过四处。</w:t>
      </w:r>
    </w:p>
    <w:p>
      <w:pPr>
        <w:spacing w:line="560" w:lineRule="exact"/>
        <w:rPr>
          <w:rFonts w:ascii="仿宋" w:hAnsi="仿宋" w:eastAsia="仿宋"/>
          <w:sz w:val="32"/>
          <w:szCs w:val="32"/>
        </w:rPr>
      </w:pPr>
      <w:r>
        <w:rPr>
          <w:rFonts w:hint="eastAsia" w:ascii="仿宋" w:hAnsi="仿宋" w:eastAsia="仿宋"/>
          <w:sz w:val="32"/>
          <w:szCs w:val="32"/>
        </w:rPr>
        <w:t xml:space="preserve">    二、灭蚊</w:t>
      </w:r>
    </w:p>
    <w:p>
      <w:pPr>
        <w:spacing w:line="560" w:lineRule="exact"/>
        <w:rPr>
          <w:rFonts w:ascii="仿宋" w:hAnsi="仿宋" w:eastAsia="仿宋"/>
          <w:sz w:val="32"/>
          <w:szCs w:val="32"/>
        </w:rPr>
      </w:pPr>
      <w:r>
        <w:rPr>
          <w:rFonts w:hint="eastAsia" w:ascii="仿宋" w:hAnsi="仿宋" w:eastAsia="仿宋"/>
          <w:sz w:val="32"/>
          <w:szCs w:val="32"/>
        </w:rPr>
        <w:t xml:space="preserve">    1、每月对服务范围全面喷杀</w:t>
      </w:r>
      <w:r>
        <w:rPr>
          <w:rFonts w:hint="eastAsia" w:ascii="仿宋" w:hAnsi="仿宋" w:eastAsia="仿宋"/>
          <w:sz w:val="32"/>
          <w:szCs w:val="32"/>
          <w:u w:val="single"/>
        </w:rPr>
        <w:t xml:space="preserve">  4  </w:t>
      </w:r>
      <w:r>
        <w:rPr>
          <w:rFonts w:hint="eastAsia" w:ascii="仿宋" w:hAnsi="仿宋" w:eastAsia="仿宋"/>
          <w:sz w:val="32"/>
          <w:szCs w:val="32"/>
        </w:rPr>
        <w:t>次；</w:t>
      </w:r>
    </w:p>
    <w:p>
      <w:pPr>
        <w:spacing w:line="560" w:lineRule="exact"/>
        <w:rPr>
          <w:rFonts w:ascii="仿宋" w:hAnsi="仿宋" w:eastAsia="仿宋"/>
          <w:sz w:val="32"/>
          <w:szCs w:val="32"/>
        </w:rPr>
      </w:pPr>
      <w:r>
        <w:rPr>
          <w:rFonts w:hint="eastAsia" w:ascii="仿宋" w:hAnsi="仿宋" w:eastAsia="仿宋"/>
          <w:sz w:val="32"/>
          <w:szCs w:val="32"/>
        </w:rPr>
        <w:t xml:space="preserve">    2、每次对承包范围内的容器积水、下水道和其他积水进行检查，控制蚊幼虫孳生；</w:t>
      </w:r>
    </w:p>
    <w:p>
      <w:pPr>
        <w:spacing w:line="560" w:lineRule="exact"/>
        <w:ind w:firstLine="320" w:firstLineChars="100"/>
        <w:rPr>
          <w:rFonts w:ascii="仿宋" w:hAnsi="仿宋" w:eastAsia="仿宋"/>
          <w:sz w:val="32"/>
          <w:szCs w:val="32"/>
        </w:rPr>
      </w:pPr>
      <w:r>
        <w:rPr>
          <w:rFonts w:hint="eastAsia" w:ascii="仿宋" w:hAnsi="仿宋" w:eastAsia="仿宋"/>
          <w:sz w:val="32"/>
          <w:szCs w:val="32"/>
        </w:rPr>
        <w:t xml:space="preserve">  3、灭蚊效果：食堂内积水中蚊幼和蛹的检出率不超过三处。</w:t>
      </w:r>
    </w:p>
    <w:p>
      <w:pPr>
        <w:spacing w:line="560" w:lineRule="exact"/>
        <w:rPr>
          <w:rFonts w:ascii="仿宋" w:hAnsi="仿宋" w:eastAsia="仿宋"/>
          <w:sz w:val="32"/>
          <w:szCs w:val="32"/>
        </w:rPr>
      </w:pPr>
      <w:r>
        <w:rPr>
          <w:rFonts w:hint="eastAsia" w:ascii="仿宋" w:hAnsi="仿宋" w:eastAsia="仿宋"/>
          <w:sz w:val="32"/>
          <w:szCs w:val="32"/>
        </w:rPr>
        <w:t xml:space="preserve">    三、灭蟑螂</w:t>
      </w:r>
    </w:p>
    <w:p>
      <w:pPr>
        <w:spacing w:line="560" w:lineRule="exact"/>
        <w:rPr>
          <w:rFonts w:ascii="仿宋" w:hAnsi="仿宋" w:eastAsia="仿宋"/>
          <w:sz w:val="32"/>
          <w:szCs w:val="32"/>
        </w:rPr>
      </w:pPr>
      <w:r>
        <w:rPr>
          <w:rFonts w:hint="eastAsia" w:ascii="仿宋" w:hAnsi="仿宋" w:eastAsia="仿宋"/>
          <w:sz w:val="32"/>
          <w:szCs w:val="32"/>
        </w:rPr>
        <w:t xml:space="preserve">    1、深燃大厦员工食堂内环境灭蟑：每月施药</w:t>
      </w:r>
      <w:r>
        <w:rPr>
          <w:rFonts w:hint="eastAsia" w:ascii="仿宋" w:hAnsi="仿宋" w:eastAsia="仿宋"/>
          <w:sz w:val="32"/>
          <w:szCs w:val="32"/>
          <w:u w:val="single"/>
        </w:rPr>
        <w:t xml:space="preserve">  4  </w:t>
      </w:r>
      <w:r>
        <w:rPr>
          <w:rFonts w:hint="eastAsia" w:ascii="仿宋" w:hAnsi="仿宋" w:eastAsia="仿宋"/>
          <w:sz w:val="32"/>
          <w:szCs w:val="32"/>
        </w:rPr>
        <w:t>次，清理蟑螂卵鞘；</w:t>
      </w:r>
    </w:p>
    <w:p>
      <w:pPr>
        <w:spacing w:line="560" w:lineRule="exact"/>
        <w:rPr>
          <w:rFonts w:ascii="仿宋" w:hAnsi="仿宋" w:eastAsia="仿宋"/>
          <w:sz w:val="32"/>
          <w:szCs w:val="32"/>
        </w:rPr>
      </w:pPr>
      <w:r>
        <w:rPr>
          <w:rFonts w:hint="eastAsia" w:ascii="仿宋" w:hAnsi="仿宋" w:eastAsia="仿宋"/>
          <w:sz w:val="32"/>
          <w:szCs w:val="32"/>
        </w:rPr>
        <w:t xml:space="preserve">    2、下水道灭蟑，每月热烟雾处理</w:t>
      </w:r>
      <w:r>
        <w:rPr>
          <w:rFonts w:hint="eastAsia" w:ascii="仿宋" w:hAnsi="仿宋" w:eastAsia="仿宋"/>
          <w:sz w:val="32"/>
          <w:szCs w:val="32"/>
          <w:u w:val="single"/>
        </w:rPr>
        <w:t xml:space="preserve">  4  </w:t>
      </w:r>
      <w:r>
        <w:rPr>
          <w:rFonts w:hint="eastAsia" w:ascii="仿宋" w:hAnsi="仿宋" w:eastAsia="仿宋"/>
          <w:sz w:val="32"/>
          <w:szCs w:val="32"/>
        </w:rPr>
        <w:t>次；</w:t>
      </w:r>
    </w:p>
    <w:p>
      <w:pPr>
        <w:widowControl/>
        <w:spacing w:line="560" w:lineRule="exact"/>
        <w:ind w:firstLine="160" w:firstLineChars="50"/>
        <w:rPr>
          <w:rFonts w:ascii="仿宋" w:hAnsi="仿宋" w:eastAsia="仿宋"/>
          <w:kern w:val="0"/>
          <w:sz w:val="32"/>
          <w:szCs w:val="32"/>
        </w:rPr>
      </w:pPr>
      <w:r>
        <w:rPr>
          <w:rFonts w:hint="eastAsia" w:ascii="仿宋" w:hAnsi="仿宋" w:eastAsia="仿宋"/>
          <w:kern w:val="0"/>
          <w:sz w:val="32"/>
          <w:szCs w:val="32"/>
        </w:rPr>
        <w:t xml:space="preserve">   3、灭杀效果：室内大蠊有成虫或若虫阳性房间（含室外下水道沙井）不超过3%，平均每间房大蠊不超过5只，小蠊不超过10只。</w:t>
      </w:r>
    </w:p>
    <w:p>
      <w:pPr>
        <w:spacing w:line="560" w:lineRule="exact"/>
        <w:rPr>
          <w:rFonts w:ascii="仿宋" w:hAnsi="仿宋" w:eastAsia="仿宋"/>
          <w:sz w:val="32"/>
          <w:szCs w:val="32"/>
        </w:rPr>
      </w:pPr>
      <w:r>
        <w:rPr>
          <w:rFonts w:hint="eastAsia" w:ascii="仿宋" w:hAnsi="仿宋" w:eastAsia="仿宋"/>
          <w:sz w:val="32"/>
          <w:szCs w:val="32"/>
        </w:rPr>
        <w:t xml:space="preserve">    四、灭蝇</w:t>
      </w:r>
    </w:p>
    <w:p>
      <w:pPr>
        <w:spacing w:line="560" w:lineRule="exact"/>
        <w:rPr>
          <w:rFonts w:ascii="仿宋" w:hAnsi="仿宋" w:eastAsia="仿宋"/>
          <w:sz w:val="32"/>
          <w:szCs w:val="32"/>
        </w:rPr>
      </w:pPr>
      <w:r>
        <w:rPr>
          <w:rFonts w:hint="eastAsia" w:ascii="仿宋" w:hAnsi="仿宋" w:eastAsia="仿宋"/>
          <w:sz w:val="32"/>
          <w:szCs w:val="32"/>
        </w:rPr>
        <w:t xml:space="preserve">    1、每月对服务范围内喷杀</w:t>
      </w:r>
      <w:r>
        <w:rPr>
          <w:rFonts w:hint="eastAsia" w:ascii="仿宋" w:hAnsi="仿宋" w:eastAsia="仿宋"/>
          <w:sz w:val="32"/>
          <w:szCs w:val="32"/>
          <w:u w:val="single"/>
        </w:rPr>
        <w:t xml:space="preserve">  4  </w:t>
      </w:r>
      <w:r>
        <w:rPr>
          <w:rFonts w:hint="eastAsia" w:ascii="仿宋" w:hAnsi="仿宋" w:eastAsia="仿宋"/>
          <w:sz w:val="32"/>
          <w:szCs w:val="32"/>
        </w:rPr>
        <w:t>次；</w:t>
      </w:r>
    </w:p>
    <w:p>
      <w:pPr>
        <w:spacing w:line="560" w:lineRule="exact"/>
        <w:rPr>
          <w:rFonts w:ascii="仿宋" w:hAnsi="仿宋" w:eastAsia="仿宋"/>
          <w:sz w:val="32"/>
          <w:szCs w:val="32"/>
        </w:rPr>
      </w:pPr>
      <w:r>
        <w:rPr>
          <w:rFonts w:hint="eastAsia" w:ascii="仿宋" w:hAnsi="仿宋" w:eastAsia="仿宋"/>
          <w:sz w:val="32"/>
          <w:szCs w:val="32"/>
        </w:rPr>
        <w:t xml:space="preserve">    2、孳生地检查处理：定期每月检查处理</w:t>
      </w:r>
      <w:r>
        <w:rPr>
          <w:rFonts w:hint="eastAsia" w:ascii="仿宋" w:hAnsi="仿宋" w:eastAsia="仿宋"/>
          <w:sz w:val="32"/>
          <w:szCs w:val="32"/>
          <w:u w:val="single"/>
        </w:rPr>
        <w:t xml:space="preserve">  4  </w:t>
      </w:r>
      <w:r>
        <w:rPr>
          <w:rFonts w:hint="eastAsia" w:ascii="仿宋" w:hAnsi="仿宋" w:eastAsia="仿宋"/>
          <w:sz w:val="32"/>
          <w:szCs w:val="32"/>
        </w:rPr>
        <w:t>次，并建立孳生地档案；</w:t>
      </w:r>
    </w:p>
    <w:p>
      <w:pPr>
        <w:widowControl/>
        <w:spacing w:line="560" w:lineRule="exact"/>
        <w:ind w:firstLine="600"/>
        <w:rPr>
          <w:rFonts w:ascii="仿宋" w:hAnsi="仿宋" w:eastAsia="仿宋"/>
          <w:kern w:val="0"/>
          <w:sz w:val="32"/>
          <w:szCs w:val="32"/>
        </w:rPr>
      </w:pPr>
      <w:r>
        <w:rPr>
          <w:rFonts w:hint="eastAsia" w:ascii="仿宋" w:hAnsi="仿宋" w:eastAsia="仿宋"/>
          <w:kern w:val="0"/>
          <w:sz w:val="32"/>
          <w:szCs w:val="32"/>
        </w:rPr>
        <w:t>3、灭杀效果：食堂内孳生地得到有效治理，幼虫和蛹的在服务范围内检出率不超过3%（全国爱卫会除四害标准）。</w:t>
      </w:r>
    </w:p>
    <w:p>
      <w:pPr>
        <w:widowControl/>
        <w:spacing w:line="560" w:lineRule="exact"/>
        <w:ind w:firstLine="600"/>
        <w:rPr>
          <w:rFonts w:ascii="仿宋" w:hAnsi="仿宋" w:eastAsia="仿宋"/>
          <w:b/>
          <w:kern w:val="0"/>
          <w:sz w:val="32"/>
          <w:szCs w:val="32"/>
        </w:rPr>
      </w:pPr>
      <w:r>
        <w:rPr>
          <w:rFonts w:hint="eastAsia" w:ascii="仿宋" w:hAnsi="仿宋" w:eastAsia="仿宋"/>
          <w:b/>
          <w:kern w:val="0"/>
          <w:sz w:val="32"/>
          <w:szCs w:val="32"/>
        </w:rPr>
        <w:t>第四条  合同期限、金额及支付方式</w:t>
      </w:r>
    </w:p>
    <w:p>
      <w:pPr>
        <w:widowControl/>
        <w:spacing w:line="560" w:lineRule="exact"/>
        <w:ind w:left="315" w:leftChars="150" w:firstLine="160" w:firstLineChars="50"/>
        <w:rPr>
          <w:rFonts w:ascii="仿宋" w:hAnsi="仿宋" w:eastAsia="仿宋"/>
          <w:kern w:val="0"/>
          <w:sz w:val="32"/>
          <w:szCs w:val="32"/>
        </w:rPr>
      </w:pPr>
      <w:r>
        <w:rPr>
          <w:rFonts w:hint="eastAsia" w:ascii="仿宋" w:hAnsi="仿宋" w:eastAsia="仿宋"/>
          <w:kern w:val="0"/>
          <w:sz w:val="32"/>
          <w:szCs w:val="32"/>
        </w:rPr>
        <w:t>一、本合同有效期为</w:t>
      </w:r>
      <w:r>
        <w:rPr>
          <w:rFonts w:hint="eastAsia" w:ascii="仿宋" w:hAnsi="仿宋" w:eastAsia="仿宋"/>
          <w:kern w:val="0"/>
          <w:sz w:val="32"/>
          <w:szCs w:val="32"/>
          <w:u w:val="single"/>
        </w:rPr>
        <w:t xml:space="preserve">   </w:t>
      </w:r>
      <w:r>
        <w:rPr>
          <w:rFonts w:hint="eastAsia" w:ascii="仿宋" w:hAnsi="仿宋" w:eastAsia="仿宋"/>
          <w:kern w:val="0"/>
          <w:sz w:val="32"/>
          <w:szCs w:val="32"/>
        </w:rPr>
        <w:t>年，自</w:t>
      </w:r>
      <w:r>
        <w:rPr>
          <w:rFonts w:hint="eastAsia" w:ascii="仿宋" w:hAnsi="仿宋" w:eastAsia="仿宋"/>
          <w:kern w:val="0"/>
          <w:sz w:val="32"/>
          <w:szCs w:val="32"/>
          <w:u w:val="single"/>
        </w:rPr>
        <w:t xml:space="preserve">     </w:t>
      </w:r>
      <w:r>
        <w:rPr>
          <w:rFonts w:hint="eastAsia" w:ascii="仿宋" w:hAnsi="仿宋" w:eastAsia="仿宋"/>
          <w:kern w:val="0"/>
          <w:sz w:val="32"/>
          <w:szCs w:val="32"/>
        </w:rPr>
        <w:t>年</w:t>
      </w:r>
      <w:r>
        <w:rPr>
          <w:rFonts w:hint="eastAsia" w:ascii="仿宋" w:hAnsi="仿宋" w:eastAsia="仿宋"/>
          <w:kern w:val="0"/>
          <w:sz w:val="32"/>
          <w:szCs w:val="32"/>
          <w:u w:val="single"/>
        </w:rPr>
        <w:t xml:space="preserve">   </w:t>
      </w:r>
      <w:r>
        <w:rPr>
          <w:rFonts w:hint="eastAsia" w:ascii="仿宋" w:hAnsi="仿宋" w:eastAsia="仿宋"/>
          <w:kern w:val="0"/>
          <w:sz w:val="32"/>
          <w:szCs w:val="32"/>
        </w:rPr>
        <w:t>月</w:t>
      </w:r>
      <w:r>
        <w:rPr>
          <w:rFonts w:hint="eastAsia" w:ascii="仿宋" w:hAnsi="仿宋" w:eastAsia="仿宋"/>
          <w:kern w:val="0"/>
          <w:sz w:val="32"/>
          <w:szCs w:val="32"/>
          <w:u w:val="single"/>
        </w:rPr>
        <w:t xml:space="preserve">   </w:t>
      </w:r>
      <w:r>
        <w:rPr>
          <w:rFonts w:hint="eastAsia" w:ascii="仿宋" w:hAnsi="仿宋" w:eastAsia="仿宋"/>
          <w:kern w:val="0"/>
          <w:sz w:val="32"/>
          <w:szCs w:val="32"/>
        </w:rPr>
        <w:t>日起至</w:t>
      </w:r>
      <w:r>
        <w:rPr>
          <w:rFonts w:hint="eastAsia" w:ascii="仿宋" w:hAnsi="仿宋" w:eastAsia="仿宋"/>
          <w:kern w:val="0"/>
          <w:sz w:val="32"/>
          <w:szCs w:val="32"/>
          <w:u w:val="single"/>
        </w:rPr>
        <w:t xml:space="preserve">      </w:t>
      </w:r>
      <w:r>
        <w:rPr>
          <w:rFonts w:hint="eastAsia" w:ascii="仿宋" w:hAnsi="仿宋" w:eastAsia="仿宋"/>
          <w:kern w:val="0"/>
          <w:sz w:val="32"/>
          <w:szCs w:val="32"/>
        </w:rPr>
        <w:t>年</w:t>
      </w:r>
      <w:r>
        <w:rPr>
          <w:rFonts w:hint="eastAsia" w:ascii="仿宋" w:hAnsi="仿宋" w:eastAsia="仿宋"/>
          <w:kern w:val="0"/>
          <w:sz w:val="32"/>
          <w:szCs w:val="32"/>
          <w:u w:val="single"/>
        </w:rPr>
        <w:t xml:space="preserve">   </w:t>
      </w:r>
      <w:r>
        <w:rPr>
          <w:rFonts w:hint="eastAsia" w:ascii="仿宋" w:hAnsi="仿宋" w:eastAsia="仿宋"/>
          <w:kern w:val="0"/>
          <w:sz w:val="32"/>
          <w:szCs w:val="32"/>
        </w:rPr>
        <w:t>月</w:t>
      </w:r>
      <w:r>
        <w:rPr>
          <w:rFonts w:hint="eastAsia" w:ascii="仿宋" w:hAnsi="仿宋" w:eastAsia="仿宋"/>
          <w:kern w:val="0"/>
          <w:sz w:val="32"/>
          <w:szCs w:val="32"/>
          <w:u w:val="single"/>
        </w:rPr>
        <w:t xml:space="preserve">    </w:t>
      </w:r>
      <w:r>
        <w:rPr>
          <w:rFonts w:hint="eastAsia" w:ascii="仿宋" w:hAnsi="仿宋" w:eastAsia="仿宋"/>
          <w:kern w:val="0"/>
          <w:sz w:val="32"/>
          <w:szCs w:val="32"/>
        </w:rPr>
        <w:t>日止。</w:t>
      </w:r>
    </w:p>
    <w:p>
      <w:pPr>
        <w:widowControl/>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二、合同总金额（含税）为人民币</w:t>
      </w:r>
      <w:r>
        <w:rPr>
          <w:rFonts w:hint="eastAsia" w:ascii="仿宋" w:hAnsi="仿宋" w:eastAsia="仿宋"/>
          <w:kern w:val="0"/>
          <w:sz w:val="32"/>
          <w:szCs w:val="32"/>
          <w:u w:val="single"/>
        </w:rPr>
        <w:t xml:space="preserve">         （即：￥     元）</w:t>
      </w:r>
      <w:r>
        <w:rPr>
          <w:rFonts w:hint="eastAsia" w:ascii="仿宋" w:hAnsi="仿宋" w:eastAsia="仿宋"/>
          <w:kern w:val="0"/>
          <w:sz w:val="32"/>
          <w:szCs w:val="32"/>
        </w:rPr>
        <w:t>。如甲方需要额外增加服务次数，费用将另行计算。</w:t>
      </w:r>
    </w:p>
    <w:p>
      <w:pPr>
        <w:widowControl/>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注：本合同服务费用是合同有效期内乙方全面履行合同义务时甲方所支付乙方的全部费用，包括但不限于乙方因履行本合同所发生的一切人工成本、药剂、工具、税费、保险费等所有费用，如甲方需要在合同约定范围外增加其它服务，费用应经甲乙双方协商后另行计算。</w:t>
      </w:r>
    </w:p>
    <w:p>
      <w:pPr>
        <w:widowControl/>
        <w:spacing w:line="560" w:lineRule="exact"/>
        <w:ind w:firstLine="640" w:firstLineChars="200"/>
        <w:rPr>
          <w:rFonts w:ascii="仿宋" w:hAnsi="仿宋" w:eastAsia="仿宋"/>
          <w:kern w:val="0"/>
          <w:sz w:val="30"/>
          <w:szCs w:val="30"/>
        </w:rPr>
      </w:pPr>
      <w:r>
        <w:rPr>
          <w:rFonts w:hint="eastAsia" w:ascii="仿宋" w:hAnsi="仿宋" w:eastAsia="仿宋"/>
          <w:kern w:val="0"/>
          <w:sz w:val="32"/>
          <w:szCs w:val="32"/>
        </w:rPr>
        <w:t>三、结算方式：</w:t>
      </w:r>
      <w:r>
        <w:rPr>
          <w:rFonts w:ascii="仿宋" w:hAnsi="仿宋" w:eastAsia="仿宋"/>
          <w:kern w:val="0"/>
          <w:sz w:val="30"/>
          <w:szCs w:val="30"/>
        </w:rPr>
        <w:t xml:space="preserve"> </w:t>
      </w:r>
    </w:p>
    <w:p>
      <w:pPr>
        <w:widowControl/>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本合同服务费用每月支付一次，乙方须在合同签订之日起每月的10日前提供税率为6%的增值税专用发票给甲方，甲方自收到发票后10个工作日内以银行转账方式向乙方支付前三个月服务费。</w:t>
      </w:r>
    </w:p>
    <w:p>
      <w:pPr>
        <w:widowControl/>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四、甲方开票信息：</w:t>
      </w:r>
    </w:p>
    <w:p>
      <w:pPr>
        <w:widowControl/>
        <w:spacing w:line="560" w:lineRule="exact"/>
        <w:ind w:left="600"/>
        <w:rPr>
          <w:rFonts w:ascii="仿宋" w:hAnsi="仿宋" w:eastAsia="仿宋"/>
          <w:kern w:val="0"/>
          <w:sz w:val="32"/>
          <w:szCs w:val="32"/>
        </w:rPr>
      </w:pPr>
      <w:r>
        <w:rPr>
          <w:rFonts w:hint="eastAsia" w:ascii="仿宋" w:hAnsi="仿宋" w:eastAsia="仿宋"/>
          <w:kern w:val="0"/>
          <w:sz w:val="32"/>
          <w:szCs w:val="32"/>
        </w:rPr>
        <w:t>单位名称：深圳市深燃物业服务有限公司</w:t>
      </w:r>
    </w:p>
    <w:p>
      <w:pPr>
        <w:widowControl/>
        <w:spacing w:line="560" w:lineRule="exact"/>
        <w:ind w:left="600"/>
        <w:rPr>
          <w:rFonts w:ascii="仿宋" w:hAnsi="仿宋" w:eastAsia="仿宋"/>
          <w:kern w:val="0"/>
          <w:sz w:val="32"/>
          <w:szCs w:val="32"/>
        </w:rPr>
      </w:pPr>
      <w:r>
        <w:rPr>
          <w:rFonts w:hint="eastAsia" w:ascii="仿宋" w:hAnsi="仿宋" w:eastAsia="仿宋"/>
          <w:kern w:val="0"/>
          <w:sz w:val="32"/>
          <w:szCs w:val="32"/>
        </w:rPr>
        <w:t>纳税人识别号：91440300555430645P</w:t>
      </w:r>
    </w:p>
    <w:p>
      <w:pPr>
        <w:widowControl/>
        <w:spacing w:line="560" w:lineRule="exact"/>
        <w:ind w:left="600"/>
        <w:rPr>
          <w:rFonts w:ascii="仿宋" w:hAnsi="仿宋" w:eastAsia="仿宋"/>
          <w:kern w:val="0"/>
          <w:sz w:val="32"/>
          <w:szCs w:val="32"/>
        </w:rPr>
      </w:pPr>
      <w:r>
        <w:rPr>
          <w:rFonts w:hint="eastAsia" w:ascii="仿宋" w:hAnsi="仿宋" w:eastAsia="仿宋"/>
          <w:kern w:val="0"/>
          <w:sz w:val="32"/>
          <w:szCs w:val="32"/>
        </w:rPr>
        <w:t>地址：深圳市福田区梅林街道孖岭社区梅坳八路268号燃气集团办公楼2层</w:t>
      </w:r>
    </w:p>
    <w:p>
      <w:pPr>
        <w:widowControl/>
        <w:spacing w:line="560" w:lineRule="exact"/>
        <w:ind w:left="600"/>
        <w:rPr>
          <w:rFonts w:ascii="仿宋" w:hAnsi="仿宋" w:eastAsia="仿宋"/>
          <w:kern w:val="0"/>
          <w:sz w:val="32"/>
          <w:szCs w:val="32"/>
        </w:rPr>
      </w:pPr>
      <w:r>
        <w:rPr>
          <w:rFonts w:hint="eastAsia" w:ascii="仿宋" w:hAnsi="仿宋" w:eastAsia="仿宋"/>
          <w:kern w:val="0"/>
          <w:sz w:val="32"/>
          <w:szCs w:val="32"/>
        </w:rPr>
        <w:t>联系人：陈文智</w:t>
      </w:r>
    </w:p>
    <w:p>
      <w:pPr>
        <w:widowControl/>
        <w:spacing w:line="560" w:lineRule="exact"/>
        <w:ind w:left="600"/>
        <w:rPr>
          <w:rFonts w:ascii="仿宋" w:hAnsi="仿宋" w:eastAsia="仿宋"/>
          <w:kern w:val="0"/>
          <w:sz w:val="32"/>
          <w:szCs w:val="32"/>
        </w:rPr>
      </w:pPr>
      <w:r>
        <w:rPr>
          <w:rFonts w:hint="eastAsia" w:ascii="仿宋" w:hAnsi="仿宋" w:eastAsia="仿宋"/>
          <w:kern w:val="0"/>
          <w:sz w:val="32"/>
          <w:szCs w:val="32"/>
        </w:rPr>
        <w:t>电话：0755-88660632</w:t>
      </w:r>
    </w:p>
    <w:p>
      <w:pPr>
        <w:widowControl/>
        <w:spacing w:line="560" w:lineRule="exact"/>
        <w:ind w:left="600"/>
        <w:rPr>
          <w:rFonts w:ascii="仿宋" w:hAnsi="仿宋" w:eastAsia="仿宋"/>
          <w:kern w:val="0"/>
          <w:sz w:val="32"/>
          <w:szCs w:val="32"/>
        </w:rPr>
      </w:pPr>
      <w:r>
        <w:rPr>
          <w:rFonts w:hint="eastAsia" w:ascii="仿宋" w:hAnsi="仿宋" w:eastAsia="仿宋"/>
          <w:kern w:val="0"/>
          <w:sz w:val="32"/>
          <w:szCs w:val="32"/>
        </w:rPr>
        <w:t>开户银行名称：中国工商银行喜年支行</w:t>
      </w:r>
    </w:p>
    <w:p>
      <w:pPr>
        <w:widowControl/>
        <w:spacing w:line="560" w:lineRule="exact"/>
        <w:ind w:left="600"/>
        <w:rPr>
          <w:rFonts w:ascii="仿宋" w:hAnsi="仿宋" w:eastAsia="仿宋"/>
          <w:kern w:val="0"/>
          <w:sz w:val="32"/>
          <w:szCs w:val="32"/>
        </w:rPr>
      </w:pPr>
      <w:r>
        <w:rPr>
          <w:rFonts w:hint="eastAsia" w:ascii="仿宋" w:hAnsi="仿宋" w:eastAsia="仿宋"/>
          <w:kern w:val="0"/>
          <w:sz w:val="32"/>
          <w:szCs w:val="32"/>
        </w:rPr>
        <w:t>开户银行账号：4000032409200409839</w:t>
      </w:r>
    </w:p>
    <w:p>
      <w:pPr>
        <w:widowControl/>
        <w:spacing w:line="560" w:lineRule="exact"/>
        <w:ind w:left="600"/>
        <w:rPr>
          <w:rFonts w:ascii="仿宋" w:hAnsi="仿宋" w:eastAsia="仿宋"/>
          <w:kern w:val="0"/>
          <w:sz w:val="32"/>
          <w:szCs w:val="32"/>
        </w:rPr>
      </w:pPr>
      <w:r>
        <w:rPr>
          <w:rFonts w:hint="eastAsia" w:ascii="仿宋" w:hAnsi="仿宋" w:eastAsia="仿宋"/>
          <w:kern w:val="0"/>
          <w:sz w:val="32"/>
          <w:szCs w:val="32"/>
        </w:rPr>
        <w:t>五、乙方收款信息：</w:t>
      </w:r>
    </w:p>
    <w:p>
      <w:pPr>
        <w:widowControl/>
        <w:spacing w:line="560" w:lineRule="exact"/>
        <w:ind w:left="600"/>
        <w:rPr>
          <w:rFonts w:ascii="仿宋" w:hAnsi="仿宋" w:eastAsia="仿宋"/>
          <w:kern w:val="0"/>
          <w:sz w:val="32"/>
          <w:szCs w:val="32"/>
        </w:rPr>
      </w:pPr>
      <w:r>
        <w:rPr>
          <w:rFonts w:hint="eastAsia" w:ascii="仿宋" w:hAnsi="仿宋" w:eastAsia="仿宋"/>
          <w:kern w:val="0"/>
          <w:sz w:val="32"/>
          <w:szCs w:val="32"/>
        </w:rPr>
        <w:t xml:space="preserve">公司名称： </w:t>
      </w:r>
    </w:p>
    <w:p>
      <w:pPr>
        <w:widowControl/>
        <w:spacing w:line="560" w:lineRule="exact"/>
        <w:ind w:left="600"/>
        <w:rPr>
          <w:rFonts w:ascii="仿宋" w:hAnsi="仿宋" w:eastAsia="仿宋"/>
          <w:kern w:val="0"/>
          <w:sz w:val="32"/>
          <w:szCs w:val="32"/>
        </w:rPr>
      </w:pPr>
      <w:r>
        <w:rPr>
          <w:rFonts w:hint="eastAsia" w:ascii="仿宋" w:hAnsi="仿宋" w:eastAsia="仿宋"/>
          <w:kern w:val="0"/>
          <w:sz w:val="32"/>
          <w:szCs w:val="32"/>
        </w:rPr>
        <w:t xml:space="preserve">地址： </w:t>
      </w:r>
    </w:p>
    <w:p>
      <w:pPr>
        <w:widowControl/>
        <w:spacing w:line="560" w:lineRule="exact"/>
        <w:ind w:left="600"/>
        <w:rPr>
          <w:rFonts w:ascii="仿宋" w:hAnsi="仿宋" w:eastAsia="仿宋"/>
          <w:kern w:val="0"/>
          <w:sz w:val="32"/>
          <w:szCs w:val="32"/>
        </w:rPr>
      </w:pPr>
      <w:r>
        <w:rPr>
          <w:rFonts w:hint="eastAsia" w:ascii="仿宋" w:hAnsi="仿宋" w:eastAsia="仿宋"/>
          <w:kern w:val="0"/>
          <w:sz w:val="32"/>
          <w:szCs w:val="32"/>
        </w:rPr>
        <w:t xml:space="preserve">联系人： </w:t>
      </w:r>
    </w:p>
    <w:p>
      <w:pPr>
        <w:widowControl/>
        <w:spacing w:line="560" w:lineRule="exact"/>
        <w:ind w:left="600"/>
        <w:rPr>
          <w:rFonts w:ascii="仿宋" w:hAnsi="仿宋" w:eastAsia="仿宋"/>
          <w:kern w:val="0"/>
          <w:sz w:val="32"/>
          <w:szCs w:val="32"/>
        </w:rPr>
      </w:pPr>
      <w:r>
        <w:rPr>
          <w:rFonts w:hint="eastAsia" w:ascii="仿宋" w:hAnsi="仿宋" w:eastAsia="仿宋"/>
          <w:kern w:val="0"/>
          <w:sz w:val="32"/>
          <w:szCs w:val="32"/>
        </w:rPr>
        <w:t xml:space="preserve">电话： </w:t>
      </w:r>
    </w:p>
    <w:p>
      <w:pPr>
        <w:widowControl/>
        <w:spacing w:line="560" w:lineRule="exact"/>
        <w:ind w:left="600"/>
        <w:rPr>
          <w:rFonts w:ascii="仿宋" w:hAnsi="仿宋" w:eastAsia="仿宋"/>
          <w:kern w:val="0"/>
          <w:sz w:val="32"/>
          <w:szCs w:val="32"/>
        </w:rPr>
      </w:pPr>
      <w:r>
        <w:rPr>
          <w:rFonts w:hint="eastAsia" w:ascii="仿宋" w:hAnsi="仿宋" w:eastAsia="仿宋"/>
          <w:kern w:val="0"/>
          <w:sz w:val="32"/>
          <w:szCs w:val="32"/>
        </w:rPr>
        <w:t xml:space="preserve">开户银行名称： </w:t>
      </w:r>
    </w:p>
    <w:p>
      <w:pPr>
        <w:widowControl/>
        <w:spacing w:line="560" w:lineRule="exact"/>
        <w:ind w:left="600"/>
        <w:rPr>
          <w:rFonts w:ascii="仿宋" w:hAnsi="仿宋" w:eastAsia="仿宋"/>
          <w:kern w:val="0"/>
          <w:sz w:val="32"/>
          <w:szCs w:val="32"/>
        </w:rPr>
      </w:pPr>
      <w:r>
        <w:rPr>
          <w:rFonts w:hint="eastAsia" w:ascii="仿宋" w:hAnsi="仿宋" w:eastAsia="仿宋"/>
          <w:kern w:val="0"/>
          <w:sz w:val="32"/>
          <w:szCs w:val="32"/>
        </w:rPr>
        <w:t xml:space="preserve">开户银行账号： </w:t>
      </w:r>
    </w:p>
    <w:p>
      <w:pPr>
        <w:widowControl/>
        <w:spacing w:line="560" w:lineRule="exact"/>
        <w:ind w:firstLine="600"/>
        <w:rPr>
          <w:rFonts w:ascii="仿宋" w:hAnsi="仿宋" w:eastAsia="仿宋"/>
          <w:b/>
          <w:kern w:val="0"/>
          <w:sz w:val="32"/>
          <w:szCs w:val="32"/>
        </w:rPr>
      </w:pPr>
      <w:r>
        <w:rPr>
          <w:rFonts w:hint="eastAsia" w:ascii="仿宋" w:hAnsi="仿宋" w:eastAsia="仿宋"/>
          <w:b/>
          <w:kern w:val="0"/>
          <w:sz w:val="32"/>
          <w:szCs w:val="32"/>
        </w:rPr>
        <w:t>第五条  双方权利与义务</w:t>
      </w:r>
    </w:p>
    <w:p>
      <w:pPr>
        <w:widowControl/>
        <w:numPr>
          <w:ilvl w:val="0"/>
          <w:numId w:val="12"/>
        </w:numPr>
        <w:spacing w:line="560" w:lineRule="exact"/>
        <w:rPr>
          <w:rFonts w:ascii="仿宋" w:hAnsi="仿宋" w:eastAsia="仿宋"/>
          <w:b/>
          <w:kern w:val="0"/>
          <w:sz w:val="32"/>
          <w:szCs w:val="32"/>
        </w:rPr>
      </w:pPr>
      <w:r>
        <w:rPr>
          <w:rFonts w:hint="eastAsia" w:ascii="仿宋" w:hAnsi="仿宋" w:eastAsia="仿宋"/>
          <w:b/>
          <w:kern w:val="0"/>
          <w:sz w:val="32"/>
          <w:szCs w:val="32"/>
        </w:rPr>
        <w:t>甲方权利与义务</w:t>
      </w:r>
    </w:p>
    <w:p>
      <w:pPr>
        <w:widowControl/>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1、甲方在服务期内应指定专人配合乙方工作，每次投（施）药应提前通知乙方具体时间。</w:t>
      </w:r>
    </w:p>
    <w:p>
      <w:pPr>
        <w:widowControl/>
        <w:spacing w:line="560" w:lineRule="exact"/>
        <w:ind w:firstLine="600"/>
        <w:rPr>
          <w:rFonts w:ascii="仿宋" w:hAnsi="仿宋" w:eastAsia="仿宋"/>
          <w:kern w:val="0"/>
          <w:sz w:val="32"/>
          <w:szCs w:val="32"/>
        </w:rPr>
      </w:pPr>
      <w:r>
        <w:rPr>
          <w:rFonts w:hint="eastAsia" w:ascii="仿宋" w:hAnsi="仿宋" w:eastAsia="仿宋"/>
          <w:kern w:val="0"/>
          <w:sz w:val="32"/>
          <w:szCs w:val="32"/>
        </w:rPr>
        <w:t>2、负责防鼠、防蚊蝇、防蟑设施的建设、维修、保养及完善，接受乙方对相关负责人员进行的防治知识培训。</w:t>
      </w:r>
    </w:p>
    <w:p>
      <w:pPr>
        <w:widowControl/>
        <w:spacing w:line="560" w:lineRule="exact"/>
        <w:ind w:firstLine="600"/>
        <w:rPr>
          <w:rFonts w:ascii="仿宋" w:hAnsi="仿宋" w:eastAsia="仿宋"/>
          <w:kern w:val="0"/>
          <w:sz w:val="32"/>
          <w:szCs w:val="32"/>
        </w:rPr>
      </w:pPr>
      <w:r>
        <w:rPr>
          <w:rFonts w:hint="eastAsia" w:ascii="仿宋" w:hAnsi="仿宋" w:eastAsia="仿宋"/>
          <w:kern w:val="0"/>
          <w:sz w:val="32"/>
          <w:szCs w:val="32"/>
        </w:rPr>
        <w:t>3、负责服务范围内的环境卫生，保持整洁干净。</w:t>
      </w:r>
    </w:p>
    <w:p>
      <w:pPr>
        <w:widowControl/>
        <w:spacing w:line="560" w:lineRule="exact"/>
        <w:ind w:firstLine="600"/>
        <w:rPr>
          <w:rFonts w:ascii="仿宋" w:hAnsi="仿宋" w:eastAsia="仿宋"/>
          <w:kern w:val="0"/>
          <w:sz w:val="32"/>
          <w:szCs w:val="32"/>
        </w:rPr>
      </w:pPr>
      <w:r>
        <w:rPr>
          <w:rFonts w:hint="eastAsia" w:ascii="仿宋" w:hAnsi="仿宋" w:eastAsia="仿宋"/>
          <w:kern w:val="0"/>
          <w:sz w:val="32"/>
          <w:szCs w:val="32"/>
        </w:rPr>
        <w:t>4、乙方在每次投（施）药前，甲方负责将外露的餐具或食物盖（封）好，做好防护措施。</w:t>
      </w:r>
    </w:p>
    <w:p>
      <w:pPr>
        <w:widowControl/>
        <w:spacing w:line="560" w:lineRule="exact"/>
        <w:ind w:firstLine="600"/>
        <w:rPr>
          <w:rFonts w:ascii="仿宋" w:hAnsi="仿宋" w:eastAsia="仿宋"/>
          <w:kern w:val="0"/>
          <w:sz w:val="32"/>
          <w:szCs w:val="32"/>
        </w:rPr>
      </w:pPr>
      <w:r>
        <w:rPr>
          <w:rFonts w:hint="eastAsia" w:ascii="仿宋" w:hAnsi="仿宋" w:eastAsia="仿宋"/>
          <w:kern w:val="0"/>
          <w:sz w:val="32"/>
          <w:szCs w:val="32"/>
        </w:rPr>
        <w:t>5、甲方有权利对乙方的服务工作进行考核，乙方应配合甲方的考核，并接受甲方考核成绩及作出的相应处理。</w:t>
      </w:r>
    </w:p>
    <w:p>
      <w:pPr>
        <w:widowControl/>
        <w:spacing w:line="560" w:lineRule="exact"/>
        <w:ind w:firstLine="600"/>
        <w:rPr>
          <w:rFonts w:ascii="仿宋" w:hAnsi="仿宋" w:eastAsia="仿宋"/>
          <w:kern w:val="0"/>
          <w:sz w:val="32"/>
          <w:szCs w:val="32"/>
        </w:rPr>
      </w:pPr>
      <w:r>
        <w:rPr>
          <w:rFonts w:hint="eastAsia" w:ascii="仿宋" w:hAnsi="仿宋" w:eastAsia="仿宋"/>
          <w:kern w:val="0"/>
          <w:sz w:val="32"/>
          <w:szCs w:val="32"/>
        </w:rPr>
        <w:t>6、甲方应按时按合同要求支付乙方服务费用。</w:t>
      </w:r>
    </w:p>
    <w:p>
      <w:pPr>
        <w:widowControl/>
        <w:spacing w:line="560" w:lineRule="exact"/>
        <w:ind w:firstLine="600"/>
        <w:rPr>
          <w:rFonts w:ascii="仿宋" w:hAnsi="仿宋" w:eastAsia="仿宋"/>
          <w:b/>
          <w:kern w:val="0"/>
          <w:sz w:val="32"/>
          <w:szCs w:val="32"/>
        </w:rPr>
      </w:pPr>
      <w:r>
        <w:rPr>
          <w:rFonts w:hint="eastAsia" w:ascii="仿宋" w:hAnsi="仿宋" w:eastAsia="仿宋"/>
          <w:b/>
          <w:kern w:val="0"/>
          <w:sz w:val="32"/>
          <w:szCs w:val="32"/>
        </w:rPr>
        <w:t>二、乙方权利与义务</w:t>
      </w:r>
    </w:p>
    <w:p>
      <w:pPr>
        <w:pStyle w:val="77"/>
        <w:widowControl w:val="0"/>
        <w:shd w:val="clear" w:color="auto" w:fill="FFFFFF"/>
        <w:spacing w:before="0" w:beforeAutospacing="0" w:after="0" w:afterAutospacing="0" w:line="500" w:lineRule="exact"/>
        <w:ind w:firstLine="480" w:firstLineChars="200"/>
      </w:pPr>
      <w:r>
        <w:t>1、服务期内的“灭四害”消杀服务达到《全国爱卫会除“四害”标准》（详见附件）。</w:t>
      </w:r>
    </w:p>
    <w:p>
      <w:pPr>
        <w:pStyle w:val="77"/>
        <w:widowControl w:val="0"/>
        <w:shd w:val="clear" w:color="auto" w:fill="FFFFFF"/>
        <w:spacing w:before="0" w:beforeAutospacing="0" w:after="0" w:afterAutospacing="0" w:line="500" w:lineRule="exact"/>
        <w:ind w:firstLine="640" w:firstLineChars="200"/>
        <w:rPr>
          <w:rFonts w:ascii="仿宋" w:hAnsi="仿宋" w:eastAsia="仿宋" w:cstheme="minorBidi"/>
          <w:color w:val="auto"/>
          <w:sz w:val="32"/>
          <w:szCs w:val="32"/>
        </w:rPr>
      </w:pPr>
      <w:r>
        <w:rPr>
          <w:rFonts w:ascii="仿宋" w:hAnsi="仿宋" w:eastAsia="仿宋" w:cstheme="minorBidi"/>
          <w:color w:val="auto"/>
          <w:sz w:val="32"/>
          <w:szCs w:val="32"/>
        </w:rPr>
        <w:t>2、</w:t>
      </w:r>
      <w:r>
        <w:rPr>
          <w:rFonts w:hint="eastAsia" w:ascii="仿宋" w:hAnsi="仿宋" w:eastAsia="仿宋" w:cstheme="minorBidi"/>
          <w:color w:val="auto"/>
          <w:sz w:val="32"/>
          <w:szCs w:val="32"/>
        </w:rPr>
        <w:t>按合同约定组织专业队伍对服务区域进行防治施工，每月</w:t>
      </w:r>
      <w:r>
        <w:rPr>
          <w:rFonts w:ascii="仿宋" w:hAnsi="仿宋" w:eastAsia="仿宋" w:cstheme="minorBidi"/>
          <w:color w:val="auto"/>
          <w:sz w:val="32"/>
          <w:szCs w:val="32"/>
        </w:rPr>
        <w:t>4次，并确保防治工作安全、质佳、效果好，使服务区的“四害”工作达到服务标准。合同生效后的第一次服务时，须全面评测并指导甲方整改存在隐患。</w:t>
      </w:r>
    </w:p>
    <w:p>
      <w:pPr>
        <w:pStyle w:val="77"/>
        <w:widowControl w:val="0"/>
        <w:shd w:val="clear" w:color="auto" w:fill="FFFFFF"/>
        <w:spacing w:before="0" w:beforeAutospacing="0" w:after="0" w:afterAutospacing="0" w:line="500" w:lineRule="exact"/>
        <w:ind w:firstLine="640" w:firstLineChars="200"/>
        <w:rPr>
          <w:rFonts w:ascii="仿宋" w:hAnsi="仿宋" w:eastAsia="仿宋" w:cstheme="minorBidi"/>
          <w:color w:val="auto"/>
          <w:sz w:val="32"/>
          <w:szCs w:val="32"/>
        </w:rPr>
      </w:pPr>
      <w:r>
        <w:rPr>
          <w:rFonts w:ascii="仿宋" w:hAnsi="仿宋" w:eastAsia="仿宋" w:cstheme="minorBidi"/>
          <w:color w:val="auto"/>
          <w:sz w:val="32"/>
          <w:szCs w:val="32"/>
        </w:rPr>
        <w:t>3、</w:t>
      </w:r>
      <w:r>
        <w:rPr>
          <w:rFonts w:hint="eastAsia" w:ascii="仿宋" w:hAnsi="仿宋" w:eastAsia="仿宋" w:cstheme="minorBidi"/>
          <w:color w:val="auto"/>
          <w:sz w:val="32"/>
          <w:szCs w:val="32"/>
        </w:rPr>
        <w:t>乙方施工前提前联系甲方指定人员，确认施工时间，沟通需要协助事项。乙方每次工作完成后出具《消杀工作记录表》给甲方确认，并由甲、乙双名须签名。</w:t>
      </w:r>
    </w:p>
    <w:p>
      <w:pPr>
        <w:pStyle w:val="77"/>
        <w:widowControl w:val="0"/>
        <w:shd w:val="clear" w:color="auto" w:fill="FFFFFF"/>
        <w:spacing w:before="0" w:beforeAutospacing="0" w:after="0" w:afterAutospacing="0" w:line="500" w:lineRule="exact"/>
        <w:ind w:firstLine="640" w:firstLineChars="200"/>
        <w:rPr>
          <w:rFonts w:ascii="仿宋" w:hAnsi="仿宋" w:eastAsia="仿宋" w:cstheme="minorBidi"/>
          <w:color w:val="auto"/>
          <w:sz w:val="32"/>
          <w:szCs w:val="32"/>
        </w:rPr>
      </w:pPr>
      <w:r>
        <w:rPr>
          <w:rFonts w:ascii="仿宋" w:hAnsi="仿宋" w:eastAsia="仿宋" w:cstheme="minorBidi"/>
          <w:color w:val="auto"/>
          <w:sz w:val="32"/>
          <w:szCs w:val="32"/>
        </w:rPr>
        <w:t>4、乙方委派的服务人员必须是乙方公司在编工作人员，人员信息应在合同签订时间时报送甲方备案。</w:t>
      </w:r>
    </w:p>
    <w:p>
      <w:pPr>
        <w:pStyle w:val="77"/>
        <w:widowControl w:val="0"/>
        <w:shd w:val="clear" w:color="auto" w:fill="FFFFFF"/>
        <w:spacing w:before="0" w:beforeAutospacing="0" w:after="0" w:afterAutospacing="0" w:line="500" w:lineRule="exact"/>
        <w:ind w:firstLine="640" w:firstLineChars="200"/>
        <w:rPr>
          <w:rFonts w:ascii="仿宋" w:hAnsi="仿宋" w:eastAsia="仿宋" w:cstheme="minorBidi"/>
          <w:color w:val="auto"/>
          <w:sz w:val="32"/>
          <w:szCs w:val="32"/>
        </w:rPr>
      </w:pPr>
      <w:r>
        <w:rPr>
          <w:rFonts w:ascii="仿宋" w:hAnsi="仿宋" w:eastAsia="仿宋" w:cstheme="minorBidi"/>
          <w:color w:val="auto"/>
          <w:sz w:val="32"/>
          <w:szCs w:val="32"/>
        </w:rPr>
        <w:t>5、乙方委派的服务人员必须经过岗前培训，具备相应工作经验，并要严格遵守有害生物综合防治技术操作规程，文明作业。</w:t>
      </w:r>
    </w:p>
    <w:p>
      <w:pPr>
        <w:pStyle w:val="77"/>
        <w:widowControl w:val="0"/>
        <w:shd w:val="clear" w:color="auto" w:fill="FFFFFF"/>
        <w:spacing w:before="0" w:beforeAutospacing="0" w:after="0" w:afterAutospacing="0" w:line="500" w:lineRule="exact"/>
        <w:ind w:firstLine="640" w:firstLineChars="200"/>
        <w:rPr>
          <w:rFonts w:ascii="仿宋" w:hAnsi="仿宋" w:eastAsia="仿宋" w:cstheme="minorBidi"/>
          <w:color w:val="auto"/>
          <w:sz w:val="32"/>
          <w:szCs w:val="32"/>
        </w:rPr>
      </w:pPr>
      <w:r>
        <w:rPr>
          <w:rFonts w:ascii="仿宋" w:hAnsi="仿宋" w:eastAsia="仿宋" w:cstheme="minorBidi"/>
          <w:color w:val="auto"/>
          <w:sz w:val="32"/>
          <w:szCs w:val="32"/>
        </w:rPr>
        <w:t>6、乙方有义务建议和指导甲方防鼠、防蚊蝇设施的安装和做好日常“四害”防治的巩固工作。</w:t>
      </w:r>
    </w:p>
    <w:p>
      <w:pPr>
        <w:pStyle w:val="77"/>
        <w:widowControl w:val="0"/>
        <w:shd w:val="clear" w:color="auto" w:fill="FFFFFF"/>
        <w:spacing w:before="0" w:beforeAutospacing="0" w:after="0" w:afterAutospacing="0" w:line="500" w:lineRule="exact"/>
        <w:ind w:firstLine="640" w:firstLineChars="200"/>
        <w:rPr>
          <w:rFonts w:ascii="仿宋" w:hAnsi="仿宋" w:eastAsia="仿宋" w:cstheme="minorBidi"/>
          <w:color w:val="auto"/>
          <w:sz w:val="32"/>
          <w:szCs w:val="32"/>
        </w:rPr>
      </w:pPr>
      <w:r>
        <w:rPr>
          <w:rFonts w:ascii="仿宋" w:hAnsi="仿宋" w:eastAsia="仿宋" w:cstheme="minorBidi"/>
          <w:color w:val="auto"/>
          <w:sz w:val="32"/>
          <w:szCs w:val="32"/>
        </w:rPr>
        <w:t>7、乙方应保证其提供的药物质量达到国家、行业相关标准并符合甲方食堂实际环境需求。保证药物的使用安全，投（施）药时需要防护的部分，应向甲方提出，要求甲方协助采取有效的防护措施。</w:t>
      </w:r>
    </w:p>
    <w:p>
      <w:pPr>
        <w:pStyle w:val="77"/>
        <w:widowControl w:val="0"/>
        <w:shd w:val="clear" w:color="auto" w:fill="FFFFFF"/>
        <w:spacing w:before="0" w:beforeAutospacing="0" w:after="0" w:afterAutospacing="0" w:line="500" w:lineRule="exact"/>
        <w:ind w:firstLine="640" w:firstLineChars="200"/>
        <w:rPr>
          <w:rFonts w:ascii="仿宋" w:hAnsi="仿宋" w:eastAsia="仿宋" w:cstheme="minorBidi"/>
          <w:color w:val="auto"/>
          <w:sz w:val="32"/>
          <w:szCs w:val="32"/>
        </w:rPr>
      </w:pPr>
      <w:r>
        <w:rPr>
          <w:rFonts w:ascii="仿宋" w:hAnsi="仿宋" w:eastAsia="仿宋" w:cstheme="minorBidi"/>
          <w:color w:val="auto"/>
          <w:sz w:val="32"/>
          <w:szCs w:val="32"/>
        </w:rPr>
        <w:t>8、科学安全用药、不使用国家禁用或伪劣的灭鼠杀虫剂，配置、使用药物不污染环境、食材、器具等，如药物使用不当引起人畜中毒或其他责任事故的，应该承担全部责任。</w:t>
      </w:r>
    </w:p>
    <w:p>
      <w:pPr>
        <w:pStyle w:val="77"/>
        <w:widowControl w:val="0"/>
        <w:shd w:val="clear" w:color="auto" w:fill="FFFFFF"/>
        <w:spacing w:before="0" w:beforeAutospacing="0" w:after="0" w:afterAutospacing="0" w:line="500" w:lineRule="exact"/>
        <w:ind w:firstLine="640" w:firstLineChars="200"/>
        <w:rPr>
          <w:rFonts w:ascii="仿宋" w:hAnsi="仿宋" w:eastAsia="仿宋" w:cstheme="minorBidi"/>
          <w:color w:val="auto"/>
          <w:sz w:val="32"/>
          <w:szCs w:val="32"/>
        </w:rPr>
      </w:pPr>
      <w:r>
        <w:rPr>
          <w:rFonts w:ascii="仿宋" w:hAnsi="仿宋" w:eastAsia="仿宋" w:cstheme="minorBidi"/>
          <w:color w:val="auto"/>
          <w:sz w:val="32"/>
          <w:szCs w:val="32"/>
        </w:rPr>
        <w:t>9、乙方须为其施药人员缴纳社保及购买意外险，并在合同签订后10内将缴纳社保及购买意外险清单复印件交甲方存档。人员发生变更后，应及时将变更后的参保及意外险清单交甲方存档。</w:t>
      </w:r>
    </w:p>
    <w:p>
      <w:pPr>
        <w:pStyle w:val="2"/>
        <w:ind w:firstLine="640" w:firstLineChars="200"/>
        <w:rPr>
          <w:rFonts w:ascii="仿宋" w:hAnsi="仿宋" w:eastAsia="仿宋" w:cstheme="minorBidi"/>
          <w:kern w:val="0"/>
          <w:sz w:val="32"/>
          <w:szCs w:val="32"/>
        </w:rPr>
      </w:pPr>
      <w:r>
        <w:rPr>
          <w:rFonts w:ascii="仿宋" w:hAnsi="仿宋" w:eastAsia="仿宋" w:cstheme="minorBidi"/>
          <w:sz w:val="32"/>
          <w:szCs w:val="32"/>
        </w:rPr>
        <w:t>10、乙方委派的服务人员在消杀工作过程中，如由乙方或自身原因导致发生工伤、意外人身事故等安全事故责任的，均由乙方负责，甲方不承担责任。</w:t>
      </w:r>
    </w:p>
    <w:p>
      <w:pPr>
        <w:pStyle w:val="2"/>
        <w:ind w:firstLine="640" w:firstLineChars="200"/>
        <w:rPr>
          <w:rFonts w:ascii="仿宋" w:hAnsi="仿宋" w:eastAsia="仿宋" w:cstheme="minorBidi"/>
          <w:sz w:val="32"/>
          <w:szCs w:val="32"/>
        </w:rPr>
      </w:pPr>
      <w:r>
        <w:rPr>
          <w:rFonts w:ascii="仿宋" w:hAnsi="仿宋" w:eastAsia="仿宋" w:cstheme="minorBidi"/>
          <w:kern w:val="0"/>
          <w:sz w:val="32"/>
          <w:szCs w:val="32"/>
        </w:rPr>
        <w:t>11</w:t>
      </w:r>
      <w:r>
        <w:rPr>
          <w:rFonts w:hint="eastAsia" w:ascii="仿宋" w:hAnsi="仿宋" w:eastAsia="仿宋" w:cstheme="minorBidi"/>
          <w:kern w:val="0"/>
          <w:sz w:val="32"/>
          <w:szCs w:val="32"/>
        </w:rPr>
        <w:t>、乙方在首次消杀中需对本合同设定的服务范围开展一次全面消杀工作。</w:t>
      </w:r>
    </w:p>
    <w:p>
      <w:pPr>
        <w:pStyle w:val="3"/>
        <w:ind w:firstLine="640" w:firstLineChars="200"/>
        <w:rPr>
          <w:rFonts w:ascii="仿宋" w:hAnsi="仿宋" w:eastAsia="仿宋" w:cstheme="minorBidi"/>
          <w:sz w:val="32"/>
          <w:szCs w:val="32"/>
        </w:rPr>
      </w:pPr>
      <w:r>
        <w:rPr>
          <w:rFonts w:ascii="仿宋" w:hAnsi="仿宋" w:eastAsia="仿宋" w:cstheme="minorBidi"/>
          <w:sz w:val="32"/>
          <w:szCs w:val="32"/>
        </w:rPr>
        <w:t>1</w:t>
      </w:r>
      <w:r>
        <w:rPr>
          <w:rFonts w:hint="eastAsia" w:ascii="仿宋" w:hAnsi="仿宋" w:eastAsia="仿宋" w:cstheme="minorBidi"/>
          <w:sz w:val="32"/>
          <w:szCs w:val="32"/>
        </w:rPr>
        <w:t>2、乙方应保障“除四害”消杀服务达到合同约定效果的，乙方需无偿重新开展消杀服务直至满足合同要求。</w:t>
      </w:r>
    </w:p>
    <w:p>
      <w:pPr>
        <w:widowControl/>
        <w:spacing w:line="560" w:lineRule="exact"/>
        <w:ind w:firstLine="600"/>
        <w:rPr>
          <w:rFonts w:ascii="仿宋" w:hAnsi="仿宋" w:eastAsia="仿宋"/>
          <w:b/>
          <w:kern w:val="0"/>
          <w:sz w:val="32"/>
          <w:szCs w:val="32"/>
        </w:rPr>
      </w:pPr>
      <w:r>
        <w:rPr>
          <w:rFonts w:hint="eastAsia" w:ascii="仿宋" w:hAnsi="仿宋" w:eastAsia="仿宋"/>
          <w:b/>
          <w:kern w:val="0"/>
          <w:sz w:val="32"/>
          <w:szCs w:val="32"/>
        </w:rPr>
        <w:t xml:space="preserve">第六条  违约责任 </w:t>
      </w:r>
    </w:p>
    <w:p>
      <w:pPr>
        <w:widowControl/>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一、乙方未按合同在指定时间进行消杀工作，或消杀效果未达到合同约定效果的，第一次违约甲方将扣除乙方服务费用的20%作为违约金，第二次违约甲方将扣除乙方服务费用的50%作为违约金，违约次数累计3次（含3次），甲方或追究扣除乙方一个月的服务费作为违约金并可以单方面终止服务合同，不承担任何责任。</w:t>
      </w:r>
    </w:p>
    <w:p>
      <w:pPr>
        <w:widowControl/>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二、乙方因服务质量不过关或者未按合同规定时间向甲方提供消杀服务，造成甲方出现超出合同约定消杀标准的，甲方有权单方面终止合同，不予支付应付未付服务费用，并向乙方追究相应赔偿。</w:t>
      </w:r>
    </w:p>
    <w:p>
      <w:pPr>
        <w:widowControl/>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三、乙方如果使用不符合国家质量标准的药物或使用药物污染环境、食材、器具等，导致甲方人员中毒或其他人身伤害的，乙方须按损失费用赔偿，后果严重时甲方有权单方面终止服务合同，不予支付应付未付服务费用，并保留追究乙方全部责任的权利。</w:t>
      </w:r>
    </w:p>
    <w:p>
      <w:pPr>
        <w:widowControl/>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四、乙方未在合同规定时间内上报相关资料的（包括消杀记录、防治报告、投药登记、社保及意外险清单等），第一次违约甲方将扣除乙方服务费的10%作为违约金，第二次违约甲方将扣除乙方服务费的20%作为违约金，违约次数累计3次（含3次），甲方可追究扣除乙方一个月的服务费作为违约金。</w:t>
      </w:r>
    </w:p>
    <w:p>
      <w:pPr>
        <w:widowControl/>
        <w:spacing w:line="560" w:lineRule="exact"/>
        <w:ind w:firstLine="640" w:firstLineChars="200"/>
        <w:rPr>
          <w:rFonts w:ascii="仿宋" w:hAnsi="仿宋" w:eastAsia="仿宋"/>
          <w:b/>
          <w:sz w:val="32"/>
          <w:szCs w:val="32"/>
        </w:rPr>
      </w:pPr>
      <w:r>
        <w:rPr>
          <w:rFonts w:hint="eastAsia" w:ascii="仿宋" w:hAnsi="仿宋" w:eastAsia="仿宋"/>
          <w:kern w:val="0"/>
          <w:sz w:val="32"/>
          <w:szCs w:val="32"/>
        </w:rPr>
        <w:t>五、甲方无正当理由未按时支付乙方费用，乙方应当书面通知甲方，甲方在收到书面通知25个工作日内仍未付款的，每逾期1日，须向乙方额外支付应付服务费的2%作为甲方违约金。</w:t>
      </w:r>
    </w:p>
    <w:p>
      <w:pPr>
        <w:widowControl/>
        <w:spacing w:line="560" w:lineRule="exact"/>
        <w:ind w:left="600"/>
        <w:rPr>
          <w:rFonts w:ascii="仿宋" w:hAnsi="仿宋" w:eastAsia="仿宋"/>
          <w:b/>
          <w:sz w:val="32"/>
          <w:szCs w:val="32"/>
        </w:rPr>
      </w:pPr>
      <w:r>
        <w:rPr>
          <w:rFonts w:hint="eastAsia" w:ascii="仿宋" w:hAnsi="仿宋" w:eastAsia="仿宋"/>
          <w:b/>
          <w:sz w:val="32"/>
          <w:szCs w:val="32"/>
        </w:rPr>
        <w:t>第七条   其它事项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一、执行本合同过程中，如发生争议，应首先本着友好协商的态度解决，如协商不成，任一方可向甲方所在地有管辖权的人民法院提起诉讼。</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二、本合同附件包括：全国爱卫会除“四害”标准。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三、本合同经双方签字并盖章后生效,履行完约定的义务后终止。</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四、对于本合同的未尽事宜以及变更事宜，应经双方协商一致并签订书面补充协议或变更协议。</w:t>
      </w:r>
    </w:p>
    <w:p>
      <w:pPr>
        <w:ind w:firstLine="640" w:firstLineChars="200"/>
        <w:rPr>
          <w:rFonts w:ascii="仿宋" w:hAnsi="仿宋" w:eastAsia="仿宋"/>
          <w:sz w:val="32"/>
          <w:szCs w:val="32"/>
        </w:rPr>
      </w:pPr>
      <w:r>
        <w:rPr>
          <w:rFonts w:hint="eastAsia" w:ascii="仿宋" w:hAnsi="仿宋" w:eastAsia="仿宋"/>
          <w:sz w:val="32"/>
          <w:szCs w:val="32"/>
        </w:rPr>
        <w:t>五、与本合同有关的所有通知、文件等依照合同首部的联系信息送达对方。该联系信息还可作为合同发生纠纷进入诉讼程序（包括调解）、执行程序后的送达地址。如有变更，一方应提前书面通知对方。</w:t>
      </w:r>
    </w:p>
    <w:p>
      <w:pPr>
        <w:spacing w:line="560" w:lineRule="exact"/>
        <w:ind w:left="600"/>
        <w:rPr>
          <w:rFonts w:ascii="仿宋" w:hAnsi="仿宋" w:eastAsia="仿宋"/>
          <w:sz w:val="32"/>
          <w:szCs w:val="32"/>
        </w:rPr>
      </w:pPr>
      <w:r>
        <w:rPr>
          <w:rFonts w:hint="eastAsia" w:ascii="仿宋" w:hAnsi="仿宋" w:eastAsia="仿宋"/>
          <w:sz w:val="32"/>
          <w:szCs w:val="32"/>
        </w:rPr>
        <w:t>六、本合同一式肆份，双方各执贰份，具有同等法律效力。</w:t>
      </w:r>
    </w:p>
    <w:p>
      <w:pPr>
        <w:spacing w:line="560" w:lineRule="exact"/>
        <w:ind w:left="600" w:firstLine="640" w:firstLineChars="200"/>
        <w:rPr>
          <w:rFonts w:ascii="仿宋" w:hAnsi="仿宋" w:eastAsia="仿宋"/>
          <w:sz w:val="32"/>
          <w:szCs w:val="32"/>
        </w:rPr>
      </w:pPr>
      <w:r>
        <w:rPr>
          <w:rFonts w:hint="eastAsia" w:ascii="仿宋" w:hAnsi="仿宋" w:eastAsia="仿宋"/>
          <w:sz w:val="32"/>
          <w:szCs w:val="32"/>
        </w:rPr>
        <w:t>（以下无正文）</w:t>
      </w:r>
    </w:p>
    <w:p>
      <w:pPr>
        <w:pStyle w:val="21"/>
        <w:snapToGrid w:val="0"/>
        <w:spacing w:before="100" w:beforeAutospacing="1" w:after="100" w:afterAutospacing="1" w:line="560" w:lineRule="exact"/>
        <w:ind w:left="1440" w:hanging="600"/>
        <w:jc w:val="center"/>
        <w:rPr>
          <w:rFonts w:ascii="仿宋" w:hAnsi="仿宋" w:eastAsia="仿宋"/>
          <w:sz w:val="32"/>
          <w:szCs w:val="32"/>
        </w:rPr>
      </w:pPr>
    </w:p>
    <w:p>
      <w:pPr>
        <w:widowControl/>
        <w:jc w:val="left"/>
        <w:rPr>
          <w:rFonts w:ascii="仿宋" w:hAnsi="仿宋" w:eastAsia="仿宋" w:cs="Times New Roman"/>
          <w:b/>
          <w:kern w:val="0"/>
          <w:sz w:val="32"/>
          <w:szCs w:val="32"/>
          <w:bdr w:val="single" w:color="auto" w:sz="4" w:space="0"/>
        </w:rPr>
      </w:pPr>
      <w:r>
        <w:rPr>
          <w:rFonts w:ascii="仿宋" w:hAnsi="仿宋" w:eastAsia="仿宋"/>
          <w:b/>
          <w:sz w:val="32"/>
          <w:szCs w:val="32"/>
          <w:bdr w:val="single" w:color="auto" w:sz="4" w:space="0"/>
        </w:rPr>
        <w:br w:type="page"/>
      </w:r>
    </w:p>
    <w:p>
      <w:pPr>
        <w:pStyle w:val="21"/>
        <w:snapToGrid w:val="0"/>
        <w:spacing w:before="100" w:beforeAutospacing="1" w:after="100" w:afterAutospacing="1" w:line="560" w:lineRule="exact"/>
        <w:ind w:left="105" w:leftChars="50" w:firstLine="3052" w:firstLineChars="950"/>
        <w:jc w:val="both"/>
        <w:rPr>
          <w:rFonts w:ascii="仿宋" w:hAnsi="仿宋" w:eastAsia="仿宋"/>
          <w:b/>
          <w:sz w:val="32"/>
          <w:szCs w:val="32"/>
          <w:bdr w:val="single" w:color="auto" w:sz="4" w:space="0"/>
        </w:rPr>
      </w:pPr>
      <w:r>
        <w:rPr>
          <w:rFonts w:hint="eastAsia" w:ascii="仿宋" w:hAnsi="仿宋" w:eastAsia="仿宋"/>
          <w:b/>
          <w:sz w:val="32"/>
          <w:szCs w:val="32"/>
          <w:bdr w:val="single" w:color="auto" w:sz="4" w:space="0"/>
        </w:rPr>
        <w:t>签  署  页</w:t>
      </w:r>
    </w:p>
    <w:p>
      <w:pPr>
        <w:pStyle w:val="21"/>
        <w:snapToGrid w:val="0"/>
        <w:spacing w:before="100" w:beforeAutospacing="1" w:after="100" w:afterAutospacing="1" w:line="560" w:lineRule="exact"/>
        <w:ind w:left="1440" w:hanging="600"/>
        <w:rPr>
          <w:rFonts w:ascii="仿宋" w:hAnsi="仿宋" w:eastAsia="仿宋"/>
          <w:sz w:val="32"/>
          <w:szCs w:val="32"/>
        </w:rPr>
      </w:pPr>
    </w:p>
    <w:p>
      <w:pPr>
        <w:pStyle w:val="21"/>
        <w:snapToGrid w:val="0"/>
        <w:spacing w:before="100" w:beforeAutospacing="1" w:after="100" w:afterAutospacing="1" w:line="560" w:lineRule="exact"/>
        <w:ind w:firstLine="0"/>
        <w:rPr>
          <w:rFonts w:ascii="仿宋" w:hAnsi="仿宋" w:eastAsia="仿宋"/>
          <w:sz w:val="32"/>
          <w:szCs w:val="32"/>
        </w:rPr>
      </w:pPr>
      <w:r>
        <w:rPr>
          <w:rFonts w:hint="eastAsia" w:ascii="仿宋" w:hAnsi="仿宋" w:eastAsia="仿宋"/>
          <w:sz w:val="32"/>
          <w:szCs w:val="32"/>
        </w:rPr>
        <w:t>甲方（盖章）：深圳市深燃物业服务有限公司</w:t>
      </w:r>
    </w:p>
    <w:p>
      <w:pPr>
        <w:pStyle w:val="21"/>
        <w:snapToGrid w:val="0"/>
        <w:spacing w:before="100" w:beforeAutospacing="1" w:after="100" w:afterAutospacing="1" w:line="560" w:lineRule="exact"/>
        <w:ind w:left="1563" w:hanging="723"/>
        <w:rPr>
          <w:rFonts w:ascii="仿宋" w:hAnsi="仿宋" w:eastAsia="仿宋"/>
          <w:b/>
          <w:bCs/>
          <w:sz w:val="32"/>
          <w:szCs w:val="32"/>
          <w:bdr w:val="single" w:color="auto" w:sz="4" w:space="0"/>
        </w:rPr>
      </w:pPr>
    </w:p>
    <w:p>
      <w:pPr>
        <w:snapToGrid w:val="0"/>
        <w:spacing w:before="100" w:beforeAutospacing="1" w:after="624" w:afterLines="200" w:line="480" w:lineRule="auto"/>
        <w:rPr>
          <w:rFonts w:ascii="仿宋" w:hAnsi="仿宋" w:eastAsia="仿宋"/>
          <w:sz w:val="32"/>
          <w:szCs w:val="32"/>
        </w:rPr>
      </w:pPr>
      <w:r>
        <w:rPr>
          <w:rFonts w:hint="eastAsia" w:ascii="仿宋" w:hAnsi="仿宋" w:eastAsia="仿宋"/>
          <w:sz w:val="32"/>
          <w:szCs w:val="32"/>
        </w:rPr>
        <w:t>法定代表/委托代理人（签字）：</w:t>
      </w:r>
    </w:p>
    <w:p>
      <w:pPr>
        <w:snapToGrid w:val="0"/>
        <w:spacing w:line="560" w:lineRule="exact"/>
        <w:rPr>
          <w:rFonts w:ascii="仿宋" w:hAnsi="仿宋" w:eastAsia="仿宋"/>
          <w:sz w:val="32"/>
          <w:szCs w:val="32"/>
        </w:rPr>
      </w:pPr>
      <w:r>
        <w:rPr>
          <w:rFonts w:hint="eastAsia" w:ascii="仿宋" w:hAnsi="仿宋" w:eastAsia="仿宋"/>
          <w:sz w:val="32"/>
          <w:szCs w:val="32"/>
        </w:rPr>
        <w:t xml:space="preserve">日期：       年     月    日             </w:t>
      </w:r>
    </w:p>
    <w:p>
      <w:pPr>
        <w:snapToGrid w:val="0"/>
        <w:spacing w:line="560" w:lineRule="exact"/>
        <w:rPr>
          <w:rFonts w:ascii="仿宋" w:hAnsi="仿宋" w:eastAsia="仿宋"/>
          <w:sz w:val="32"/>
          <w:szCs w:val="32"/>
        </w:rPr>
      </w:pPr>
    </w:p>
    <w:p>
      <w:pPr>
        <w:snapToGrid w:val="0"/>
        <w:spacing w:line="560" w:lineRule="exact"/>
        <w:rPr>
          <w:rFonts w:ascii="仿宋" w:hAnsi="仿宋" w:eastAsia="仿宋"/>
          <w:sz w:val="32"/>
          <w:szCs w:val="32"/>
        </w:rPr>
      </w:pPr>
    </w:p>
    <w:p>
      <w:pPr>
        <w:snapToGrid w:val="0"/>
        <w:spacing w:line="560" w:lineRule="exact"/>
        <w:ind w:left="8640" w:hanging="8640" w:hangingChars="2700"/>
        <w:rPr>
          <w:rFonts w:ascii="仿宋" w:hAnsi="仿宋" w:eastAsia="仿宋"/>
          <w:sz w:val="32"/>
          <w:szCs w:val="32"/>
        </w:rPr>
      </w:pPr>
      <w:r>
        <w:rPr>
          <w:rFonts w:hint="eastAsia" w:ascii="仿宋" w:hAnsi="仿宋" w:eastAsia="仿宋"/>
          <w:sz w:val="32"/>
          <w:szCs w:val="32"/>
        </w:rPr>
        <w:t xml:space="preserve">乙方（盖章）： </w:t>
      </w:r>
    </w:p>
    <w:p>
      <w:pPr>
        <w:snapToGrid w:val="0"/>
        <w:spacing w:line="560" w:lineRule="exact"/>
        <w:ind w:left="8640" w:hanging="8640" w:hangingChars="2700"/>
        <w:rPr>
          <w:rFonts w:ascii="仿宋" w:hAnsi="仿宋" w:eastAsia="仿宋"/>
          <w:sz w:val="32"/>
          <w:szCs w:val="32"/>
        </w:rPr>
      </w:pPr>
    </w:p>
    <w:p>
      <w:pPr>
        <w:snapToGrid w:val="0"/>
        <w:spacing w:line="560" w:lineRule="exact"/>
        <w:ind w:left="8640" w:hanging="8640" w:hangingChars="2700"/>
        <w:rPr>
          <w:rFonts w:ascii="仿宋" w:hAnsi="仿宋" w:eastAsia="仿宋"/>
          <w:sz w:val="32"/>
          <w:szCs w:val="32"/>
        </w:rPr>
      </w:pPr>
    </w:p>
    <w:p>
      <w:pPr>
        <w:snapToGrid w:val="0"/>
        <w:spacing w:before="100" w:beforeAutospacing="1" w:after="624" w:afterLines="200" w:line="480" w:lineRule="auto"/>
        <w:rPr>
          <w:rFonts w:ascii="仿宋" w:hAnsi="仿宋" w:eastAsia="仿宋"/>
          <w:sz w:val="32"/>
          <w:szCs w:val="32"/>
        </w:rPr>
      </w:pPr>
      <w:r>
        <w:rPr>
          <w:rFonts w:hint="eastAsia" w:ascii="仿宋" w:hAnsi="仿宋" w:eastAsia="仿宋"/>
          <w:sz w:val="32"/>
          <w:szCs w:val="32"/>
        </w:rPr>
        <w:t>法定代表/委托代理人（签字）：</w:t>
      </w:r>
    </w:p>
    <w:p>
      <w:pPr>
        <w:snapToGrid w:val="0"/>
        <w:spacing w:line="560" w:lineRule="exact"/>
        <w:rPr>
          <w:rFonts w:ascii="仿宋_GB2312" w:hAnsi="宋体" w:eastAsia="仿宋_GB2312"/>
          <w:sz w:val="30"/>
          <w:szCs w:val="30"/>
        </w:rPr>
      </w:pPr>
      <w:r>
        <w:rPr>
          <w:rFonts w:hint="eastAsia" w:ascii="仿宋" w:hAnsi="仿宋" w:eastAsia="仿宋"/>
          <w:sz w:val="32"/>
          <w:szCs w:val="32"/>
        </w:rPr>
        <w:t>日期：      年      月    日</w:t>
      </w:r>
      <w:r>
        <w:rPr>
          <w:rFonts w:hint="eastAsia" w:ascii="仿宋_GB2312" w:hAnsi="宋体" w:eastAsia="仿宋_GB2312"/>
          <w:sz w:val="30"/>
          <w:szCs w:val="30"/>
        </w:rPr>
        <w:t xml:space="preserve">           </w:t>
      </w:r>
    </w:p>
    <w:p>
      <w:pPr>
        <w:widowControl/>
        <w:jc w:val="left"/>
        <w:rPr>
          <w:sz w:val="30"/>
          <w:szCs w:val="30"/>
        </w:rPr>
      </w:pPr>
      <w:r>
        <w:rPr>
          <w:sz w:val="30"/>
          <w:szCs w:val="30"/>
        </w:rPr>
        <w:br w:type="page"/>
      </w:r>
      <w:r>
        <w:rPr>
          <w:rFonts w:hint="eastAsia"/>
          <w:sz w:val="30"/>
          <w:szCs w:val="30"/>
        </w:rPr>
        <w:t>附件：</w:t>
      </w:r>
    </w:p>
    <w:p>
      <w:pPr>
        <w:pStyle w:val="77"/>
        <w:tabs>
          <w:tab w:val="left" w:pos="2775"/>
        </w:tabs>
        <w:ind w:firstLine="1422"/>
        <w:jc w:val="center"/>
        <w:rPr>
          <w:rStyle w:val="89"/>
          <w:rFonts w:ascii="黑体" w:eastAsia="黑体"/>
          <w:b w:val="0"/>
          <w:bCs w:val="0"/>
          <w:sz w:val="36"/>
          <w:szCs w:val="36"/>
        </w:rPr>
      </w:pPr>
      <w:r>
        <w:rPr>
          <w:rStyle w:val="89"/>
          <w:rFonts w:hint="eastAsia" w:ascii="黑体" w:eastAsia="黑体"/>
          <w:b w:val="0"/>
          <w:bCs w:val="0"/>
          <w:sz w:val="36"/>
          <w:szCs w:val="36"/>
        </w:rPr>
        <w:t>全国爱卫会除“四害”标准</w:t>
      </w:r>
    </w:p>
    <w:p>
      <w:pPr>
        <w:spacing w:line="540" w:lineRule="exact"/>
        <w:outlineLvl w:val="0"/>
        <w:rPr>
          <w:rFonts w:ascii="楷体" w:hAnsi="楷体" w:eastAsia="楷体" w:cs="楷体"/>
          <w:sz w:val="32"/>
          <w:szCs w:val="32"/>
        </w:rPr>
      </w:pPr>
      <w:r>
        <w:rPr>
          <w:rStyle w:val="89"/>
          <w:rFonts w:hint="eastAsia" w:ascii="楷体" w:hAnsi="楷体" w:eastAsia="楷体" w:cs="楷体"/>
          <w:b w:val="0"/>
          <w:bCs w:val="0"/>
          <w:sz w:val="32"/>
          <w:szCs w:val="32"/>
        </w:rPr>
        <w:t>（一）灭鼠标准</w:t>
      </w:r>
    </w:p>
    <w:p>
      <w:pPr>
        <w:spacing w:line="540" w:lineRule="exact"/>
        <w:rPr>
          <w:sz w:val="28"/>
          <w:szCs w:val="28"/>
        </w:rPr>
      </w:pPr>
      <w:r>
        <w:rPr>
          <w:sz w:val="28"/>
          <w:szCs w:val="28"/>
        </w:rPr>
        <w:t>1</w:t>
      </w:r>
      <w:r>
        <w:rPr>
          <w:rFonts w:hint="eastAsia"/>
          <w:sz w:val="28"/>
          <w:szCs w:val="28"/>
        </w:rPr>
        <w:t>.</w:t>
      </w:r>
      <w:r>
        <w:rPr>
          <w:sz w:val="28"/>
          <w:szCs w:val="28"/>
        </w:rPr>
        <w:t>15</w:t>
      </w:r>
      <w:r>
        <w:rPr>
          <w:rFonts w:hint="eastAsia"/>
          <w:sz w:val="28"/>
          <w:szCs w:val="28"/>
        </w:rPr>
        <w:t>平方米标准房间布放</w:t>
      </w:r>
      <w:r>
        <w:rPr>
          <w:sz w:val="28"/>
          <w:szCs w:val="28"/>
        </w:rPr>
        <w:t>20×20</w:t>
      </w:r>
      <w:r>
        <w:rPr>
          <w:rFonts w:hint="eastAsia"/>
          <w:sz w:val="28"/>
          <w:szCs w:val="28"/>
        </w:rPr>
        <w:t>厘米滑石粉两块，一夜后阳性粉块不超过</w:t>
      </w:r>
      <w:r>
        <w:rPr>
          <w:sz w:val="28"/>
          <w:szCs w:val="28"/>
        </w:rPr>
        <w:t>3%</w:t>
      </w:r>
      <w:r>
        <w:rPr>
          <w:rFonts w:hint="eastAsia"/>
          <w:sz w:val="28"/>
          <w:szCs w:val="28"/>
        </w:rPr>
        <w:t>；有鼠洞、鼠粪、鼠咬痕迹的房间不超过</w:t>
      </w:r>
      <w:r>
        <w:rPr>
          <w:sz w:val="28"/>
          <w:szCs w:val="28"/>
        </w:rPr>
        <w:t>2%</w:t>
      </w:r>
      <w:r>
        <w:rPr>
          <w:rFonts w:hint="eastAsia"/>
          <w:sz w:val="28"/>
          <w:szCs w:val="28"/>
        </w:rPr>
        <w:t>；重点单位防鼠设施不合格处不超过</w:t>
      </w:r>
      <w:r>
        <w:rPr>
          <w:sz w:val="28"/>
          <w:szCs w:val="28"/>
        </w:rPr>
        <w:t>5%</w:t>
      </w:r>
      <w:r>
        <w:rPr>
          <w:rFonts w:hint="eastAsia"/>
          <w:sz w:val="28"/>
          <w:szCs w:val="28"/>
        </w:rPr>
        <w:t>。</w:t>
      </w:r>
    </w:p>
    <w:p>
      <w:pPr>
        <w:spacing w:line="540" w:lineRule="exact"/>
        <w:rPr>
          <w:sz w:val="28"/>
          <w:szCs w:val="28"/>
        </w:rPr>
      </w:pPr>
      <w:r>
        <w:rPr>
          <w:sz w:val="28"/>
          <w:szCs w:val="28"/>
        </w:rPr>
        <w:t>2</w:t>
      </w:r>
      <w:r>
        <w:rPr>
          <w:rFonts w:hint="eastAsia"/>
          <w:sz w:val="28"/>
          <w:szCs w:val="28"/>
        </w:rPr>
        <w:t>.不同类型的外环境累计</w:t>
      </w:r>
      <w:r>
        <w:rPr>
          <w:sz w:val="28"/>
          <w:szCs w:val="28"/>
        </w:rPr>
        <w:t>2000</w:t>
      </w:r>
      <w:r>
        <w:rPr>
          <w:rFonts w:hint="eastAsia"/>
          <w:sz w:val="28"/>
          <w:szCs w:val="28"/>
        </w:rPr>
        <w:t>米，鼠迹不超过</w:t>
      </w:r>
      <w:r>
        <w:rPr>
          <w:sz w:val="28"/>
          <w:szCs w:val="28"/>
        </w:rPr>
        <w:t>5</w:t>
      </w:r>
      <w:r>
        <w:rPr>
          <w:rFonts w:hint="eastAsia"/>
          <w:sz w:val="28"/>
          <w:szCs w:val="28"/>
        </w:rPr>
        <w:t>处。</w:t>
      </w:r>
      <w:r>
        <w:rPr>
          <w:sz w:val="28"/>
          <w:szCs w:val="28"/>
        </w:rPr>
        <w:tab/>
      </w:r>
    </w:p>
    <w:p>
      <w:pPr>
        <w:spacing w:line="540" w:lineRule="exact"/>
        <w:outlineLvl w:val="0"/>
        <w:rPr>
          <w:rStyle w:val="89"/>
          <w:rFonts w:ascii="楷体" w:hAnsi="楷体" w:eastAsia="楷体" w:cs="楷体"/>
        </w:rPr>
      </w:pPr>
      <w:r>
        <w:rPr>
          <w:rStyle w:val="89"/>
          <w:rFonts w:hint="eastAsia" w:ascii="楷体" w:hAnsi="楷体" w:eastAsia="楷体" w:cs="楷体"/>
          <w:b w:val="0"/>
          <w:bCs w:val="0"/>
          <w:sz w:val="32"/>
          <w:szCs w:val="32"/>
        </w:rPr>
        <w:t>（二）灭蚊标准</w:t>
      </w:r>
    </w:p>
    <w:p>
      <w:pPr>
        <w:spacing w:line="540" w:lineRule="exact"/>
        <w:rPr>
          <w:sz w:val="28"/>
          <w:szCs w:val="28"/>
        </w:rPr>
      </w:pPr>
      <w:r>
        <w:rPr>
          <w:sz w:val="28"/>
          <w:szCs w:val="28"/>
        </w:rPr>
        <w:t>1</w:t>
      </w:r>
      <w:r>
        <w:rPr>
          <w:rFonts w:hint="eastAsia"/>
          <w:sz w:val="28"/>
          <w:szCs w:val="28"/>
        </w:rPr>
        <w:t>.居民住宅、单位内外环境各种存水容器和积水中，蚊幼及蛹的阳率不超过</w:t>
      </w:r>
      <w:r>
        <w:rPr>
          <w:sz w:val="28"/>
          <w:szCs w:val="28"/>
        </w:rPr>
        <w:t>3%</w:t>
      </w:r>
      <w:r>
        <w:rPr>
          <w:rFonts w:hint="eastAsia"/>
          <w:sz w:val="28"/>
          <w:szCs w:val="28"/>
        </w:rPr>
        <w:t>。</w:t>
      </w:r>
    </w:p>
    <w:p>
      <w:pPr>
        <w:spacing w:line="540" w:lineRule="exact"/>
        <w:rPr>
          <w:sz w:val="28"/>
          <w:szCs w:val="28"/>
        </w:rPr>
      </w:pPr>
      <w:r>
        <w:rPr>
          <w:sz w:val="28"/>
          <w:szCs w:val="28"/>
        </w:rPr>
        <w:t>2</w:t>
      </w:r>
      <w:r>
        <w:rPr>
          <w:rFonts w:hint="eastAsia"/>
          <w:sz w:val="28"/>
          <w:szCs w:val="28"/>
        </w:rPr>
        <w:t>.有</w:t>
      </w:r>
      <w:r>
        <w:rPr>
          <w:sz w:val="28"/>
          <w:szCs w:val="28"/>
        </w:rPr>
        <w:t>500ML</w:t>
      </w:r>
      <w:r>
        <w:rPr>
          <w:rFonts w:hint="eastAsia"/>
          <w:sz w:val="28"/>
          <w:szCs w:val="28"/>
        </w:rPr>
        <w:t>收集勺采集城区内大中型水体中的蚊幼或蛹阳性率不超过</w:t>
      </w:r>
      <w:r>
        <w:rPr>
          <w:sz w:val="28"/>
          <w:szCs w:val="28"/>
        </w:rPr>
        <w:t>3%</w:t>
      </w:r>
      <w:r>
        <w:rPr>
          <w:rFonts w:hint="eastAsia"/>
          <w:sz w:val="28"/>
          <w:szCs w:val="28"/>
        </w:rPr>
        <w:t>，阳性勺内幼虫或蛹的平均数不超过</w:t>
      </w:r>
      <w:r>
        <w:rPr>
          <w:sz w:val="28"/>
          <w:szCs w:val="28"/>
        </w:rPr>
        <w:t>5</w:t>
      </w:r>
      <w:r>
        <w:rPr>
          <w:rFonts w:hint="eastAsia"/>
          <w:sz w:val="28"/>
          <w:szCs w:val="28"/>
        </w:rPr>
        <w:t>只。</w:t>
      </w:r>
    </w:p>
    <w:p>
      <w:pPr>
        <w:spacing w:line="540" w:lineRule="exact"/>
        <w:rPr>
          <w:sz w:val="28"/>
          <w:szCs w:val="28"/>
        </w:rPr>
      </w:pPr>
      <w:r>
        <w:rPr>
          <w:sz w:val="28"/>
          <w:szCs w:val="28"/>
        </w:rPr>
        <w:t>3</w:t>
      </w:r>
      <w:r>
        <w:rPr>
          <w:rFonts w:hint="eastAsia"/>
          <w:sz w:val="28"/>
          <w:szCs w:val="28"/>
        </w:rPr>
        <w:t>．特殊场所白天人诱蚊</w:t>
      </w:r>
      <w:r>
        <w:rPr>
          <w:sz w:val="28"/>
          <w:szCs w:val="28"/>
        </w:rPr>
        <w:t>30</w:t>
      </w:r>
      <w:r>
        <w:rPr>
          <w:rFonts w:hint="eastAsia"/>
          <w:sz w:val="28"/>
          <w:szCs w:val="28"/>
        </w:rPr>
        <w:t>分钟，平均每人次诱获成蚊数不超过</w:t>
      </w:r>
      <w:r>
        <w:rPr>
          <w:sz w:val="28"/>
          <w:szCs w:val="28"/>
        </w:rPr>
        <w:t>1</w:t>
      </w:r>
      <w:r>
        <w:rPr>
          <w:rFonts w:hint="eastAsia"/>
          <w:sz w:val="28"/>
          <w:szCs w:val="28"/>
        </w:rPr>
        <w:t>只。</w:t>
      </w:r>
    </w:p>
    <w:p>
      <w:pPr>
        <w:spacing w:line="540" w:lineRule="exact"/>
        <w:outlineLvl w:val="0"/>
        <w:rPr>
          <w:rStyle w:val="89"/>
          <w:rFonts w:ascii="楷体" w:hAnsi="楷体" w:eastAsia="楷体" w:cs="楷体"/>
        </w:rPr>
      </w:pPr>
      <w:r>
        <w:rPr>
          <w:rStyle w:val="89"/>
          <w:rFonts w:hint="eastAsia" w:ascii="楷体" w:hAnsi="楷体" w:eastAsia="楷体" w:cs="楷体"/>
          <w:b w:val="0"/>
          <w:bCs w:val="0"/>
          <w:sz w:val="32"/>
          <w:szCs w:val="32"/>
        </w:rPr>
        <w:t>（三）灭蝇标准</w:t>
      </w:r>
    </w:p>
    <w:p>
      <w:pPr>
        <w:spacing w:line="540" w:lineRule="exact"/>
        <w:rPr>
          <w:sz w:val="28"/>
          <w:szCs w:val="28"/>
        </w:rPr>
      </w:pPr>
      <w:r>
        <w:rPr>
          <w:sz w:val="28"/>
          <w:szCs w:val="28"/>
        </w:rPr>
        <w:t>1</w:t>
      </w:r>
      <w:r>
        <w:rPr>
          <w:rFonts w:hint="eastAsia"/>
          <w:sz w:val="28"/>
          <w:szCs w:val="28"/>
        </w:rPr>
        <w:t>.重点单位有蝇房间不超过</w:t>
      </w:r>
      <w:r>
        <w:rPr>
          <w:sz w:val="28"/>
          <w:szCs w:val="28"/>
        </w:rPr>
        <w:t>1%</w:t>
      </w:r>
      <w:r>
        <w:rPr>
          <w:rFonts w:hint="eastAsia"/>
          <w:sz w:val="28"/>
          <w:szCs w:val="28"/>
        </w:rPr>
        <w:t>，其它单位不超过</w:t>
      </w:r>
      <w:r>
        <w:rPr>
          <w:sz w:val="28"/>
          <w:szCs w:val="28"/>
        </w:rPr>
        <w:t>3%</w:t>
      </w:r>
      <w:r>
        <w:rPr>
          <w:rFonts w:hint="eastAsia"/>
          <w:sz w:val="28"/>
          <w:szCs w:val="28"/>
        </w:rPr>
        <w:t>，平均每阳性房间不超过</w:t>
      </w:r>
      <w:r>
        <w:rPr>
          <w:sz w:val="28"/>
          <w:szCs w:val="28"/>
        </w:rPr>
        <w:t>3</w:t>
      </w:r>
      <w:r>
        <w:rPr>
          <w:rFonts w:hint="eastAsia"/>
          <w:sz w:val="28"/>
          <w:szCs w:val="28"/>
        </w:rPr>
        <w:t>只；重点单位防蝇设施不超过</w:t>
      </w:r>
      <w:r>
        <w:rPr>
          <w:sz w:val="28"/>
          <w:szCs w:val="28"/>
        </w:rPr>
        <w:t>5%</w:t>
      </w:r>
      <w:r>
        <w:rPr>
          <w:rFonts w:hint="eastAsia"/>
          <w:sz w:val="28"/>
          <w:szCs w:val="28"/>
        </w:rPr>
        <w:t>；加工、销售直接入口食品的场所不得有蝇。</w:t>
      </w:r>
    </w:p>
    <w:p>
      <w:pPr>
        <w:spacing w:line="540" w:lineRule="exact"/>
        <w:rPr>
          <w:sz w:val="28"/>
          <w:szCs w:val="28"/>
        </w:rPr>
      </w:pPr>
      <w:r>
        <w:rPr>
          <w:sz w:val="28"/>
          <w:szCs w:val="28"/>
        </w:rPr>
        <w:t>2</w:t>
      </w:r>
      <w:r>
        <w:rPr>
          <w:rFonts w:hint="eastAsia"/>
          <w:sz w:val="28"/>
          <w:szCs w:val="28"/>
        </w:rPr>
        <w:t>.蝇类孳生地得到有效治理，幼虫和蛹的检出率不超过</w:t>
      </w:r>
      <w:r>
        <w:rPr>
          <w:sz w:val="28"/>
          <w:szCs w:val="28"/>
        </w:rPr>
        <w:t>3%</w:t>
      </w:r>
      <w:r>
        <w:rPr>
          <w:rFonts w:hint="eastAsia"/>
          <w:sz w:val="28"/>
          <w:szCs w:val="28"/>
        </w:rPr>
        <w:t>。</w:t>
      </w:r>
    </w:p>
    <w:p>
      <w:pPr>
        <w:spacing w:line="540" w:lineRule="exact"/>
        <w:outlineLvl w:val="0"/>
        <w:rPr>
          <w:rStyle w:val="89"/>
          <w:rFonts w:ascii="楷体" w:hAnsi="楷体" w:eastAsia="楷体" w:cs="楷体"/>
        </w:rPr>
      </w:pPr>
      <w:r>
        <w:rPr>
          <w:rStyle w:val="89"/>
          <w:rFonts w:hint="eastAsia" w:ascii="楷体" w:hAnsi="楷体" w:eastAsia="楷体" w:cs="楷体"/>
          <w:b w:val="0"/>
          <w:bCs w:val="0"/>
          <w:sz w:val="32"/>
          <w:szCs w:val="32"/>
        </w:rPr>
        <w:t>（四）灭蟑螂标准</w:t>
      </w:r>
    </w:p>
    <w:p>
      <w:pPr>
        <w:spacing w:line="540" w:lineRule="exact"/>
        <w:rPr>
          <w:sz w:val="28"/>
          <w:szCs w:val="28"/>
        </w:rPr>
      </w:pPr>
      <w:r>
        <w:rPr>
          <w:sz w:val="28"/>
          <w:szCs w:val="28"/>
        </w:rPr>
        <w:t>1</w:t>
      </w:r>
      <w:r>
        <w:rPr>
          <w:rFonts w:hint="eastAsia"/>
          <w:sz w:val="28"/>
          <w:szCs w:val="28"/>
        </w:rPr>
        <w:t>.室内有蟑螂成虫或若虫阳性房间不超过</w:t>
      </w:r>
      <w:r>
        <w:rPr>
          <w:sz w:val="28"/>
          <w:szCs w:val="28"/>
        </w:rPr>
        <w:t>3%</w:t>
      </w:r>
      <w:r>
        <w:rPr>
          <w:rFonts w:hint="eastAsia"/>
          <w:sz w:val="28"/>
          <w:szCs w:val="28"/>
        </w:rPr>
        <w:t>，平均每间房大蠊不超过</w:t>
      </w:r>
      <w:r>
        <w:rPr>
          <w:sz w:val="28"/>
          <w:szCs w:val="28"/>
        </w:rPr>
        <w:t>5</w:t>
      </w:r>
      <w:r>
        <w:rPr>
          <w:rFonts w:hint="eastAsia"/>
          <w:sz w:val="28"/>
          <w:szCs w:val="28"/>
        </w:rPr>
        <w:t>只，小蠊不超过</w:t>
      </w:r>
      <w:r>
        <w:rPr>
          <w:sz w:val="28"/>
          <w:szCs w:val="28"/>
        </w:rPr>
        <w:t>10</w:t>
      </w:r>
      <w:r>
        <w:rPr>
          <w:rFonts w:hint="eastAsia"/>
          <w:sz w:val="28"/>
          <w:szCs w:val="28"/>
        </w:rPr>
        <w:t>只。</w:t>
      </w:r>
    </w:p>
    <w:p>
      <w:pPr>
        <w:spacing w:line="540" w:lineRule="exact"/>
        <w:rPr>
          <w:sz w:val="28"/>
          <w:szCs w:val="28"/>
        </w:rPr>
      </w:pPr>
      <w:r>
        <w:rPr>
          <w:sz w:val="28"/>
          <w:szCs w:val="28"/>
        </w:rPr>
        <w:t>2</w:t>
      </w:r>
      <w:r>
        <w:rPr>
          <w:rFonts w:hint="eastAsia"/>
          <w:sz w:val="28"/>
          <w:szCs w:val="28"/>
        </w:rPr>
        <w:t>.有活蟑螂卵鞘房间不超过</w:t>
      </w:r>
      <w:r>
        <w:rPr>
          <w:sz w:val="28"/>
          <w:szCs w:val="28"/>
        </w:rPr>
        <w:t>2%</w:t>
      </w:r>
      <w:r>
        <w:rPr>
          <w:rFonts w:hint="eastAsia"/>
          <w:sz w:val="28"/>
          <w:szCs w:val="28"/>
        </w:rPr>
        <w:t>，平均每间房不超过</w:t>
      </w:r>
      <w:r>
        <w:rPr>
          <w:sz w:val="28"/>
          <w:szCs w:val="28"/>
        </w:rPr>
        <w:t>4</w:t>
      </w:r>
      <w:r>
        <w:rPr>
          <w:rFonts w:hint="eastAsia"/>
          <w:sz w:val="28"/>
          <w:szCs w:val="28"/>
        </w:rPr>
        <w:t>只。</w:t>
      </w:r>
    </w:p>
    <w:p>
      <w:pPr>
        <w:jc w:val="center"/>
        <w:rPr>
          <w:sz w:val="28"/>
          <w:szCs w:val="28"/>
        </w:rPr>
      </w:pPr>
      <w:r>
        <w:rPr>
          <w:sz w:val="28"/>
          <w:szCs w:val="28"/>
        </w:rPr>
        <w:t>3</w:t>
      </w:r>
      <w:r>
        <w:rPr>
          <w:rFonts w:hint="eastAsia"/>
          <w:sz w:val="28"/>
          <w:szCs w:val="28"/>
        </w:rPr>
        <w:t>．有蟑螂粪便、蜕皮等蟑迹的房间不超过</w:t>
      </w:r>
      <w:r>
        <w:rPr>
          <w:sz w:val="28"/>
          <w:szCs w:val="28"/>
        </w:rPr>
        <w:t>5%</w:t>
      </w:r>
      <w:r>
        <w:rPr>
          <w:rFonts w:hint="eastAsia"/>
          <w:sz w:val="28"/>
          <w:szCs w:val="28"/>
        </w:rPr>
        <w:t>。</w:t>
      </w:r>
    </w:p>
    <w:p>
      <w:pPr>
        <w:widowControl/>
        <w:jc w:val="left"/>
        <w:rPr>
          <w:sz w:val="28"/>
          <w:szCs w:val="28"/>
        </w:rPr>
      </w:pPr>
      <w:r>
        <w:rPr>
          <w:sz w:val="28"/>
          <w:szCs w:val="28"/>
        </w:rPr>
        <w:br w:type="page"/>
      </w:r>
    </w:p>
    <w:p>
      <w:pPr>
        <w:jc w:val="center"/>
        <w:rPr>
          <w:rFonts w:ascii="黑体" w:hAnsi="黑体" w:eastAsia="黑体"/>
          <w:sz w:val="28"/>
          <w:szCs w:val="28"/>
        </w:rPr>
      </w:pPr>
      <w:r>
        <w:rPr>
          <w:rFonts w:hint="eastAsia" w:ascii="黑体" w:hAnsi="黑体" w:eastAsia="黑体"/>
          <w:sz w:val="28"/>
          <w:szCs w:val="28"/>
        </w:rPr>
        <w:t>第五章 项目采购需求（货物类、服务类项目适用）</w:t>
      </w:r>
    </w:p>
    <w:p>
      <w:pPr>
        <w:tabs>
          <w:tab w:val="left" w:pos="7560"/>
        </w:tabs>
        <w:adjustRightInd w:val="0"/>
        <w:snapToGrid w:val="0"/>
        <w:spacing w:line="360" w:lineRule="auto"/>
        <w:ind w:firstLine="562" w:firstLineChars="200"/>
        <w:contextualSpacing/>
        <w:rPr>
          <w:rFonts w:ascii="宋体" w:hAnsi="宋体" w:eastAsia="宋体"/>
          <w:b/>
          <w:sz w:val="28"/>
          <w:szCs w:val="28"/>
        </w:rPr>
      </w:pPr>
      <w:r>
        <w:rPr>
          <w:rFonts w:hint="eastAsia" w:ascii="宋体" w:hAnsi="宋体" w:eastAsia="宋体"/>
          <w:b/>
          <w:sz w:val="28"/>
          <w:szCs w:val="28"/>
        </w:rPr>
        <w:t>一、项目概况</w:t>
      </w:r>
    </w:p>
    <w:tbl>
      <w:tblPr>
        <w:tblStyle w:val="84"/>
        <w:tblW w:w="91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01"/>
        <w:gridCol w:w="7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exact"/>
              <w:ind w:right="-107" w:rightChars="-51"/>
              <w:jc w:val="center"/>
              <w:rPr>
                <w:rFonts w:ascii="黑体" w:hAnsi="黑体" w:eastAsia="黑体" w:cs="Times New Roman"/>
                <w:sz w:val="28"/>
                <w:szCs w:val="28"/>
              </w:rPr>
            </w:pPr>
            <w:r>
              <w:rPr>
                <w:rFonts w:ascii="黑体" w:hAnsi="黑体" w:eastAsia="黑体" w:cs="Times New Roman"/>
                <w:sz w:val="28"/>
                <w:szCs w:val="28"/>
              </w:rPr>
              <w:t>项号</w:t>
            </w:r>
          </w:p>
        </w:tc>
        <w:tc>
          <w:tcPr>
            <w:tcW w:w="1401"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exact"/>
              <w:ind w:right="-107" w:rightChars="-51"/>
              <w:jc w:val="center"/>
              <w:rPr>
                <w:rFonts w:ascii="黑体" w:hAnsi="黑体" w:eastAsia="黑体" w:cs="Times New Roman"/>
                <w:sz w:val="28"/>
                <w:szCs w:val="28"/>
              </w:rPr>
            </w:pPr>
            <w:r>
              <w:rPr>
                <w:rFonts w:ascii="黑体" w:hAnsi="黑体" w:eastAsia="黑体" w:cs="Times New Roman"/>
                <w:sz w:val="28"/>
                <w:szCs w:val="28"/>
              </w:rPr>
              <w:t>内容</w:t>
            </w:r>
          </w:p>
        </w:tc>
        <w:tc>
          <w:tcPr>
            <w:tcW w:w="7024"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exact"/>
              <w:ind w:right="-51"/>
              <w:jc w:val="center"/>
              <w:rPr>
                <w:rFonts w:ascii="黑体" w:hAnsi="黑体" w:eastAsia="黑体" w:cs="Times New Roman"/>
                <w:sz w:val="28"/>
                <w:szCs w:val="28"/>
              </w:rPr>
            </w:pPr>
            <w:r>
              <w:rPr>
                <w:rFonts w:ascii="黑体" w:hAnsi="黑体" w:eastAsia="黑体" w:cs="Times New Roman"/>
                <w:sz w:val="28"/>
                <w:szCs w:val="28"/>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exact"/>
              <w:ind w:right="-51"/>
              <w:jc w:val="center"/>
              <w:rPr>
                <w:rFonts w:ascii="宋体" w:hAnsi="宋体" w:eastAsia="宋体" w:cs="Times New Roman"/>
                <w:sz w:val="28"/>
                <w:szCs w:val="28"/>
              </w:rPr>
            </w:pPr>
            <w:r>
              <w:rPr>
                <w:rFonts w:ascii="宋体" w:hAnsi="宋体" w:eastAsia="宋体" w:cs="Times New Roman"/>
                <w:sz w:val="28"/>
                <w:szCs w:val="28"/>
              </w:rPr>
              <w:t>1</w:t>
            </w:r>
          </w:p>
        </w:tc>
        <w:tc>
          <w:tcPr>
            <w:tcW w:w="1401"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exact"/>
              <w:ind w:right="-107" w:rightChars="-51"/>
              <w:jc w:val="center"/>
              <w:rPr>
                <w:rFonts w:ascii="宋体" w:hAnsi="宋体" w:eastAsia="宋体" w:cs="Times New Roman"/>
                <w:sz w:val="28"/>
                <w:szCs w:val="28"/>
              </w:rPr>
            </w:pPr>
            <w:r>
              <w:rPr>
                <w:rFonts w:hint="eastAsia" w:ascii="宋体" w:hAnsi="宋体" w:eastAsia="宋体" w:cs="Times New Roman"/>
                <w:sz w:val="28"/>
                <w:szCs w:val="28"/>
              </w:rPr>
              <w:t>服务</w:t>
            </w:r>
            <w:r>
              <w:rPr>
                <w:rFonts w:ascii="宋体" w:hAnsi="宋体" w:eastAsia="宋体" w:cs="Times New Roman"/>
                <w:sz w:val="28"/>
                <w:szCs w:val="28"/>
              </w:rPr>
              <w:t>项目</w:t>
            </w:r>
          </w:p>
        </w:tc>
        <w:tc>
          <w:tcPr>
            <w:tcW w:w="702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sz w:val="28"/>
                <w:szCs w:val="28"/>
              </w:rPr>
            </w:pPr>
            <w:r>
              <w:rPr>
                <w:rFonts w:hint="eastAsia" w:ascii="宋体" w:hAnsi="宋体" w:eastAsia="宋体"/>
                <w:sz w:val="28"/>
                <w:szCs w:val="28"/>
              </w:rPr>
              <w:t>深燃大厦员工食堂2024-2026年度“灭四害”消杀服务项目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exact"/>
              <w:ind w:right="-51"/>
              <w:jc w:val="center"/>
              <w:rPr>
                <w:rFonts w:ascii="宋体" w:hAnsi="宋体" w:eastAsia="宋体" w:cs="Times New Roman"/>
                <w:sz w:val="28"/>
                <w:szCs w:val="28"/>
              </w:rPr>
            </w:pPr>
            <w:r>
              <w:rPr>
                <w:rFonts w:ascii="宋体" w:hAnsi="宋体" w:eastAsia="宋体" w:cs="Times New Roman"/>
                <w:sz w:val="28"/>
                <w:szCs w:val="28"/>
              </w:rPr>
              <w:t>2</w:t>
            </w:r>
          </w:p>
        </w:tc>
        <w:tc>
          <w:tcPr>
            <w:tcW w:w="1401"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exact"/>
              <w:ind w:right="-107"/>
              <w:jc w:val="center"/>
              <w:rPr>
                <w:rFonts w:ascii="宋体" w:hAnsi="宋体" w:eastAsia="宋体" w:cs="Times New Roman"/>
                <w:sz w:val="28"/>
                <w:szCs w:val="28"/>
              </w:rPr>
            </w:pPr>
            <w:r>
              <w:rPr>
                <w:rFonts w:ascii="宋体" w:hAnsi="宋体" w:eastAsia="宋体" w:cs="Times New Roman"/>
                <w:sz w:val="28"/>
                <w:szCs w:val="28"/>
              </w:rPr>
              <w:t>地点</w:t>
            </w:r>
          </w:p>
        </w:tc>
        <w:tc>
          <w:tcPr>
            <w:tcW w:w="7024"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exact"/>
              <w:ind w:right="-51"/>
              <w:rPr>
                <w:rFonts w:ascii="宋体" w:hAnsi="宋体" w:eastAsia="宋体" w:cs="Times New Roman"/>
                <w:sz w:val="28"/>
                <w:szCs w:val="28"/>
              </w:rPr>
            </w:pPr>
            <w:r>
              <w:rPr>
                <w:rFonts w:hint="eastAsia" w:ascii="宋体" w:hAnsi="宋体" w:eastAsia="宋体" w:cs="Times New Roman"/>
                <w:sz w:val="28"/>
                <w:szCs w:val="28"/>
              </w:rPr>
              <w:t>深圳市福田区梅坳八路268号深燃大厦员工食堂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exact"/>
              <w:ind w:right="-51"/>
              <w:jc w:val="center"/>
              <w:rPr>
                <w:rFonts w:ascii="宋体" w:hAnsi="宋体" w:eastAsia="宋体" w:cs="Times New Roman"/>
                <w:sz w:val="28"/>
                <w:szCs w:val="28"/>
              </w:rPr>
            </w:pPr>
            <w:r>
              <w:rPr>
                <w:rFonts w:hint="eastAsia" w:ascii="宋体" w:hAnsi="宋体" w:eastAsia="宋体" w:cs="Times New Roman"/>
                <w:sz w:val="28"/>
                <w:szCs w:val="28"/>
              </w:rPr>
              <w:t>3</w:t>
            </w:r>
          </w:p>
        </w:tc>
        <w:tc>
          <w:tcPr>
            <w:tcW w:w="1401"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exact"/>
              <w:ind w:right="-107" w:rightChars="-51"/>
              <w:jc w:val="center"/>
              <w:rPr>
                <w:rFonts w:ascii="宋体" w:hAnsi="宋体" w:eastAsia="宋体" w:cs="Times New Roman"/>
                <w:sz w:val="28"/>
                <w:szCs w:val="28"/>
              </w:rPr>
            </w:pPr>
            <w:r>
              <w:rPr>
                <w:rFonts w:hint="eastAsia" w:ascii="宋体" w:hAnsi="宋体" w:eastAsia="宋体" w:cs="Times New Roman"/>
                <w:sz w:val="28"/>
                <w:szCs w:val="28"/>
              </w:rPr>
              <w:t>服务</w:t>
            </w:r>
            <w:r>
              <w:rPr>
                <w:rFonts w:ascii="宋体" w:hAnsi="宋体" w:eastAsia="宋体" w:cs="Times New Roman"/>
                <w:sz w:val="28"/>
                <w:szCs w:val="28"/>
              </w:rPr>
              <w:t>范围</w:t>
            </w:r>
          </w:p>
        </w:tc>
        <w:tc>
          <w:tcPr>
            <w:tcW w:w="7024"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exact"/>
              <w:ind w:right="-51"/>
              <w:jc w:val="left"/>
              <w:rPr>
                <w:rFonts w:ascii="宋体" w:hAnsi="宋体" w:eastAsia="宋体" w:cs="Times New Roman"/>
                <w:color w:val="000000"/>
                <w:sz w:val="28"/>
                <w:szCs w:val="28"/>
              </w:rPr>
            </w:pPr>
            <w:r>
              <w:rPr>
                <w:rFonts w:hint="eastAsia" w:ascii="宋体" w:hAnsi="宋体" w:eastAsia="宋体" w:cs="Times New Roman"/>
                <w:sz w:val="28"/>
                <w:szCs w:val="28"/>
              </w:rPr>
              <w:t>深燃大厦员工食堂楼内主体1—6层、食堂外周边雨棚仓库、垃圾房、绿化带等区域，共计面积约4000平方米。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exact"/>
              <w:ind w:right="-51"/>
              <w:jc w:val="center"/>
              <w:rPr>
                <w:rFonts w:ascii="宋体" w:hAnsi="宋体" w:eastAsia="宋体" w:cs="Times New Roman"/>
                <w:sz w:val="28"/>
                <w:szCs w:val="28"/>
              </w:rPr>
            </w:pPr>
            <w:r>
              <w:rPr>
                <w:rFonts w:hint="eastAsia"/>
                <w:sz w:val="28"/>
                <w:szCs w:val="28"/>
              </w:rPr>
              <w:t>4</w:t>
            </w:r>
          </w:p>
        </w:tc>
        <w:tc>
          <w:tcPr>
            <w:tcW w:w="1401"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exact"/>
              <w:ind w:right="-107" w:rightChars="-51"/>
              <w:jc w:val="center"/>
              <w:rPr>
                <w:rFonts w:cs="Times New Roman" w:asciiTheme="minorEastAsia" w:hAnsiTheme="minorEastAsia"/>
                <w:sz w:val="28"/>
                <w:szCs w:val="28"/>
              </w:rPr>
            </w:pPr>
            <w:r>
              <w:rPr>
                <w:rFonts w:hint="eastAsia" w:asciiTheme="minorEastAsia" w:hAnsiTheme="minorEastAsia"/>
                <w:sz w:val="28"/>
                <w:szCs w:val="28"/>
              </w:rPr>
              <w:t>服务要求</w:t>
            </w:r>
          </w:p>
        </w:tc>
        <w:tc>
          <w:tcPr>
            <w:tcW w:w="7024" w:type="dxa"/>
            <w:tcBorders>
              <w:top w:val="single" w:color="auto" w:sz="4" w:space="0"/>
              <w:left w:val="single" w:color="auto" w:sz="4" w:space="0"/>
              <w:bottom w:val="single" w:color="auto" w:sz="4" w:space="0"/>
              <w:right w:val="single" w:color="auto" w:sz="4" w:space="0"/>
            </w:tcBorders>
          </w:tcPr>
          <w:p>
            <w:pPr>
              <w:tabs>
                <w:tab w:val="left" w:pos="7560"/>
              </w:tabs>
              <w:spacing w:line="360" w:lineRule="exact"/>
              <w:ind w:right="-51"/>
              <w:rPr>
                <w:rFonts w:asciiTheme="minorEastAsia" w:hAnsiTheme="minorEastAsia"/>
                <w:sz w:val="28"/>
                <w:szCs w:val="28"/>
              </w:rPr>
            </w:pPr>
            <w:r>
              <w:rPr>
                <w:rFonts w:hint="eastAsia" w:asciiTheme="minorEastAsia" w:hAnsiTheme="minorEastAsia"/>
                <w:sz w:val="28"/>
                <w:szCs w:val="28"/>
              </w:rPr>
              <w:t>1、消杀服务项目包括有：</w:t>
            </w:r>
            <w:r>
              <w:rPr>
                <w:rFonts w:hint="eastAsia" w:ascii="宋体" w:hAnsi="宋体" w:eastAsia="宋体"/>
                <w:color w:val="333333"/>
                <w:sz w:val="28"/>
                <w:szCs w:val="28"/>
                <w:shd w:val="clear" w:color="auto" w:fill="FFFFFF"/>
              </w:rPr>
              <w:t>专业PCO杀虫研究，杀蟑螂，灭蚊蝇、灭跳蚤、灭虱、灭红虫、灭老鼠、灭白蚁、灭臭虫、灭书虫等</w:t>
            </w:r>
            <w:r>
              <w:rPr>
                <w:rFonts w:hint="eastAsia" w:asciiTheme="minorEastAsia" w:hAnsiTheme="minorEastAsia"/>
                <w:sz w:val="28"/>
                <w:szCs w:val="28"/>
              </w:rPr>
              <w:t>；</w:t>
            </w:r>
          </w:p>
          <w:p>
            <w:pPr>
              <w:tabs>
                <w:tab w:val="left" w:pos="7560"/>
              </w:tabs>
              <w:spacing w:line="360" w:lineRule="exact"/>
              <w:ind w:right="-51"/>
              <w:rPr>
                <w:rFonts w:asciiTheme="minorEastAsia" w:hAnsiTheme="minorEastAsia"/>
                <w:sz w:val="28"/>
                <w:szCs w:val="28"/>
              </w:rPr>
            </w:pPr>
            <w:r>
              <w:rPr>
                <w:rFonts w:hint="eastAsia" w:asciiTheme="minorEastAsia" w:hAnsiTheme="minorEastAsia"/>
                <w:sz w:val="28"/>
                <w:szCs w:val="28"/>
              </w:rPr>
              <w:t>2、确保在服务期内的项目控制在《全国爱卫会除“四害”标准》范围内。严格执行省政府《广东省病媒生物预防控制管理规定》（省政府令167号）关于病媒生物预防控制的管理规定，接受招标人监督检查和考核；</w:t>
            </w:r>
          </w:p>
          <w:p>
            <w:pPr>
              <w:tabs>
                <w:tab w:val="left" w:pos="7560"/>
              </w:tabs>
              <w:spacing w:line="360" w:lineRule="exact"/>
              <w:ind w:right="-51"/>
              <w:rPr>
                <w:rFonts w:asciiTheme="minorEastAsia" w:hAnsiTheme="minorEastAsia"/>
                <w:sz w:val="28"/>
                <w:szCs w:val="28"/>
              </w:rPr>
            </w:pPr>
            <w:r>
              <w:rPr>
                <w:rFonts w:hint="eastAsia" w:asciiTheme="minorEastAsia" w:hAnsiTheme="minorEastAsia"/>
                <w:sz w:val="28"/>
                <w:szCs w:val="28"/>
              </w:rPr>
              <w:t>3、在灭“四害”施工过程中，积极向招标人提出防治措施和注意事项，清除孳生源头，确保综合防治措施落实到位。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exact"/>
              <w:ind w:right="-51"/>
              <w:jc w:val="center"/>
              <w:rPr>
                <w:rFonts w:ascii="宋体" w:hAnsi="宋体" w:eastAsia="宋体" w:cs="Times New Roman"/>
                <w:sz w:val="28"/>
                <w:szCs w:val="28"/>
              </w:rPr>
            </w:pPr>
            <w:r>
              <w:rPr>
                <w:rFonts w:hint="eastAsia" w:ascii="宋体" w:hAnsi="宋体" w:eastAsia="宋体" w:cs="Times New Roman"/>
                <w:sz w:val="28"/>
                <w:szCs w:val="28"/>
              </w:rPr>
              <w:t>5</w:t>
            </w:r>
          </w:p>
        </w:tc>
        <w:tc>
          <w:tcPr>
            <w:tcW w:w="1401"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exact"/>
              <w:ind w:right="-107" w:rightChars="-51"/>
              <w:jc w:val="center"/>
              <w:rPr>
                <w:rFonts w:ascii="宋体" w:hAnsi="宋体" w:eastAsia="宋体" w:cs="Times New Roman"/>
                <w:sz w:val="28"/>
                <w:szCs w:val="28"/>
              </w:rPr>
            </w:pPr>
            <w:r>
              <w:rPr>
                <w:rFonts w:hint="eastAsia" w:ascii="宋体" w:hAnsi="宋体" w:eastAsia="宋体" w:cs="Times New Roman"/>
                <w:sz w:val="28"/>
                <w:szCs w:val="28"/>
              </w:rPr>
              <w:t>合同期</w:t>
            </w:r>
          </w:p>
        </w:tc>
        <w:tc>
          <w:tcPr>
            <w:tcW w:w="7024"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exact"/>
              <w:ind w:right="-51"/>
              <w:rPr>
                <w:rFonts w:ascii="宋体" w:hAnsi="宋体" w:eastAsia="宋体" w:cs="Times New Roman"/>
                <w:sz w:val="28"/>
                <w:szCs w:val="28"/>
              </w:rPr>
            </w:pPr>
            <w:r>
              <w:rPr>
                <w:rFonts w:hint="eastAsia" w:ascii="宋体" w:hAnsi="宋体" w:eastAsia="宋体" w:cs="Times New Roman"/>
                <w:sz w:val="28"/>
                <w:szCs w:val="28"/>
              </w:rPr>
              <w:t>24个月</w:t>
            </w:r>
          </w:p>
        </w:tc>
      </w:tr>
    </w:tbl>
    <w:p>
      <w:pPr>
        <w:pStyle w:val="5"/>
        <w:keepNext w:val="0"/>
        <w:keepLines w:val="0"/>
        <w:spacing w:before="0" w:after="0" w:line="300" w:lineRule="auto"/>
        <w:ind w:firstLine="562" w:firstLineChars="200"/>
        <w:jc w:val="left"/>
        <w:rPr>
          <w:rFonts w:ascii="宋体" w:hAnsi="宋体" w:eastAsia="宋体" w:cstheme="minorBidi"/>
          <w:b w:val="0"/>
          <w:sz w:val="28"/>
          <w:szCs w:val="28"/>
        </w:rPr>
      </w:pPr>
      <w:r>
        <w:rPr>
          <w:rFonts w:hint="eastAsia" w:ascii="宋体" w:hAnsi="宋体" w:eastAsia="宋体" w:cstheme="minorBidi"/>
          <w:bCs w:val="0"/>
          <w:color w:val="0070C0"/>
          <w:sz w:val="28"/>
          <w:szCs w:val="28"/>
        </w:rPr>
        <w:t>二、报价方式</w:t>
      </w:r>
    </w:p>
    <w:p>
      <w:pPr>
        <w:pStyle w:val="5"/>
        <w:keepNext w:val="0"/>
        <w:keepLines w:val="0"/>
        <w:spacing w:before="0" w:after="0" w:line="300" w:lineRule="auto"/>
        <w:ind w:firstLine="560" w:firstLineChars="200"/>
        <w:jc w:val="left"/>
        <w:rPr>
          <w:rFonts w:ascii="宋体" w:hAnsi="宋体" w:eastAsia="宋体" w:cstheme="minorBidi"/>
          <w:b w:val="0"/>
          <w:sz w:val="28"/>
          <w:szCs w:val="28"/>
        </w:rPr>
      </w:pPr>
      <w:r>
        <w:rPr>
          <w:rFonts w:hint="eastAsia" w:ascii="宋体" w:hAnsi="宋体" w:eastAsia="宋体" w:cstheme="minorBidi"/>
          <w:b w:val="0"/>
          <w:sz w:val="28"/>
          <w:szCs w:val="28"/>
        </w:rPr>
        <w:t>本项目报价包括消杀药物费用、人工费用、税费及其它的一切费用。投标人知悉最高限价为本项目履行的上限金额（含税，税率6%），不是招标人支付的实际金额，招标人支付金额以投标人投标报价进行结算。</w:t>
      </w:r>
    </w:p>
    <w:p>
      <w:pPr>
        <w:pStyle w:val="5"/>
        <w:keepNext w:val="0"/>
        <w:keepLines w:val="0"/>
        <w:spacing w:before="0" w:after="0" w:line="300" w:lineRule="auto"/>
        <w:ind w:firstLine="562" w:firstLineChars="200"/>
        <w:jc w:val="left"/>
        <w:rPr>
          <w:rFonts w:ascii="宋体" w:hAnsi="宋体" w:eastAsia="宋体" w:cstheme="minorBidi"/>
          <w:bCs w:val="0"/>
          <w:color w:val="0070C0"/>
          <w:sz w:val="28"/>
          <w:szCs w:val="28"/>
        </w:rPr>
      </w:pPr>
      <w:r>
        <w:rPr>
          <w:rFonts w:hint="eastAsia" w:ascii="宋体" w:hAnsi="宋体" w:eastAsia="宋体" w:cstheme="minorBidi"/>
          <w:bCs w:val="0"/>
          <w:color w:val="0070C0"/>
          <w:sz w:val="28"/>
          <w:szCs w:val="28"/>
        </w:rPr>
        <w:t>三、其他</w:t>
      </w:r>
    </w:p>
    <w:p>
      <w:pPr>
        <w:pStyle w:val="5"/>
        <w:keepNext w:val="0"/>
        <w:keepLines w:val="0"/>
        <w:spacing w:before="0" w:after="0" w:line="300" w:lineRule="auto"/>
        <w:ind w:firstLine="560" w:firstLineChars="200"/>
        <w:jc w:val="left"/>
        <w:rPr>
          <w:rFonts w:ascii="宋体" w:hAnsi="宋体" w:eastAsia="宋体" w:cstheme="minorBidi"/>
          <w:bCs w:val="0"/>
          <w:color w:val="0070C0"/>
          <w:sz w:val="28"/>
          <w:szCs w:val="28"/>
        </w:rPr>
      </w:pPr>
      <w:r>
        <w:rPr>
          <w:rFonts w:hint="eastAsia" w:ascii="宋体" w:hAnsi="宋体" w:cstheme="minorBidi"/>
          <w:b w:val="0"/>
          <w:sz w:val="28"/>
          <w:szCs w:val="28"/>
        </w:rPr>
        <w:t>未尽事宜以第四章合同样式及条款为准。</w:t>
      </w:r>
    </w:p>
    <w:p>
      <w:pPr>
        <w:widowControl/>
        <w:jc w:val="left"/>
        <w:rPr>
          <w:rFonts w:ascii="宋体" w:hAnsi="宋体" w:eastAsia="宋体"/>
          <w:b/>
          <w:color w:val="0070C0"/>
          <w:szCs w:val="21"/>
        </w:rPr>
      </w:pPr>
      <w:r>
        <w:rPr>
          <w:rFonts w:ascii="黑体" w:hAnsi="黑体" w:eastAsia="黑体"/>
          <w:sz w:val="28"/>
          <w:szCs w:val="28"/>
        </w:rPr>
        <w:br w:type="page"/>
      </w:r>
      <w:r>
        <w:rPr>
          <w:rFonts w:hint="eastAsia" w:ascii="黑体" w:hAnsi="黑体" w:eastAsia="黑体"/>
          <w:sz w:val="28"/>
          <w:szCs w:val="28"/>
        </w:rPr>
        <w:t>第六章 响应文件格式</w:t>
      </w:r>
    </w:p>
    <w:p>
      <w:pPr>
        <w:tabs>
          <w:tab w:val="left" w:pos="7560"/>
        </w:tabs>
        <w:spacing w:line="360" w:lineRule="auto"/>
        <w:ind w:firstLine="420" w:firstLineChars="200"/>
        <w:contextualSpacing/>
        <w:rPr>
          <w:rFonts w:ascii="宋体" w:hAnsi="宋体" w:eastAsia="宋体"/>
          <w:szCs w:val="21"/>
        </w:rPr>
      </w:pPr>
    </w:p>
    <w:p>
      <w:pPr>
        <w:tabs>
          <w:tab w:val="left" w:pos="7560"/>
        </w:tabs>
        <w:spacing w:line="360" w:lineRule="auto"/>
        <w:ind w:firstLine="422" w:firstLineChars="200"/>
        <w:contextualSpacing/>
        <w:rPr>
          <w:rFonts w:ascii="宋体" w:hAnsi="宋体" w:eastAsia="宋体" w:cs="仿宋_GB2312"/>
          <w:b/>
          <w:szCs w:val="21"/>
        </w:rPr>
      </w:pPr>
      <w:r>
        <w:rPr>
          <w:rFonts w:hint="eastAsia" w:ascii="宋体" w:hAnsi="宋体" w:eastAsia="宋体" w:cs="仿宋_GB2312"/>
          <w:b/>
          <w:szCs w:val="21"/>
        </w:rPr>
        <w:t>重要提示：</w:t>
      </w:r>
    </w:p>
    <w:p>
      <w:pPr>
        <w:tabs>
          <w:tab w:val="left" w:pos="7560"/>
        </w:tabs>
        <w:spacing w:line="360" w:lineRule="auto"/>
        <w:ind w:firstLine="422" w:firstLineChars="200"/>
        <w:contextualSpacing/>
        <w:rPr>
          <w:rFonts w:ascii="宋体" w:hAnsi="宋体" w:eastAsia="宋体" w:cs="仿宋_GB2312"/>
          <w:b/>
          <w:szCs w:val="21"/>
        </w:rPr>
      </w:pPr>
      <w:r>
        <w:rPr>
          <w:rFonts w:hint="eastAsia" w:ascii="宋体" w:hAnsi="宋体" w:eastAsia="宋体" w:cs="仿宋_GB2312"/>
          <w:b/>
          <w:szCs w:val="21"/>
        </w:rPr>
        <w:t>详见采购文件关于证明资料、签字盖章、密封以及递交方式的约定。</w:t>
      </w:r>
    </w:p>
    <w:p>
      <w:pPr>
        <w:widowControl/>
        <w:jc w:val="left"/>
        <w:rPr>
          <w:rFonts w:ascii="宋体" w:hAnsi="宋体" w:eastAsia="宋体" w:cs="仿宋_GB2312"/>
          <w:szCs w:val="21"/>
        </w:rPr>
      </w:pPr>
      <w:r>
        <w:rPr>
          <w:rFonts w:ascii="宋体" w:hAnsi="宋体" w:eastAsia="宋体" w:cs="仿宋_GB2312"/>
          <w:szCs w:val="21"/>
        </w:rPr>
        <w:br w:type="page"/>
      </w:r>
    </w:p>
    <w:p>
      <w:pPr>
        <w:adjustRightInd w:val="0"/>
        <w:snapToGrid w:val="0"/>
        <w:jc w:val="center"/>
      </w:pPr>
      <w:bookmarkStart w:id="0" w:name="_Hlk532142230"/>
    </w:p>
    <w:p>
      <w:pPr>
        <w:adjustRightInd w:val="0"/>
        <w:snapToGrid w:val="0"/>
        <w:rPr>
          <w:sz w:val="20"/>
          <w:szCs w:val="20"/>
        </w:rPr>
      </w:pPr>
    </w:p>
    <w:p>
      <w:pPr>
        <w:adjustRightInd w:val="0"/>
        <w:snapToGrid w:val="0"/>
        <w:rPr>
          <w:sz w:val="20"/>
          <w:szCs w:val="20"/>
        </w:rPr>
      </w:pPr>
    </w:p>
    <w:p>
      <w:pPr>
        <w:adjustRightInd w:val="0"/>
        <w:snapToGrid w:val="0"/>
        <w:jc w:val="center"/>
        <w:rPr>
          <w:rFonts w:cs="Courier New"/>
          <w:b/>
          <w:bCs/>
          <w:sz w:val="52"/>
          <w:szCs w:val="52"/>
        </w:rPr>
      </w:pPr>
    </w:p>
    <w:p>
      <w:pPr>
        <w:adjustRightInd w:val="0"/>
        <w:snapToGrid w:val="0"/>
        <w:jc w:val="center"/>
        <w:rPr>
          <w:rFonts w:cs="Courier New"/>
          <w:b/>
          <w:bCs/>
          <w:sz w:val="84"/>
          <w:szCs w:val="84"/>
        </w:rPr>
      </w:pPr>
      <w:r>
        <w:rPr>
          <w:rFonts w:cs="Courier New"/>
          <w:b/>
          <w:bCs/>
          <w:sz w:val="84"/>
          <w:szCs w:val="84"/>
        </w:rPr>
        <w:t>响应文件</w:t>
      </w:r>
    </w:p>
    <w:p>
      <w:pPr>
        <w:adjustRightInd w:val="0"/>
        <w:snapToGrid w:val="0"/>
        <w:rPr>
          <w:sz w:val="28"/>
          <w:szCs w:val="28"/>
        </w:rPr>
      </w:pPr>
    </w:p>
    <w:p>
      <w:pPr>
        <w:tabs>
          <w:tab w:val="left" w:pos="7560"/>
        </w:tabs>
        <w:spacing w:line="360" w:lineRule="auto"/>
        <w:contextualSpacing/>
        <w:jc w:val="center"/>
        <w:rPr>
          <w:rFonts w:ascii="宋体" w:hAnsi="宋体" w:eastAsia="宋体" w:cs="仿宋_GB2312"/>
          <w:b/>
          <w:sz w:val="32"/>
          <w:szCs w:val="32"/>
        </w:rPr>
      </w:pPr>
    </w:p>
    <w:p>
      <w:pPr>
        <w:adjustRightInd w:val="0"/>
        <w:snapToGrid w:val="0"/>
        <w:jc w:val="center"/>
        <w:rPr>
          <w:sz w:val="28"/>
          <w:szCs w:val="28"/>
        </w:rPr>
      </w:pPr>
    </w:p>
    <w:p>
      <w:pPr>
        <w:tabs>
          <w:tab w:val="left" w:pos="7560"/>
        </w:tabs>
        <w:spacing w:line="360" w:lineRule="auto"/>
        <w:ind w:firstLine="562" w:firstLineChars="200"/>
        <w:contextualSpacing/>
        <w:rPr>
          <w:rFonts w:ascii="宋体" w:hAnsi="宋体" w:eastAsia="宋体" w:cs="仿宋_GB2312"/>
          <w:b/>
          <w:sz w:val="28"/>
          <w:szCs w:val="28"/>
        </w:rPr>
      </w:pPr>
    </w:p>
    <w:p>
      <w:pPr>
        <w:tabs>
          <w:tab w:val="left" w:pos="7560"/>
        </w:tabs>
        <w:spacing w:line="360" w:lineRule="auto"/>
        <w:ind w:firstLine="562" w:firstLineChars="200"/>
        <w:contextualSpacing/>
        <w:rPr>
          <w:rFonts w:ascii="宋体" w:hAnsi="宋体" w:eastAsia="宋体" w:cs="仿宋_GB2312"/>
          <w:b/>
          <w:sz w:val="28"/>
          <w:szCs w:val="28"/>
        </w:rPr>
      </w:pPr>
    </w:p>
    <w:p>
      <w:pPr>
        <w:tabs>
          <w:tab w:val="left" w:pos="7560"/>
        </w:tabs>
        <w:spacing w:line="360" w:lineRule="auto"/>
        <w:ind w:firstLine="562" w:firstLineChars="200"/>
        <w:contextualSpacing/>
        <w:rPr>
          <w:rFonts w:ascii="宋体" w:hAnsi="宋体" w:eastAsia="宋体" w:cs="仿宋_GB2312"/>
          <w:b/>
          <w:sz w:val="28"/>
          <w:szCs w:val="28"/>
          <w:u w:val="single"/>
        </w:rPr>
      </w:pPr>
      <w:r>
        <w:rPr>
          <w:rFonts w:hint="eastAsia" w:ascii="宋体" w:hAnsi="宋体" w:eastAsia="宋体" w:cs="仿宋_GB2312"/>
          <w:b/>
          <w:sz w:val="28"/>
          <w:szCs w:val="28"/>
        </w:rPr>
        <w:t>项目名称：</w:t>
      </w:r>
      <w:r>
        <w:rPr>
          <w:rFonts w:hint="eastAsia" w:ascii="宋体" w:hAnsi="宋体" w:eastAsia="宋体"/>
          <w:color w:val="0070C0"/>
          <w:szCs w:val="21"/>
          <w:u w:val="single"/>
        </w:rPr>
        <w:t>深燃大厦员工食堂2024-2026年度“灭四害”消杀服务项目</w:t>
      </w:r>
    </w:p>
    <w:p>
      <w:pPr>
        <w:spacing w:line="360" w:lineRule="auto"/>
        <w:ind w:firstLine="562" w:firstLineChars="200"/>
        <w:contextualSpacing/>
        <w:rPr>
          <w:rFonts w:ascii="宋体" w:hAnsi="宋体" w:eastAsia="宋体"/>
          <w:b/>
          <w:sz w:val="28"/>
          <w:szCs w:val="28"/>
        </w:rPr>
      </w:pPr>
    </w:p>
    <w:p>
      <w:pPr>
        <w:tabs>
          <w:tab w:val="left" w:pos="7560"/>
        </w:tabs>
        <w:spacing w:line="360" w:lineRule="auto"/>
        <w:ind w:firstLine="562" w:firstLineChars="200"/>
        <w:contextualSpacing/>
        <w:rPr>
          <w:rFonts w:ascii="宋体" w:hAnsi="宋体" w:eastAsia="宋体" w:cs="仿宋_GB2312"/>
          <w:b/>
          <w:sz w:val="28"/>
          <w:szCs w:val="28"/>
          <w:u w:val="single"/>
        </w:rPr>
      </w:pPr>
      <w:r>
        <w:rPr>
          <w:rFonts w:hint="eastAsia" w:ascii="宋体" w:hAnsi="宋体" w:eastAsia="宋体" w:cs="仿宋_GB2312"/>
          <w:b/>
          <w:sz w:val="28"/>
          <w:szCs w:val="28"/>
        </w:rPr>
        <w:t>项目编号：</w:t>
      </w:r>
      <w:r>
        <w:rPr>
          <w:rFonts w:hint="eastAsia" w:ascii="宋体" w:hAnsi="宋体" w:eastAsia="宋体"/>
          <w:color w:val="0070C0"/>
          <w:szCs w:val="21"/>
          <w:u w:val="single"/>
        </w:rPr>
        <w:t>WS-24-004</w:t>
      </w:r>
    </w:p>
    <w:p>
      <w:pPr>
        <w:tabs>
          <w:tab w:val="left" w:pos="7560"/>
        </w:tabs>
        <w:spacing w:line="360" w:lineRule="auto"/>
        <w:ind w:firstLine="562" w:firstLineChars="200"/>
        <w:contextualSpacing/>
        <w:rPr>
          <w:rFonts w:ascii="宋体" w:hAnsi="宋体" w:eastAsia="宋体"/>
          <w:b/>
          <w:sz w:val="28"/>
          <w:szCs w:val="28"/>
        </w:rPr>
      </w:pPr>
    </w:p>
    <w:p>
      <w:pPr>
        <w:tabs>
          <w:tab w:val="left" w:pos="7560"/>
        </w:tabs>
        <w:spacing w:line="360" w:lineRule="auto"/>
        <w:ind w:firstLine="562" w:firstLineChars="200"/>
        <w:contextualSpacing/>
        <w:rPr>
          <w:rFonts w:ascii="宋体" w:hAnsi="宋体" w:eastAsia="宋体"/>
          <w:b/>
          <w:sz w:val="28"/>
          <w:szCs w:val="28"/>
        </w:rPr>
      </w:pPr>
      <w:r>
        <w:rPr>
          <w:rFonts w:hint="eastAsia" w:ascii="宋体" w:hAnsi="宋体" w:eastAsia="宋体" w:cs="仿宋_GB2312"/>
          <w:b/>
          <w:sz w:val="28"/>
          <w:szCs w:val="28"/>
        </w:rPr>
        <w:t>响应人（盖单位章）：</w:t>
      </w:r>
      <w:r>
        <w:rPr>
          <w:rFonts w:ascii="宋体" w:hAnsi="宋体" w:eastAsia="宋体"/>
          <w:color w:val="0070C0"/>
          <w:szCs w:val="21"/>
          <w:u w:val="single"/>
        </w:rPr>
        <w:t xml:space="preserve">xxxx  </w:t>
      </w:r>
    </w:p>
    <w:p>
      <w:pPr>
        <w:tabs>
          <w:tab w:val="left" w:pos="7560"/>
        </w:tabs>
        <w:spacing w:line="360" w:lineRule="auto"/>
        <w:ind w:firstLine="562" w:firstLineChars="200"/>
        <w:contextualSpacing/>
        <w:rPr>
          <w:rFonts w:ascii="宋体" w:hAnsi="宋体" w:eastAsia="宋体" w:cs="仿宋_GB2312"/>
          <w:b/>
          <w:sz w:val="28"/>
          <w:szCs w:val="28"/>
        </w:rPr>
      </w:pPr>
    </w:p>
    <w:p>
      <w:pPr>
        <w:tabs>
          <w:tab w:val="left" w:pos="7560"/>
        </w:tabs>
        <w:spacing w:line="360" w:lineRule="auto"/>
        <w:ind w:firstLine="562" w:firstLineChars="200"/>
        <w:contextualSpacing/>
        <w:rPr>
          <w:sz w:val="28"/>
          <w:szCs w:val="28"/>
        </w:rPr>
      </w:pPr>
      <w:r>
        <w:rPr>
          <w:rFonts w:ascii="宋体" w:hAnsi="宋体" w:eastAsia="宋体" w:cs="仿宋_GB2312"/>
          <w:b/>
          <w:sz w:val="28"/>
          <w:szCs w:val="28"/>
        </w:rPr>
        <w:t>法定代表人或</w:t>
      </w:r>
      <w:r>
        <w:rPr>
          <w:rFonts w:hint="eastAsia" w:ascii="宋体" w:hAnsi="宋体" w:eastAsia="宋体" w:cs="仿宋_GB2312"/>
          <w:b/>
          <w:sz w:val="28"/>
          <w:szCs w:val="28"/>
        </w:rPr>
        <w:t>授权</w:t>
      </w:r>
      <w:r>
        <w:rPr>
          <w:rFonts w:ascii="宋体" w:hAnsi="宋体" w:eastAsia="宋体" w:cs="仿宋_GB2312"/>
          <w:b/>
          <w:sz w:val="28"/>
          <w:szCs w:val="28"/>
        </w:rPr>
        <w:t>代理人（签字</w:t>
      </w:r>
      <w:r>
        <w:rPr>
          <w:rFonts w:hint="eastAsia" w:ascii="宋体" w:hAnsi="宋体" w:eastAsia="宋体" w:cs="仿宋_GB2312"/>
          <w:b/>
          <w:sz w:val="28"/>
          <w:szCs w:val="28"/>
        </w:rPr>
        <w:t>或盖章</w:t>
      </w:r>
      <w:r>
        <w:rPr>
          <w:rFonts w:ascii="宋体" w:hAnsi="宋体" w:eastAsia="宋体" w:cs="仿宋_GB2312"/>
          <w:b/>
          <w:sz w:val="28"/>
          <w:szCs w:val="28"/>
        </w:rPr>
        <w:t>）：</w:t>
      </w:r>
      <w:r>
        <w:rPr>
          <w:rFonts w:ascii="宋体" w:hAnsi="宋体" w:eastAsia="宋体"/>
          <w:color w:val="0070C0"/>
          <w:szCs w:val="21"/>
          <w:u w:val="single"/>
        </w:rPr>
        <w:t xml:space="preserve">xxxx  </w:t>
      </w:r>
    </w:p>
    <w:p>
      <w:pPr>
        <w:tabs>
          <w:tab w:val="left" w:pos="7560"/>
        </w:tabs>
        <w:spacing w:line="360" w:lineRule="auto"/>
        <w:ind w:firstLine="420" w:firstLineChars="200"/>
        <w:contextualSpacing/>
        <w:rPr>
          <w:rFonts w:ascii="宋体" w:hAnsi="宋体" w:eastAsia="宋体"/>
          <w:szCs w:val="21"/>
        </w:rPr>
      </w:pPr>
    </w:p>
    <w:p>
      <w:pPr>
        <w:tabs>
          <w:tab w:val="left" w:pos="7560"/>
        </w:tabs>
        <w:spacing w:line="360" w:lineRule="auto"/>
        <w:ind w:firstLine="420" w:firstLineChars="200"/>
        <w:contextualSpacing/>
        <w:rPr>
          <w:rFonts w:ascii="宋体" w:hAnsi="宋体" w:eastAsia="宋体"/>
          <w:szCs w:val="21"/>
        </w:rPr>
      </w:pPr>
    </w:p>
    <w:p>
      <w:pPr>
        <w:tabs>
          <w:tab w:val="left" w:pos="7560"/>
        </w:tabs>
        <w:spacing w:line="360" w:lineRule="auto"/>
        <w:ind w:firstLine="420" w:firstLineChars="200"/>
        <w:contextualSpacing/>
        <w:rPr>
          <w:rFonts w:ascii="宋体" w:hAnsi="宋体" w:eastAsia="宋体"/>
          <w:szCs w:val="21"/>
        </w:rPr>
      </w:pPr>
    </w:p>
    <w:p>
      <w:pPr>
        <w:tabs>
          <w:tab w:val="left" w:pos="7560"/>
        </w:tabs>
        <w:spacing w:line="360" w:lineRule="auto"/>
        <w:ind w:firstLine="562" w:firstLineChars="200"/>
        <w:contextualSpacing/>
        <w:jc w:val="center"/>
        <w:rPr>
          <w:rFonts w:ascii="宋体" w:hAnsi="宋体" w:eastAsia="宋体"/>
          <w:b/>
          <w:sz w:val="28"/>
          <w:szCs w:val="28"/>
        </w:rPr>
      </w:pPr>
      <w:r>
        <w:rPr>
          <w:rFonts w:hint="eastAsia" w:ascii="宋体" w:hAnsi="宋体" w:eastAsia="宋体" w:cs="仿宋_GB2312"/>
          <w:b/>
          <w:sz w:val="28"/>
          <w:szCs w:val="28"/>
        </w:rPr>
        <w:t>20</w:t>
      </w:r>
      <w:r>
        <w:rPr>
          <w:rFonts w:ascii="宋体" w:hAnsi="宋体" w:eastAsia="宋体"/>
          <w:color w:val="0070C0"/>
          <w:szCs w:val="21"/>
          <w:u w:val="single"/>
        </w:rPr>
        <w:t>xx</w:t>
      </w:r>
      <w:r>
        <w:rPr>
          <w:rFonts w:hint="eastAsia" w:ascii="宋体" w:hAnsi="宋体" w:eastAsia="宋体" w:cs="仿宋_GB2312"/>
          <w:b/>
          <w:sz w:val="28"/>
          <w:szCs w:val="28"/>
        </w:rPr>
        <w:t>年</w:t>
      </w:r>
      <w:r>
        <w:rPr>
          <w:rFonts w:ascii="宋体" w:hAnsi="宋体" w:eastAsia="宋体"/>
          <w:color w:val="0070C0"/>
          <w:szCs w:val="21"/>
          <w:u w:val="single"/>
        </w:rPr>
        <w:t>xx</w:t>
      </w:r>
      <w:r>
        <w:rPr>
          <w:rFonts w:hint="eastAsia" w:ascii="宋体" w:hAnsi="宋体" w:eastAsia="宋体" w:cs="仿宋_GB2312"/>
          <w:b/>
          <w:sz w:val="28"/>
          <w:szCs w:val="28"/>
        </w:rPr>
        <w:t>月</w:t>
      </w:r>
    </w:p>
    <w:bookmarkEnd w:id="0"/>
    <w:p>
      <w:pPr>
        <w:widowControl/>
        <w:jc w:val="left"/>
      </w:pPr>
      <w:r>
        <w:br w:type="page"/>
      </w:r>
    </w:p>
    <w:p>
      <w:pPr>
        <w:pStyle w:val="5"/>
        <w:spacing w:before="0" w:after="0" w:line="360" w:lineRule="auto"/>
        <w:contextualSpacing/>
        <w:jc w:val="left"/>
        <w:rPr>
          <w:rFonts w:ascii="宋体" w:hAnsi="宋体" w:eastAsia="宋体"/>
          <w:sz w:val="24"/>
          <w:szCs w:val="24"/>
        </w:rPr>
      </w:pPr>
      <w:r>
        <w:rPr>
          <w:rFonts w:hint="eastAsia" w:ascii="宋体" w:hAnsi="宋体" w:eastAsia="宋体"/>
          <w:sz w:val="24"/>
          <w:szCs w:val="24"/>
        </w:rPr>
        <w:t>一、符合性评审文件</w:t>
      </w:r>
    </w:p>
    <w:p>
      <w:pPr>
        <w:spacing w:line="360" w:lineRule="auto"/>
        <w:ind w:firstLine="420" w:firstLineChars="200"/>
        <w:contextualSpacing/>
        <w:rPr>
          <w:rFonts w:ascii="宋体" w:hAnsi="宋体" w:eastAsia="宋体"/>
          <w:szCs w:val="21"/>
        </w:rPr>
      </w:pPr>
    </w:p>
    <w:p>
      <w:pPr>
        <w:spacing w:line="360" w:lineRule="auto"/>
        <w:ind w:firstLine="422" w:firstLineChars="200"/>
        <w:contextualSpacing/>
        <w:jc w:val="center"/>
        <w:rPr>
          <w:rFonts w:ascii="宋体" w:hAnsi="宋体" w:eastAsia="宋体" w:cs="宋体"/>
          <w:b/>
          <w:color w:val="000000"/>
          <w:kern w:val="0"/>
          <w:szCs w:val="21"/>
          <w:highlight w:val="yellow"/>
        </w:rPr>
      </w:pPr>
      <w:r>
        <w:rPr>
          <w:rFonts w:hint="eastAsia"/>
          <w:b/>
          <w:szCs w:val="21"/>
        </w:rPr>
        <w:t>符合性评审响应表</w:t>
      </w:r>
    </w:p>
    <w:p>
      <w:pPr>
        <w:tabs>
          <w:tab w:val="left" w:pos="7560"/>
        </w:tabs>
        <w:spacing w:line="360" w:lineRule="auto"/>
        <w:ind w:firstLine="420" w:firstLineChars="200"/>
        <w:contextualSpacing/>
        <w:rPr>
          <w:rFonts w:ascii="宋体" w:hAnsi="宋体" w:eastAsia="宋体" w:cs="仿宋_GB2312"/>
          <w:szCs w:val="21"/>
        </w:rPr>
      </w:pPr>
    </w:p>
    <w:tbl>
      <w:tblPr>
        <w:tblStyle w:val="8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3"/>
        <w:gridCol w:w="1243"/>
        <w:gridCol w:w="4167"/>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 w:type="pct"/>
            <w:vAlign w:val="center"/>
          </w:tcPr>
          <w:p>
            <w:pPr>
              <w:pStyle w:val="77"/>
              <w:spacing w:before="0" w:beforeAutospacing="0" w:after="0" w:afterAutospacing="0" w:line="260" w:lineRule="exact"/>
              <w:contextualSpacing/>
              <w:jc w:val="center"/>
              <w:rPr>
                <w:rFonts w:asciiTheme="minorEastAsia" w:hAnsiTheme="minorEastAsia" w:eastAsiaTheme="minorEastAsia"/>
                <w:b/>
                <w:color w:val="auto"/>
                <w:sz w:val="21"/>
                <w:szCs w:val="21"/>
              </w:rPr>
            </w:pPr>
            <w:r>
              <w:rPr>
                <w:rFonts w:hint="eastAsia" w:asciiTheme="minorEastAsia" w:hAnsiTheme="minorEastAsia" w:eastAsiaTheme="minorEastAsia"/>
                <w:b/>
                <w:color w:val="auto"/>
                <w:sz w:val="21"/>
                <w:szCs w:val="21"/>
              </w:rPr>
              <w:t>序号</w:t>
            </w:r>
          </w:p>
        </w:tc>
        <w:tc>
          <w:tcPr>
            <w:tcW w:w="729" w:type="pct"/>
            <w:vAlign w:val="center"/>
          </w:tcPr>
          <w:p>
            <w:pPr>
              <w:widowControl/>
              <w:spacing w:line="260" w:lineRule="exact"/>
              <w:contextualSpacing/>
              <w:jc w:val="center"/>
              <w:rPr>
                <w:rFonts w:cs="宋体" w:asciiTheme="minorEastAsia" w:hAnsiTheme="minorEastAsia"/>
                <w:b/>
                <w:bCs/>
                <w:kern w:val="0"/>
                <w:szCs w:val="21"/>
              </w:rPr>
            </w:pPr>
            <w:r>
              <w:rPr>
                <w:rFonts w:hint="eastAsia" w:cs="宋体" w:asciiTheme="minorEastAsia" w:hAnsiTheme="minorEastAsia"/>
                <w:b/>
                <w:bCs/>
                <w:kern w:val="0"/>
                <w:szCs w:val="21"/>
              </w:rPr>
              <w:t>响应项目</w:t>
            </w:r>
          </w:p>
        </w:tc>
        <w:tc>
          <w:tcPr>
            <w:tcW w:w="2445" w:type="pct"/>
            <w:vAlign w:val="center"/>
          </w:tcPr>
          <w:p>
            <w:pPr>
              <w:widowControl/>
              <w:spacing w:line="260" w:lineRule="exact"/>
              <w:contextualSpacing/>
              <w:rPr>
                <w:rFonts w:cs="宋体" w:asciiTheme="minorEastAsia" w:hAnsiTheme="minorEastAsia"/>
                <w:b/>
                <w:bCs/>
                <w:kern w:val="0"/>
                <w:szCs w:val="21"/>
              </w:rPr>
            </w:pPr>
            <w:r>
              <w:rPr>
                <w:rFonts w:hint="eastAsia" w:cs="宋体" w:asciiTheme="minorEastAsia" w:hAnsiTheme="minorEastAsia"/>
                <w:b/>
                <w:bCs/>
                <w:kern w:val="0"/>
                <w:szCs w:val="21"/>
              </w:rPr>
              <w:t>响应标准及证明材料</w:t>
            </w:r>
          </w:p>
        </w:tc>
        <w:tc>
          <w:tcPr>
            <w:tcW w:w="1443" w:type="pct"/>
            <w:vAlign w:val="center"/>
          </w:tcPr>
          <w:p>
            <w:pPr>
              <w:widowControl/>
              <w:spacing w:line="260" w:lineRule="exact"/>
              <w:contextualSpacing/>
              <w:jc w:val="center"/>
              <w:rPr>
                <w:rFonts w:cs="Times New Roman" w:asciiTheme="minorEastAsia" w:hAnsiTheme="minorEastAsia"/>
                <w:szCs w:val="21"/>
              </w:rPr>
            </w:pPr>
            <w:r>
              <w:rPr>
                <w:rFonts w:hint="eastAsia" w:cs="宋体" w:asciiTheme="minorEastAsia" w:hAnsiTheme="minorEastAsia"/>
                <w:b/>
                <w:bCs/>
                <w:kern w:val="0"/>
                <w:szCs w:val="21"/>
              </w:rPr>
              <w:t>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83" w:type="pct"/>
            <w:vAlign w:val="center"/>
          </w:tcPr>
          <w:p>
            <w:pPr>
              <w:widowControl/>
              <w:spacing w:line="260" w:lineRule="exact"/>
              <w:contextualSpacing/>
              <w:jc w:val="center"/>
              <w:rPr>
                <w:rFonts w:asciiTheme="minorEastAsia" w:hAnsiTheme="minorEastAsia"/>
                <w:szCs w:val="21"/>
              </w:rPr>
            </w:pPr>
            <w:r>
              <w:rPr>
                <w:rFonts w:hint="eastAsia" w:cs="宋体" w:asciiTheme="minorEastAsia" w:hAnsiTheme="minorEastAsia"/>
                <w:szCs w:val="21"/>
              </w:rPr>
              <w:t>1</w:t>
            </w:r>
          </w:p>
        </w:tc>
        <w:tc>
          <w:tcPr>
            <w:tcW w:w="729" w:type="pct"/>
            <w:vAlign w:val="center"/>
          </w:tcPr>
          <w:p>
            <w:pPr>
              <w:widowControl/>
              <w:spacing w:line="260" w:lineRule="exact"/>
              <w:contextualSpacing/>
              <w:jc w:val="center"/>
              <w:rPr>
                <w:rFonts w:cs="宋体" w:asciiTheme="minorEastAsia" w:hAnsiTheme="minorEastAsia"/>
                <w:szCs w:val="21"/>
              </w:rPr>
            </w:pPr>
            <w:r>
              <w:rPr>
                <w:rFonts w:hint="eastAsia" w:cs="宋体" w:asciiTheme="minorEastAsia" w:hAnsiTheme="minorEastAsia"/>
                <w:szCs w:val="21"/>
              </w:rPr>
              <w:t>响应文件签署人（不可偏离）</w:t>
            </w:r>
          </w:p>
        </w:tc>
        <w:tc>
          <w:tcPr>
            <w:tcW w:w="2445" w:type="pct"/>
            <w:vAlign w:val="center"/>
          </w:tcPr>
          <w:p>
            <w:pPr>
              <w:widowControl/>
              <w:spacing w:line="260" w:lineRule="exact"/>
              <w:contextualSpacing/>
              <w:rPr>
                <w:rFonts w:cs="宋体" w:asciiTheme="minorEastAsia" w:hAnsiTheme="minorEastAsia"/>
                <w:szCs w:val="21"/>
              </w:rPr>
            </w:pPr>
            <w:r>
              <w:rPr>
                <w:rFonts w:hint="eastAsia" w:cs="宋体" w:asciiTheme="minorEastAsia" w:hAnsiTheme="minorEastAsia"/>
                <w:szCs w:val="21"/>
              </w:rPr>
              <w:t>响应文件由法定代表人或法定代表人授权代表人签字或盖章。</w:t>
            </w:r>
          </w:p>
          <w:p>
            <w:pPr>
              <w:pStyle w:val="77"/>
              <w:spacing w:before="0" w:beforeAutospacing="0" w:after="0" w:afterAutospacing="0" w:line="260" w:lineRule="exact"/>
              <w:contextualSpacing/>
              <w:jc w:val="both"/>
              <w:rPr>
                <w:rFonts w:asciiTheme="minorEastAsia" w:hAnsiTheme="minorEastAsia" w:eastAsiaTheme="minorEastAsia"/>
                <w:b/>
                <w:color w:val="auto"/>
                <w:sz w:val="21"/>
                <w:szCs w:val="21"/>
              </w:rPr>
            </w:pPr>
            <w:r>
              <w:rPr>
                <w:rFonts w:hint="eastAsia" w:asciiTheme="minorEastAsia" w:hAnsiTheme="minorEastAsia" w:eastAsiaTheme="minorEastAsia"/>
                <w:b/>
                <w:color w:val="auto"/>
                <w:sz w:val="21"/>
                <w:szCs w:val="21"/>
              </w:rPr>
              <w:t>证明材料：</w:t>
            </w:r>
          </w:p>
          <w:p>
            <w:pPr>
              <w:pStyle w:val="77"/>
              <w:spacing w:before="0" w:beforeAutospacing="0" w:after="0" w:afterAutospacing="0" w:line="260" w:lineRule="exact"/>
              <w:contextualSpacing/>
              <w:jc w:val="both"/>
              <w:rPr>
                <w:rFonts w:asciiTheme="minorEastAsia" w:hAnsiTheme="minorEastAsia" w:eastAsiaTheme="minorEastAsia"/>
                <w:b/>
                <w:color w:val="auto"/>
                <w:sz w:val="21"/>
                <w:szCs w:val="21"/>
              </w:rPr>
            </w:pPr>
            <w:r>
              <w:rPr>
                <w:rFonts w:hint="eastAsia" w:asciiTheme="minorEastAsia" w:hAnsiTheme="minorEastAsia" w:eastAsiaTheme="minorEastAsia"/>
                <w:b/>
                <w:color w:val="auto"/>
                <w:sz w:val="21"/>
                <w:szCs w:val="21"/>
              </w:rPr>
              <w:t>1.提供《法定代表人资格证明书》、《响应文件签署授权委托书》，</w:t>
            </w:r>
            <w:r>
              <w:rPr>
                <w:rFonts w:asciiTheme="minorEastAsia" w:hAnsiTheme="minorEastAsia" w:eastAsiaTheme="minorEastAsia"/>
                <w:b/>
                <w:color w:val="auto"/>
                <w:sz w:val="21"/>
                <w:szCs w:val="21"/>
              </w:rPr>
              <w:t>具体格式详见</w:t>
            </w:r>
            <w:r>
              <w:rPr>
                <w:rFonts w:hint="eastAsia" w:asciiTheme="minorEastAsia" w:hAnsiTheme="minorEastAsia" w:eastAsiaTheme="minorEastAsia"/>
                <w:b/>
                <w:color w:val="auto"/>
                <w:sz w:val="21"/>
                <w:szCs w:val="21"/>
              </w:rPr>
              <w:t>第六章响应文件格式 A1、A2</w:t>
            </w:r>
          </w:p>
          <w:p>
            <w:pPr>
              <w:pStyle w:val="77"/>
              <w:spacing w:before="0" w:beforeAutospacing="0" w:after="0" w:afterAutospacing="0" w:line="260" w:lineRule="exact"/>
              <w:contextualSpacing/>
              <w:jc w:val="both"/>
              <w:rPr>
                <w:rFonts w:asciiTheme="minorEastAsia" w:hAnsiTheme="minorEastAsia"/>
                <w:szCs w:val="21"/>
              </w:rPr>
            </w:pPr>
            <w:r>
              <w:rPr>
                <w:rFonts w:hint="eastAsia" w:asciiTheme="minorEastAsia" w:hAnsiTheme="minorEastAsia" w:eastAsiaTheme="minorEastAsia"/>
                <w:b/>
                <w:color w:val="auto"/>
                <w:sz w:val="21"/>
                <w:szCs w:val="21"/>
              </w:rPr>
              <w:t>2.核验响应文件签名</w:t>
            </w:r>
          </w:p>
        </w:tc>
        <w:tc>
          <w:tcPr>
            <w:tcW w:w="1443" w:type="pct"/>
            <w:vAlign w:val="center"/>
          </w:tcPr>
          <w:p>
            <w:pPr>
              <w:pStyle w:val="77"/>
              <w:spacing w:before="0" w:beforeAutospacing="0" w:after="0" w:afterAutospacing="0" w:line="260" w:lineRule="exact"/>
              <w:contextualSpacing/>
              <w:jc w:val="center"/>
              <w:rPr>
                <w:rFonts w:asciiTheme="minorEastAsia" w:hAnsiTheme="minorEastAsia" w:eastAsiaTheme="minorEastAsia"/>
                <w:color w:val="auto"/>
                <w:sz w:val="21"/>
                <w:szCs w:val="21"/>
              </w:rPr>
            </w:pPr>
            <w:r>
              <w:rPr>
                <w:rFonts w:hint="eastAsia" w:asciiTheme="minorEastAsia" w:hAnsiTheme="minorEastAsia" w:eastAsiaTheme="minorEastAsia"/>
                <w:color w:val="0070C0"/>
                <w:sz w:val="21"/>
                <w:szCs w:val="21"/>
              </w:rPr>
              <w:t>详见</w:t>
            </w:r>
            <w:r>
              <w:rPr>
                <w:rFonts w:hint="eastAsia" w:asciiTheme="minorEastAsia" w:hAnsiTheme="minorEastAsia" w:eastAsiaTheme="minorEastAsia"/>
                <w:color w:val="0070C0"/>
                <w:sz w:val="21"/>
                <w:szCs w:val="21"/>
                <w:u w:val="single"/>
              </w:rPr>
              <w:t xml:space="preserve">   </w:t>
            </w:r>
            <w:r>
              <w:rPr>
                <w:rFonts w:hint="eastAsia" w:asciiTheme="minorEastAsia" w:hAnsiTheme="minorEastAsia" w:eastAsiaTheme="minorEastAsia"/>
                <w:color w:val="0070C0"/>
                <w:sz w:val="21"/>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83" w:type="pct"/>
            <w:vAlign w:val="center"/>
          </w:tcPr>
          <w:p>
            <w:pPr>
              <w:widowControl/>
              <w:spacing w:line="260" w:lineRule="exact"/>
              <w:contextualSpacing/>
              <w:jc w:val="center"/>
              <w:rPr>
                <w:rFonts w:asciiTheme="minorEastAsia" w:hAnsiTheme="minorEastAsia"/>
                <w:szCs w:val="21"/>
              </w:rPr>
            </w:pPr>
            <w:r>
              <w:rPr>
                <w:rFonts w:hint="eastAsia" w:cs="宋体" w:asciiTheme="minorEastAsia" w:hAnsiTheme="minorEastAsia"/>
                <w:szCs w:val="21"/>
              </w:rPr>
              <w:t>2</w:t>
            </w:r>
          </w:p>
        </w:tc>
        <w:tc>
          <w:tcPr>
            <w:tcW w:w="729" w:type="pct"/>
            <w:vAlign w:val="center"/>
          </w:tcPr>
          <w:p>
            <w:pPr>
              <w:widowControl/>
              <w:spacing w:line="260" w:lineRule="exact"/>
              <w:contextualSpacing/>
              <w:jc w:val="center"/>
              <w:rPr>
                <w:rFonts w:asciiTheme="minorEastAsia" w:hAnsiTheme="minorEastAsia"/>
                <w:szCs w:val="21"/>
              </w:rPr>
            </w:pPr>
            <w:r>
              <w:rPr>
                <w:rFonts w:hint="eastAsia" w:cs="宋体" w:asciiTheme="minorEastAsia" w:hAnsiTheme="minorEastAsia"/>
                <w:szCs w:val="21"/>
              </w:rPr>
              <w:t>响应函（不可偏离）</w:t>
            </w:r>
          </w:p>
        </w:tc>
        <w:tc>
          <w:tcPr>
            <w:tcW w:w="2445" w:type="pct"/>
            <w:vAlign w:val="center"/>
          </w:tcPr>
          <w:p>
            <w:pPr>
              <w:widowControl/>
              <w:spacing w:line="260" w:lineRule="exact"/>
              <w:contextualSpacing/>
              <w:rPr>
                <w:rFonts w:cs="宋体" w:asciiTheme="minorEastAsia" w:hAnsiTheme="minorEastAsia"/>
                <w:szCs w:val="21"/>
              </w:rPr>
            </w:pPr>
            <w:r>
              <w:rPr>
                <w:rFonts w:hint="eastAsia" w:cs="宋体" w:asciiTheme="minorEastAsia" w:hAnsiTheme="minorEastAsia"/>
                <w:szCs w:val="21"/>
              </w:rPr>
              <w:t>响应人按采购文件第六章格式要求提供了由法定代表人或其书面授权人签署并加盖响应人公章的《响应函》，且响应函内容与采购文件要求一致的。</w:t>
            </w:r>
          </w:p>
          <w:p>
            <w:pPr>
              <w:pStyle w:val="77"/>
              <w:spacing w:before="0" w:beforeAutospacing="0" w:after="0" w:afterAutospacing="0" w:line="260" w:lineRule="exact"/>
              <w:contextualSpacing/>
              <w:jc w:val="both"/>
              <w:rPr>
                <w:rFonts w:asciiTheme="minorEastAsia" w:hAnsiTheme="minorEastAsia"/>
                <w:szCs w:val="21"/>
              </w:rPr>
            </w:pPr>
            <w:r>
              <w:rPr>
                <w:rFonts w:hint="eastAsia" w:asciiTheme="minorEastAsia" w:hAnsiTheme="minorEastAsia" w:eastAsiaTheme="minorEastAsia"/>
                <w:b/>
                <w:color w:val="auto"/>
                <w:sz w:val="21"/>
                <w:szCs w:val="21"/>
              </w:rPr>
              <w:t>证明材料：</w:t>
            </w:r>
            <w:r>
              <w:rPr>
                <w:rFonts w:asciiTheme="minorEastAsia" w:hAnsiTheme="minorEastAsia" w:eastAsiaTheme="minorEastAsia"/>
                <w:b/>
                <w:color w:val="auto"/>
                <w:sz w:val="21"/>
                <w:szCs w:val="21"/>
              </w:rPr>
              <w:t>具体</w:t>
            </w:r>
            <w:r>
              <w:rPr>
                <w:rFonts w:hint="eastAsia" w:asciiTheme="minorEastAsia" w:hAnsiTheme="minorEastAsia" w:eastAsiaTheme="minorEastAsia"/>
                <w:b/>
                <w:color w:val="auto"/>
                <w:sz w:val="21"/>
                <w:szCs w:val="21"/>
              </w:rPr>
              <w:t>内容和</w:t>
            </w:r>
            <w:r>
              <w:rPr>
                <w:rFonts w:asciiTheme="minorEastAsia" w:hAnsiTheme="minorEastAsia" w:eastAsiaTheme="minorEastAsia"/>
                <w:b/>
                <w:color w:val="auto"/>
                <w:sz w:val="21"/>
                <w:szCs w:val="21"/>
              </w:rPr>
              <w:t>格式详见</w:t>
            </w:r>
            <w:r>
              <w:rPr>
                <w:rFonts w:hint="eastAsia" w:asciiTheme="minorEastAsia" w:hAnsiTheme="minorEastAsia" w:eastAsiaTheme="minorEastAsia"/>
                <w:b/>
                <w:color w:val="auto"/>
                <w:sz w:val="21"/>
                <w:szCs w:val="21"/>
              </w:rPr>
              <w:t>第六章响应文件格式 A3</w:t>
            </w:r>
          </w:p>
        </w:tc>
        <w:tc>
          <w:tcPr>
            <w:tcW w:w="1443" w:type="pct"/>
            <w:vAlign w:val="center"/>
          </w:tcPr>
          <w:p>
            <w:pPr>
              <w:spacing w:line="260" w:lineRule="exact"/>
              <w:contextualSpacing/>
              <w:jc w:val="center"/>
              <w:rPr>
                <w:rFonts w:asciiTheme="minorEastAsia" w:hAnsiTheme="minorEastAsia"/>
                <w:szCs w:val="21"/>
              </w:rPr>
            </w:pPr>
            <w:r>
              <w:rPr>
                <w:rFonts w:hint="eastAsia" w:asciiTheme="minorEastAsia" w:hAnsiTheme="minorEastAsia"/>
                <w:color w:val="0070C0"/>
                <w:szCs w:val="21"/>
              </w:rPr>
              <w:t>详见</w:t>
            </w:r>
            <w:r>
              <w:rPr>
                <w:rFonts w:hint="eastAsia" w:asciiTheme="minorEastAsia" w:hAnsiTheme="minorEastAsia"/>
                <w:color w:val="0070C0"/>
                <w:szCs w:val="21"/>
                <w:u w:val="single"/>
              </w:rPr>
              <w:t xml:space="preserve">   </w:t>
            </w:r>
            <w:r>
              <w:rPr>
                <w:rFonts w:hint="eastAsia" w:asciiTheme="minorEastAsia" w:hAnsiTheme="minorEastAsia"/>
                <w:color w:val="0070C0"/>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83" w:type="pct"/>
            <w:vAlign w:val="center"/>
          </w:tcPr>
          <w:p>
            <w:pPr>
              <w:widowControl/>
              <w:spacing w:line="260" w:lineRule="exact"/>
              <w:contextualSpacing/>
              <w:jc w:val="center"/>
              <w:rPr>
                <w:rFonts w:cs="宋体" w:asciiTheme="minorEastAsia" w:hAnsiTheme="minorEastAsia"/>
                <w:szCs w:val="21"/>
              </w:rPr>
            </w:pPr>
            <w:r>
              <w:rPr>
                <w:rFonts w:hint="eastAsia" w:cs="宋体" w:asciiTheme="minorEastAsia" w:hAnsiTheme="minorEastAsia"/>
                <w:szCs w:val="21"/>
              </w:rPr>
              <w:t>3</w:t>
            </w:r>
          </w:p>
        </w:tc>
        <w:tc>
          <w:tcPr>
            <w:tcW w:w="729" w:type="pct"/>
            <w:vAlign w:val="center"/>
          </w:tcPr>
          <w:p>
            <w:pPr>
              <w:widowControl/>
              <w:spacing w:line="260" w:lineRule="exact"/>
              <w:contextualSpacing/>
              <w:jc w:val="center"/>
              <w:rPr>
                <w:rFonts w:cs="宋体" w:asciiTheme="minorEastAsia" w:hAnsiTheme="minorEastAsia"/>
                <w:szCs w:val="21"/>
              </w:rPr>
            </w:pPr>
            <w:r>
              <w:rPr>
                <w:rFonts w:hint="eastAsia" w:cs="宋体" w:asciiTheme="minorEastAsia" w:hAnsiTheme="minorEastAsia"/>
                <w:szCs w:val="21"/>
              </w:rPr>
              <w:t>响应人资格（不可偏离）</w:t>
            </w:r>
          </w:p>
        </w:tc>
        <w:tc>
          <w:tcPr>
            <w:tcW w:w="2445" w:type="pct"/>
            <w:vAlign w:val="center"/>
          </w:tcPr>
          <w:p>
            <w:pPr>
              <w:tabs>
                <w:tab w:val="left" w:pos="7560"/>
              </w:tabs>
              <w:adjustRightInd w:val="0"/>
              <w:snapToGrid w:val="0"/>
              <w:jc w:val="left"/>
              <w:rPr>
                <w:rFonts w:ascii="宋体" w:hAnsi="宋体" w:eastAsia="宋体" w:cs="仿宋_GB2312"/>
                <w:szCs w:val="21"/>
              </w:rPr>
            </w:pPr>
            <w:r>
              <w:rPr>
                <w:rFonts w:hint="eastAsia" w:ascii="宋体" w:hAnsi="宋体" w:eastAsia="宋体" w:cs="仿宋_GB2312"/>
                <w:szCs w:val="21"/>
              </w:rPr>
              <w:t>采购供应商经营资质具备具有:</w:t>
            </w:r>
          </w:p>
          <w:p>
            <w:pPr>
              <w:tabs>
                <w:tab w:val="left" w:pos="7560"/>
              </w:tabs>
              <w:adjustRightInd w:val="0"/>
              <w:snapToGrid w:val="0"/>
              <w:jc w:val="left"/>
              <w:rPr>
                <w:rFonts w:ascii="宋体" w:hAnsi="宋体" w:eastAsia="宋体" w:cs="仿宋_GB2312"/>
                <w:color w:val="558ED5" w:themeColor="text2" w:themeTint="99"/>
                <w:szCs w:val="21"/>
                <w:u w:val="single"/>
                <w14:textFill>
                  <w14:solidFill>
                    <w14:schemeClr w14:val="tx2">
                      <w14:lumMod w14:val="60000"/>
                      <w14:lumOff w14:val="40000"/>
                    </w14:schemeClr>
                  </w14:solidFill>
                </w14:textFill>
              </w:rPr>
            </w:pPr>
            <w:r>
              <w:rPr>
                <w:rFonts w:hint="eastAsia" w:ascii="宋体" w:hAnsi="宋体" w:eastAsia="宋体" w:cs="仿宋_GB2312"/>
                <w:color w:val="558ED5" w:themeColor="text2" w:themeTint="99"/>
                <w:szCs w:val="21"/>
                <w:u w:val="single"/>
                <w14:textFill>
                  <w14:solidFill>
                    <w14:schemeClr w14:val="tx2">
                      <w14:lumMod w14:val="60000"/>
                      <w14:lumOff w14:val="40000"/>
                    </w14:schemeClr>
                  </w14:solidFill>
                </w14:textFill>
              </w:rPr>
              <w:t>①有效的营业执照；</w:t>
            </w:r>
          </w:p>
          <w:p>
            <w:pPr>
              <w:tabs>
                <w:tab w:val="left" w:pos="7560"/>
              </w:tabs>
              <w:adjustRightInd w:val="0"/>
              <w:snapToGrid w:val="0"/>
              <w:jc w:val="left"/>
              <w:rPr>
                <w:rFonts w:ascii="宋体" w:hAnsi="宋体" w:eastAsia="宋体" w:cs="仿宋_GB2312"/>
                <w:szCs w:val="21"/>
                <w:u w:val="single"/>
              </w:rPr>
            </w:pPr>
            <w:r>
              <w:rPr>
                <w:rFonts w:hint="eastAsia" w:ascii="宋体" w:hAnsi="宋体" w:eastAsia="宋体" w:cs="仿宋_GB2312"/>
                <w:color w:val="558ED5" w:themeColor="text2" w:themeTint="99"/>
                <w:szCs w:val="21"/>
                <w:u w:val="single"/>
                <w14:textFill>
                  <w14:solidFill>
                    <w14:schemeClr w14:val="tx2">
                      <w14:lumMod w14:val="60000"/>
                      <w14:lumOff w14:val="40000"/>
                    </w14:schemeClr>
                  </w14:solidFill>
                </w14:textFill>
              </w:rPr>
              <w:t>②</w:t>
            </w:r>
            <w:r>
              <w:rPr>
                <w:rFonts w:hint="eastAsia" w:ascii="宋体" w:hAnsi="宋体" w:eastAsia="宋体" w:cs="仿宋_GB2312"/>
                <w:color w:val="558ED5" w:themeColor="text2" w:themeTint="99"/>
                <w:szCs w:val="21"/>
                <w:u w:val="single"/>
                <w:lang w:val="en-US" w:eastAsia="zh-CN"/>
                <w14:textFill>
                  <w14:solidFill>
                    <w14:schemeClr w14:val="tx2">
                      <w14:lumMod w14:val="60000"/>
                      <w14:lumOff w14:val="40000"/>
                    </w14:schemeClr>
                  </w14:solidFill>
                </w14:textFill>
              </w:rPr>
              <w:t>经营范围需包含：</w:t>
            </w:r>
            <w:r>
              <w:rPr>
                <w:rFonts w:hint="eastAsia" w:ascii="宋体" w:hAnsi="宋体" w:eastAsia="宋体" w:cs="仿宋_GB2312"/>
                <w:color w:val="558ED5" w:themeColor="text2" w:themeTint="99"/>
                <w:szCs w:val="21"/>
                <w:u w:val="single"/>
                <w14:textFill>
                  <w14:solidFill>
                    <w14:schemeClr w14:val="tx2">
                      <w14:lumMod w14:val="60000"/>
                      <w14:lumOff w14:val="40000"/>
                    </w14:schemeClr>
                  </w14:solidFill>
                </w14:textFill>
              </w:rPr>
              <w:t>有害生物防治；病媒生物防治、“四害”消杀；白蚁防治；爱卫“四防”基础设施安装。</w:t>
            </w:r>
          </w:p>
          <w:p>
            <w:pPr>
              <w:tabs>
                <w:tab w:val="left" w:pos="7560"/>
              </w:tabs>
              <w:adjustRightInd w:val="0"/>
              <w:snapToGrid w:val="0"/>
              <w:jc w:val="left"/>
              <w:rPr>
                <w:rFonts w:asciiTheme="minorEastAsia" w:hAnsiTheme="minorEastAsia"/>
              </w:rPr>
            </w:pPr>
            <w:bookmarkStart w:id="1" w:name="_GoBack"/>
            <w:bookmarkEnd w:id="1"/>
            <w:r>
              <w:rPr>
                <w:rFonts w:hint="eastAsia" w:asciiTheme="minorEastAsia" w:hAnsiTheme="minorEastAsia"/>
                <w:b/>
              </w:rPr>
              <w:t>证明材料：复印件加盖响应人单位公章。</w:t>
            </w:r>
            <w:r>
              <w:rPr>
                <w:rFonts w:asciiTheme="minorEastAsia" w:hAnsiTheme="minorEastAsia"/>
                <w:b/>
              </w:rPr>
              <w:t>具体格式详见</w:t>
            </w:r>
            <w:r>
              <w:rPr>
                <w:rFonts w:hint="eastAsia" w:asciiTheme="minorEastAsia" w:hAnsiTheme="minorEastAsia"/>
                <w:b/>
              </w:rPr>
              <w:t>第六章响应文件格式 A4</w:t>
            </w:r>
          </w:p>
        </w:tc>
        <w:tc>
          <w:tcPr>
            <w:tcW w:w="1443" w:type="pct"/>
            <w:vAlign w:val="center"/>
          </w:tcPr>
          <w:p>
            <w:pPr>
              <w:spacing w:line="260" w:lineRule="exact"/>
              <w:contextualSpacing/>
              <w:jc w:val="center"/>
              <w:rPr>
                <w:rFonts w:asciiTheme="minorEastAsia" w:hAnsiTheme="minorEastAsia"/>
                <w:szCs w:val="21"/>
              </w:rPr>
            </w:pPr>
            <w:r>
              <w:rPr>
                <w:rFonts w:hint="eastAsia" w:asciiTheme="minorEastAsia" w:hAnsiTheme="minorEastAsia"/>
                <w:color w:val="0070C0"/>
                <w:szCs w:val="21"/>
              </w:rPr>
              <w:t>详见</w:t>
            </w:r>
            <w:r>
              <w:rPr>
                <w:rFonts w:hint="eastAsia" w:asciiTheme="minorEastAsia" w:hAnsiTheme="minorEastAsia"/>
                <w:color w:val="0070C0"/>
                <w:szCs w:val="21"/>
                <w:u w:val="single"/>
              </w:rPr>
              <w:t xml:space="preserve">   </w:t>
            </w:r>
            <w:r>
              <w:rPr>
                <w:rFonts w:hint="eastAsia" w:asciiTheme="minorEastAsia" w:hAnsiTheme="minorEastAsia"/>
                <w:color w:val="0070C0"/>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83" w:type="pct"/>
            <w:vAlign w:val="center"/>
          </w:tcPr>
          <w:p>
            <w:pPr>
              <w:widowControl/>
              <w:spacing w:line="260" w:lineRule="exact"/>
              <w:contextualSpacing/>
              <w:jc w:val="center"/>
              <w:rPr>
                <w:rFonts w:asciiTheme="minorEastAsia" w:hAnsiTheme="minorEastAsia"/>
                <w:szCs w:val="21"/>
              </w:rPr>
            </w:pPr>
            <w:r>
              <w:rPr>
                <w:rFonts w:hint="eastAsia" w:cs="宋体" w:asciiTheme="minorEastAsia" w:hAnsiTheme="minorEastAsia"/>
                <w:szCs w:val="21"/>
              </w:rPr>
              <w:t>4</w:t>
            </w:r>
          </w:p>
        </w:tc>
        <w:tc>
          <w:tcPr>
            <w:tcW w:w="729" w:type="pct"/>
            <w:vAlign w:val="center"/>
          </w:tcPr>
          <w:p>
            <w:pPr>
              <w:widowControl/>
              <w:spacing w:line="260" w:lineRule="exact"/>
              <w:contextualSpacing/>
              <w:jc w:val="center"/>
              <w:rPr>
                <w:rFonts w:asciiTheme="minorEastAsia" w:hAnsiTheme="minorEastAsia"/>
                <w:szCs w:val="21"/>
              </w:rPr>
            </w:pPr>
            <w:r>
              <w:rPr>
                <w:rFonts w:hint="eastAsia" w:cs="宋体" w:asciiTheme="minorEastAsia" w:hAnsiTheme="minorEastAsia"/>
                <w:szCs w:val="21"/>
              </w:rPr>
              <w:t>响应报价（不可偏离）</w:t>
            </w:r>
          </w:p>
        </w:tc>
        <w:tc>
          <w:tcPr>
            <w:tcW w:w="2445" w:type="pct"/>
            <w:vAlign w:val="center"/>
          </w:tcPr>
          <w:p>
            <w:pPr>
              <w:pStyle w:val="77"/>
              <w:spacing w:before="0" w:beforeAutospacing="0" w:after="0" w:afterAutospacing="0" w:line="260" w:lineRule="exact"/>
              <w:contextualSpacing/>
              <w:jc w:val="both"/>
              <w:rPr>
                <w:rFonts w:cstheme="minorBidi"/>
                <w:color w:val="0070C0"/>
                <w:kern w:val="2"/>
                <w:sz w:val="21"/>
                <w:szCs w:val="21"/>
                <w:u w:val="single"/>
              </w:rPr>
            </w:pPr>
            <w:r>
              <w:rPr>
                <w:rFonts w:hint="eastAsia" w:asciiTheme="minorEastAsia" w:hAnsiTheme="minorEastAsia" w:eastAsiaTheme="minorEastAsia"/>
                <w:color w:val="auto"/>
                <w:sz w:val="21"/>
                <w:szCs w:val="21"/>
              </w:rPr>
              <w:t>响应报价未高于响应报价上限</w:t>
            </w:r>
            <w:r>
              <w:rPr>
                <w:rFonts w:hint="eastAsia" w:cstheme="minorBidi"/>
                <w:color w:val="0070C0"/>
                <w:kern w:val="2"/>
                <w:sz w:val="21"/>
                <w:szCs w:val="21"/>
                <w:u w:val="single"/>
              </w:rPr>
              <w:t>人民币1</w:t>
            </w:r>
            <w:r>
              <w:rPr>
                <w:rFonts w:hint="eastAsia" w:cstheme="minorBidi"/>
                <w:color w:val="0070C0"/>
                <w:kern w:val="2"/>
                <w:sz w:val="21"/>
                <w:szCs w:val="21"/>
                <w:u w:val="single"/>
                <w:lang w:val="en-US" w:eastAsia="zh-CN"/>
              </w:rPr>
              <w:t>2</w:t>
            </w:r>
            <w:r>
              <w:rPr>
                <w:rFonts w:hint="eastAsia" w:cstheme="minorBidi"/>
                <w:color w:val="0070C0"/>
                <w:kern w:val="2"/>
                <w:sz w:val="21"/>
                <w:szCs w:val="21"/>
                <w:u w:val="single"/>
              </w:rPr>
              <w:t>万元。</w:t>
            </w:r>
            <w:r>
              <w:rPr>
                <w:rFonts w:hint="eastAsia" w:asciiTheme="minorEastAsia" w:hAnsiTheme="minorEastAsia" w:eastAsiaTheme="minorEastAsia"/>
                <w:color w:val="auto"/>
                <w:sz w:val="21"/>
                <w:szCs w:val="21"/>
              </w:rPr>
              <w:t>报价内容符合响应人须知前附表报价要求。</w:t>
            </w:r>
          </w:p>
          <w:p>
            <w:pPr>
              <w:pStyle w:val="77"/>
              <w:spacing w:before="0" w:beforeAutospacing="0" w:after="0" w:afterAutospacing="0" w:line="260" w:lineRule="exact"/>
              <w:contextualSpacing/>
              <w:jc w:val="both"/>
              <w:rPr>
                <w:rFonts w:asciiTheme="minorEastAsia" w:hAnsiTheme="minorEastAsia"/>
                <w:szCs w:val="21"/>
              </w:rPr>
            </w:pPr>
            <w:r>
              <w:rPr>
                <w:rFonts w:hint="eastAsia" w:asciiTheme="minorEastAsia" w:hAnsiTheme="minorEastAsia" w:eastAsiaTheme="minorEastAsia"/>
                <w:b/>
                <w:color w:val="auto"/>
                <w:sz w:val="21"/>
                <w:szCs w:val="21"/>
              </w:rPr>
              <w:t>证明材料：</w:t>
            </w:r>
            <w:r>
              <w:rPr>
                <w:rFonts w:asciiTheme="minorEastAsia" w:hAnsiTheme="minorEastAsia" w:eastAsiaTheme="minorEastAsia"/>
                <w:b/>
                <w:color w:val="auto"/>
                <w:sz w:val="21"/>
                <w:szCs w:val="21"/>
              </w:rPr>
              <w:t>详见</w:t>
            </w:r>
            <w:r>
              <w:rPr>
                <w:rFonts w:hint="eastAsia" w:asciiTheme="minorEastAsia" w:hAnsiTheme="minorEastAsia" w:eastAsiaTheme="minorEastAsia"/>
                <w:b/>
                <w:color w:val="auto"/>
                <w:sz w:val="21"/>
                <w:szCs w:val="21"/>
              </w:rPr>
              <w:t>第六章响应文件报价文件</w:t>
            </w:r>
          </w:p>
        </w:tc>
        <w:tc>
          <w:tcPr>
            <w:tcW w:w="1443" w:type="pct"/>
            <w:vAlign w:val="center"/>
          </w:tcPr>
          <w:p>
            <w:pPr>
              <w:spacing w:line="260" w:lineRule="exact"/>
              <w:contextualSpacing/>
              <w:jc w:val="center"/>
              <w:rPr>
                <w:rFonts w:asciiTheme="minorEastAsia" w:hAnsiTheme="minorEastAsia"/>
                <w:szCs w:val="21"/>
              </w:rPr>
            </w:pPr>
            <w:r>
              <w:rPr>
                <w:rFonts w:hint="eastAsia" w:asciiTheme="minorEastAsia" w:hAnsiTheme="minorEastAsia"/>
                <w:color w:val="0070C0"/>
                <w:szCs w:val="21"/>
              </w:rPr>
              <w:t>详见</w:t>
            </w:r>
            <w:r>
              <w:rPr>
                <w:rFonts w:hint="eastAsia" w:asciiTheme="minorEastAsia" w:hAnsiTheme="minorEastAsia"/>
                <w:color w:val="0070C0"/>
                <w:szCs w:val="21"/>
                <w:u w:val="single"/>
              </w:rPr>
              <w:t xml:space="preserve">   </w:t>
            </w:r>
            <w:r>
              <w:rPr>
                <w:rFonts w:hint="eastAsia" w:asciiTheme="minorEastAsia" w:hAnsiTheme="minorEastAsia"/>
                <w:color w:val="0070C0"/>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83" w:type="pct"/>
            <w:vAlign w:val="center"/>
          </w:tcPr>
          <w:p>
            <w:pPr>
              <w:widowControl/>
              <w:spacing w:line="260" w:lineRule="exact"/>
              <w:contextualSpacing/>
              <w:jc w:val="center"/>
              <w:rPr>
                <w:rFonts w:asciiTheme="minorEastAsia" w:hAnsiTheme="minorEastAsia"/>
                <w:szCs w:val="21"/>
              </w:rPr>
            </w:pPr>
            <w:r>
              <w:rPr>
                <w:rFonts w:hint="eastAsia" w:cs="Times New Roman" w:asciiTheme="minorEastAsia" w:hAnsiTheme="minorEastAsia"/>
                <w:szCs w:val="21"/>
              </w:rPr>
              <w:t>5</w:t>
            </w:r>
          </w:p>
        </w:tc>
        <w:tc>
          <w:tcPr>
            <w:tcW w:w="729" w:type="pct"/>
            <w:vAlign w:val="center"/>
          </w:tcPr>
          <w:p>
            <w:pPr>
              <w:widowControl/>
              <w:spacing w:line="260" w:lineRule="exact"/>
              <w:contextualSpacing/>
              <w:jc w:val="center"/>
              <w:rPr>
                <w:rFonts w:asciiTheme="minorEastAsia" w:hAnsiTheme="minorEastAsia"/>
                <w:szCs w:val="21"/>
              </w:rPr>
            </w:pPr>
            <w:r>
              <w:rPr>
                <w:rFonts w:hint="eastAsia" w:cs="Times New Roman" w:asciiTheme="minorEastAsia" w:hAnsiTheme="minorEastAsia"/>
                <w:szCs w:val="21"/>
              </w:rPr>
              <w:t>响应文件否决性条款（不可偏离）</w:t>
            </w:r>
          </w:p>
        </w:tc>
        <w:tc>
          <w:tcPr>
            <w:tcW w:w="2445" w:type="pct"/>
            <w:vAlign w:val="center"/>
          </w:tcPr>
          <w:p>
            <w:pPr>
              <w:pStyle w:val="77"/>
              <w:spacing w:before="0" w:beforeAutospacing="0" w:after="0" w:afterAutospacing="0" w:line="240" w:lineRule="exact"/>
              <w:contextualSpacing/>
              <w:jc w:val="both"/>
              <w:rPr>
                <w:rFonts w:cstheme="minorBidi"/>
                <w:color w:val="0070C0"/>
                <w:kern w:val="2"/>
                <w:sz w:val="21"/>
                <w:szCs w:val="21"/>
                <w:u w:val="single"/>
              </w:rPr>
            </w:pPr>
            <w:r>
              <w:rPr>
                <w:rFonts w:hint="eastAsia" w:asciiTheme="minorEastAsia" w:hAnsiTheme="minorEastAsia"/>
                <w:szCs w:val="21"/>
              </w:rPr>
              <w:t>1.响应人</w:t>
            </w:r>
            <w:r>
              <w:rPr>
                <w:rFonts w:hint="eastAsia" w:asciiTheme="minorEastAsia" w:hAnsiTheme="minorEastAsia" w:eastAsiaTheme="minorEastAsia"/>
                <w:color w:val="auto"/>
                <w:sz w:val="21"/>
                <w:szCs w:val="21"/>
              </w:rPr>
              <w:t>主要设备选用</w:t>
            </w:r>
            <w:r>
              <w:rPr>
                <w:rFonts w:hint="eastAsia" w:asciiTheme="minorEastAsia" w:hAnsiTheme="minorEastAsia" w:eastAsiaTheme="minorEastAsia"/>
                <w:color w:val="auto"/>
                <w:sz w:val="21"/>
                <w:szCs w:val="21"/>
                <w:u w:val="single"/>
              </w:rPr>
              <w:t>定制</w:t>
            </w:r>
            <w:r>
              <w:rPr>
                <w:rFonts w:hint="eastAsia" w:asciiTheme="minorEastAsia" w:hAnsiTheme="minorEastAsia" w:eastAsiaTheme="minorEastAsia"/>
                <w:color w:val="auto"/>
                <w:sz w:val="21"/>
                <w:szCs w:val="21"/>
              </w:rPr>
              <w:t>/规格符合采购文件要求。</w:t>
            </w:r>
          </w:p>
          <w:p>
            <w:pPr>
              <w:pStyle w:val="77"/>
              <w:spacing w:before="0" w:beforeAutospacing="0" w:after="0" w:afterAutospacing="0" w:line="260" w:lineRule="exact"/>
              <w:contextualSpacing/>
              <w:jc w:val="both"/>
              <w:rPr>
                <w:rFonts w:asciiTheme="minorEastAsia" w:hAnsiTheme="minorEastAsia" w:eastAsiaTheme="minorEastAsia"/>
                <w:b/>
                <w:color w:val="auto"/>
                <w:sz w:val="21"/>
                <w:szCs w:val="21"/>
              </w:rPr>
            </w:pPr>
            <w:r>
              <w:rPr>
                <w:rFonts w:hint="eastAsia" w:asciiTheme="minorEastAsia" w:hAnsiTheme="minorEastAsia" w:eastAsiaTheme="minorEastAsia"/>
                <w:b/>
                <w:color w:val="auto"/>
                <w:sz w:val="21"/>
                <w:szCs w:val="21"/>
              </w:rPr>
              <w:t>证明材料：</w:t>
            </w:r>
            <w:r>
              <w:rPr>
                <w:rFonts w:asciiTheme="minorEastAsia" w:hAnsiTheme="minorEastAsia" w:eastAsiaTheme="minorEastAsia"/>
                <w:b/>
                <w:color w:val="auto"/>
                <w:sz w:val="21"/>
                <w:szCs w:val="21"/>
              </w:rPr>
              <w:t>详见</w:t>
            </w:r>
            <w:r>
              <w:rPr>
                <w:rFonts w:hint="eastAsia" w:asciiTheme="minorEastAsia" w:hAnsiTheme="minorEastAsia" w:eastAsiaTheme="minorEastAsia"/>
                <w:b/>
                <w:color w:val="auto"/>
                <w:sz w:val="21"/>
                <w:szCs w:val="21"/>
              </w:rPr>
              <w:t>第五章响应文件报价文件</w:t>
            </w:r>
          </w:p>
          <w:p>
            <w:pPr>
              <w:pStyle w:val="77"/>
              <w:spacing w:before="0" w:beforeAutospacing="0" w:after="0" w:afterAutospacing="0" w:line="240" w:lineRule="exact"/>
              <w:contextualSpacing/>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2.投标人按“</w:t>
            </w:r>
            <w:r>
              <w:rPr>
                <w:rFonts w:hint="eastAsia" w:asciiTheme="minorEastAsia" w:hAnsiTheme="minorEastAsia" w:eastAsiaTheme="minorEastAsia"/>
                <w:b/>
                <w:color w:val="auto"/>
                <w:sz w:val="21"/>
                <w:szCs w:val="21"/>
              </w:rPr>
              <w:t>第六章响应文件格式</w:t>
            </w:r>
            <w:r>
              <w:rPr>
                <w:rFonts w:hint="eastAsia" w:asciiTheme="minorEastAsia" w:hAnsiTheme="minorEastAsia" w:eastAsiaTheme="minorEastAsia"/>
                <w:color w:val="auto"/>
                <w:sz w:val="21"/>
                <w:szCs w:val="21"/>
              </w:rPr>
              <w:t>”要求，填写响应人联系信息</w:t>
            </w:r>
          </w:p>
          <w:p>
            <w:pPr>
              <w:pStyle w:val="77"/>
              <w:spacing w:before="0" w:beforeAutospacing="0" w:after="0" w:afterAutospacing="0" w:line="260" w:lineRule="exact"/>
              <w:contextualSpacing/>
              <w:jc w:val="both"/>
              <w:rPr>
                <w:rFonts w:asciiTheme="minorEastAsia" w:hAnsiTheme="minorEastAsia"/>
                <w:szCs w:val="21"/>
              </w:rPr>
            </w:pPr>
            <w:r>
              <w:rPr>
                <w:rFonts w:hint="eastAsia" w:asciiTheme="minorEastAsia" w:hAnsiTheme="minorEastAsia" w:eastAsiaTheme="minorEastAsia"/>
                <w:color w:val="auto"/>
                <w:sz w:val="21"/>
                <w:szCs w:val="21"/>
              </w:rPr>
              <w:t>3.采购文件约定的评审阶段有关响应文件无效的情形</w:t>
            </w:r>
          </w:p>
        </w:tc>
        <w:tc>
          <w:tcPr>
            <w:tcW w:w="1443" w:type="pct"/>
            <w:vAlign w:val="center"/>
          </w:tcPr>
          <w:p>
            <w:pPr>
              <w:spacing w:line="260" w:lineRule="exact"/>
              <w:contextualSpacing/>
              <w:jc w:val="center"/>
              <w:rPr>
                <w:rFonts w:asciiTheme="minorEastAsia" w:hAnsiTheme="minorEastAsia"/>
                <w:szCs w:val="21"/>
              </w:rPr>
            </w:pPr>
            <w:r>
              <w:rPr>
                <w:rFonts w:hint="eastAsia" w:asciiTheme="minorEastAsia" w:hAnsiTheme="minorEastAsia"/>
                <w:color w:val="0070C0"/>
                <w:szCs w:val="21"/>
              </w:rPr>
              <w:t>详见</w:t>
            </w:r>
            <w:r>
              <w:rPr>
                <w:rFonts w:hint="eastAsia" w:asciiTheme="minorEastAsia" w:hAnsiTheme="minorEastAsia"/>
                <w:color w:val="0070C0"/>
                <w:szCs w:val="21"/>
                <w:u w:val="single"/>
              </w:rPr>
              <w:t xml:space="preserve">   </w:t>
            </w:r>
            <w:r>
              <w:rPr>
                <w:rFonts w:hint="eastAsia" w:asciiTheme="minorEastAsia" w:hAnsiTheme="minorEastAsia"/>
                <w:color w:val="0070C0"/>
                <w:szCs w:val="21"/>
              </w:rPr>
              <w:t>页</w:t>
            </w:r>
          </w:p>
        </w:tc>
      </w:tr>
    </w:tbl>
    <w:p>
      <w:pPr>
        <w:spacing w:line="360" w:lineRule="auto"/>
        <w:ind w:firstLine="420" w:firstLineChars="200"/>
        <w:contextualSpacing/>
        <w:rPr>
          <w:rFonts w:ascii="宋体" w:hAnsi="宋体" w:eastAsia="宋体" w:cs="宋体"/>
          <w:kern w:val="0"/>
          <w:szCs w:val="21"/>
        </w:rPr>
      </w:pPr>
      <w:r>
        <w:rPr>
          <w:rFonts w:hint="eastAsia" w:ascii="宋体" w:hAnsi="宋体" w:eastAsia="宋体" w:cs="宋体"/>
          <w:kern w:val="0"/>
          <w:szCs w:val="21"/>
        </w:rPr>
        <w:t>备注：</w:t>
      </w:r>
      <w:r>
        <w:rPr>
          <w:rFonts w:ascii="宋体" w:hAnsi="宋体" w:eastAsia="宋体" w:cs="宋体"/>
          <w:kern w:val="0"/>
          <w:szCs w:val="21"/>
        </w:rPr>
        <w:t xml:space="preserve"> </w:t>
      </w:r>
    </w:p>
    <w:p>
      <w:pPr>
        <w:spacing w:line="360" w:lineRule="auto"/>
        <w:ind w:firstLine="420" w:firstLineChars="200"/>
        <w:contextualSpacing/>
        <w:rPr>
          <w:rFonts w:ascii="宋体" w:hAnsi="宋体" w:eastAsia="宋体" w:cs="宋体"/>
          <w:kern w:val="0"/>
          <w:szCs w:val="21"/>
        </w:rPr>
      </w:pPr>
      <w:r>
        <w:rPr>
          <w:rFonts w:hint="eastAsia" w:ascii="宋体" w:hAnsi="宋体" w:eastAsia="宋体" w:cs="宋体"/>
          <w:kern w:val="0"/>
          <w:szCs w:val="21"/>
        </w:rPr>
        <w:t>响应人应保证提供的文件清晰、准确，并具有清晰的页码标注，因复印件无法看清或页码标注混乱导致评委会作出不利于响应人的判断，不良后果由响应人自行承担。</w:t>
      </w:r>
    </w:p>
    <w:p>
      <w:pPr>
        <w:tabs>
          <w:tab w:val="left" w:pos="7560"/>
        </w:tabs>
        <w:spacing w:line="360" w:lineRule="auto"/>
        <w:ind w:firstLine="420" w:firstLineChars="200"/>
        <w:contextualSpacing/>
        <w:rPr>
          <w:rFonts w:ascii="宋体" w:hAnsi="宋体" w:eastAsia="宋体" w:cs="仿宋_GB2312"/>
          <w:szCs w:val="21"/>
        </w:rPr>
      </w:pPr>
    </w:p>
    <w:p>
      <w:pPr>
        <w:tabs>
          <w:tab w:val="left" w:pos="7560"/>
        </w:tabs>
        <w:spacing w:line="360" w:lineRule="auto"/>
        <w:ind w:firstLine="422" w:firstLineChars="200"/>
        <w:contextualSpacing/>
        <w:rPr>
          <w:rFonts w:ascii="宋体" w:hAnsi="宋体" w:eastAsia="宋体"/>
          <w:szCs w:val="21"/>
        </w:rPr>
      </w:pPr>
      <w:r>
        <w:rPr>
          <w:rFonts w:hint="eastAsia" w:ascii="宋体" w:hAnsi="宋体" w:eastAsia="宋体" w:cs="仿宋_GB2312"/>
          <w:b/>
          <w:szCs w:val="21"/>
        </w:rPr>
        <w:t>提示响应人：以下文件根据符合性评审响应表的内容依次排版，装订。</w:t>
      </w:r>
      <w:r>
        <w:rPr>
          <w:rFonts w:ascii="宋体" w:hAnsi="宋体" w:eastAsia="宋体"/>
          <w:szCs w:val="21"/>
        </w:rPr>
        <w:br w:type="page"/>
      </w:r>
    </w:p>
    <w:p>
      <w:pPr>
        <w:pStyle w:val="5"/>
        <w:spacing w:before="0" w:after="0" w:line="360" w:lineRule="auto"/>
        <w:ind w:firstLine="422" w:firstLineChars="200"/>
        <w:contextualSpacing/>
        <w:rPr>
          <w:rFonts w:ascii="宋体" w:hAnsi="宋体" w:eastAsia="宋体"/>
          <w:sz w:val="21"/>
          <w:szCs w:val="21"/>
        </w:rPr>
      </w:pPr>
      <w:r>
        <w:rPr>
          <w:rFonts w:hint="eastAsia" w:ascii="宋体" w:hAnsi="宋体" w:eastAsia="宋体"/>
          <w:sz w:val="21"/>
          <w:szCs w:val="21"/>
        </w:rPr>
        <w:t>A1.法定代表人资格证明书</w:t>
      </w:r>
    </w:p>
    <w:p>
      <w:pPr>
        <w:tabs>
          <w:tab w:val="left" w:pos="7560"/>
        </w:tabs>
        <w:spacing w:line="360" w:lineRule="auto"/>
        <w:ind w:firstLine="420" w:firstLineChars="200"/>
        <w:contextualSpacing/>
        <w:rPr>
          <w:rFonts w:ascii="宋体" w:hAnsi="宋体" w:eastAsia="宋体"/>
          <w:szCs w:val="21"/>
        </w:rPr>
      </w:pPr>
    </w:p>
    <w:p>
      <w:pPr>
        <w:tabs>
          <w:tab w:val="left" w:pos="7560"/>
        </w:tabs>
        <w:spacing w:line="360" w:lineRule="auto"/>
        <w:ind w:firstLine="562" w:firstLineChars="200"/>
        <w:contextualSpacing/>
        <w:jc w:val="center"/>
        <w:rPr>
          <w:rFonts w:ascii="宋体" w:hAnsi="宋体" w:eastAsia="宋体"/>
          <w:b/>
          <w:sz w:val="28"/>
          <w:szCs w:val="28"/>
        </w:rPr>
      </w:pPr>
      <w:r>
        <w:rPr>
          <w:rFonts w:hint="eastAsia" w:ascii="宋体" w:hAnsi="宋体" w:eastAsia="宋体" w:cs="仿宋_GB2312"/>
          <w:b/>
          <w:sz w:val="28"/>
          <w:szCs w:val="28"/>
        </w:rPr>
        <w:t>法定代表人资格证明书</w:t>
      </w:r>
    </w:p>
    <w:p>
      <w:pPr>
        <w:tabs>
          <w:tab w:val="left" w:pos="7560"/>
        </w:tabs>
        <w:spacing w:line="360" w:lineRule="auto"/>
        <w:ind w:firstLine="420" w:firstLineChars="200"/>
        <w:contextualSpacing/>
        <w:rPr>
          <w:rFonts w:ascii="宋体" w:hAnsi="宋体" w:eastAsia="宋体"/>
          <w:szCs w:val="21"/>
        </w:rPr>
      </w:pPr>
    </w:p>
    <w:p>
      <w:pPr>
        <w:tabs>
          <w:tab w:val="left" w:pos="7560"/>
        </w:tabs>
        <w:spacing w:line="360" w:lineRule="auto"/>
        <w:ind w:firstLine="420" w:firstLineChars="200"/>
        <w:contextualSpacing/>
        <w:rPr>
          <w:rFonts w:ascii="宋体" w:hAnsi="宋体" w:eastAsia="宋体" w:cs="仿宋_GB2312"/>
          <w:szCs w:val="21"/>
        </w:rPr>
      </w:pPr>
      <w:r>
        <w:rPr>
          <w:rFonts w:hint="eastAsia" w:ascii="宋体" w:hAnsi="宋体" w:eastAsia="宋体" w:cs="仿宋_GB2312"/>
          <w:szCs w:val="21"/>
        </w:rPr>
        <w:t>单位名称：</w:t>
      </w:r>
      <w:r>
        <w:rPr>
          <w:rFonts w:hint="eastAsia" w:ascii="宋体" w:hAnsi="宋体" w:eastAsia="宋体" w:cs="仿宋_GB2312"/>
          <w:szCs w:val="21"/>
          <w:u w:val="single"/>
        </w:rPr>
        <w:t xml:space="preserve">                                             </w:t>
      </w:r>
      <w:r>
        <w:rPr>
          <w:rFonts w:hint="eastAsia" w:ascii="宋体" w:hAnsi="宋体" w:eastAsia="宋体" w:cs="仿宋_GB2312"/>
          <w:szCs w:val="21"/>
        </w:rPr>
        <w:t xml:space="preserve"> </w:t>
      </w:r>
    </w:p>
    <w:p>
      <w:pPr>
        <w:tabs>
          <w:tab w:val="left" w:pos="7560"/>
        </w:tabs>
        <w:spacing w:line="360" w:lineRule="auto"/>
        <w:ind w:firstLine="420" w:firstLineChars="200"/>
        <w:contextualSpacing/>
        <w:rPr>
          <w:rFonts w:ascii="宋体" w:hAnsi="宋体" w:eastAsia="宋体" w:cs="仿宋_GB2312"/>
          <w:szCs w:val="21"/>
        </w:rPr>
      </w:pPr>
      <w:r>
        <w:rPr>
          <w:rFonts w:hint="eastAsia" w:ascii="宋体" w:hAnsi="宋体" w:eastAsia="宋体" w:cs="仿宋_GB2312"/>
          <w:szCs w:val="21"/>
        </w:rPr>
        <w:t>地    址：</w:t>
      </w:r>
      <w:r>
        <w:rPr>
          <w:rFonts w:hint="eastAsia" w:ascii="宋体" w:hAnsi="宋体" w:eastAsia="宋体" w:cs="仿宋_GB2312"/>
          <w:szCs w:val="21"/>
          <w:u w:val="single"/>
        </w:rPr>
        <w:t xml:space="preserve">                                             </w:t>
      </w:r>
    </w:p>
    <w:p>
      <w:pPr>
        <w:tabs>
          <w:tab w:val="left" w:pos="7560"/>
        </w:tabs>
        <w:spacing w:line="360" w:lineRule="auto"/>
        <w:ind w:firstLine="420" w:firstLineChars="200"/>
        <w:contextualSpacing/>
        <w:rPr>
          <w:rFonts w:ascii="宋体" w:hAnsi="宋体" w:eastAsia="宋体" w:cs="仿宋_GB2312"/>
          <w:szCs w:val="21"/>
          <w:u w:val="single"/>
        </w:rPr>
      </w:pPr>
      <w:r>
        <w:rPr>
          <w:rFonts w:hint="eastAsia" w:ascii="宋体" w:hAnsi="宋体" w:eastAsia="宋体" w:cs="仿宋_GB2312"/>
          <w:szCs w:val="21"/>
        </w:rPr>
        <w:t>姓名：</w:t>
      </w:r>
      <w:r>
        <w:rPr>
          <w:rFonts w:hint="eastAsia" w:ascii="宋体" w:hAnsi="宋体" w:eastAsia="宋体" w:cs="仿宋_GB2312"/>
          <w:szCs w:val="21"/>
          <w:u w:val="single"/>
        </w:rPr>
        <w:t xml:space="preserve">           </w:t>
      </w:r>
    </w:p>
    <w:p>
      <w:pPr>
        <w:tabs>
          <w:tab w:val="left" w:pos="7560"/>
        </w:tabs>
        <w:spacing w:line="360" w:lineRule="auto"/>
        <w:ind w:firstLine="420" w:firstLineChars="200"/>
        <w:contextualSpacing/>
        <w:rPr>
          <w:rFonts w:ascii="宋体" w:hAnsi="宋体" w:eastAsia="宋体" w:cs="仿宋_GB2312"/>
          <w:szCs w:val="21"/>
        </w:rPr>
      </w:pPr>
      <w:r>
        <w:rPr>
          <w:rFonts w:hint="eastAsia" w:ascii="宋体" w:hAnsi="宋体" w:eastAsia="宋体" w:cs="仿宋_GB2312"/>
          <w:szCs w:val="21"/>
        </w:rPr>
        <w:t>身份证号</w:t>
      </w:r>
      <w:r>
        <w:rPr>
          <w:rFonts w:hint="eastAsia" w:ascii="宋体" w:hAnsi="宋体" w:eastAsia="宋体" w:cs="仿宋_GB2312"/>
          <w:szCs w:val="21"/>
          <w:u w:val="single"/>
        </w:rPr>
        <w:t xml:space="preserve">：     </w:t>
      </w:r>
    </w:p>
    <w:p>
      <w:pPr>
        <w:tabs>
          <w:tab w:val="left" w:pos="7560"/>
        </w:tabs>
        <w:spacing w:line="360" w:lineRule="auto"/>
        <w:ind w:firstLine="420" w:firstLineChars="200"/>
        <w:contextualSpacing/>
        <w:rPr>
          <w:rFonts w:ascii="宋体" w:hAnsi="宋体" w:eastAsia="宋体" w:cs="仿宋_GB2312"/>
          <w:szCs w:val="21"/>
        </w:rPr>
      </w:pPr>
      <w:r>
        <w:rPr>
          <w:rFonts w:hint="eastAsia" w:ascii="宋体" w:hAnsi="宋体" w:eastAsia="宋体" w:cs="仿宋_GB2312"/>
          <w:szCs w:val="21"/>
        </w:rPr>
        <w:t>性别：</w:t>
      </w:r>
      <w:r>
        <w:rPr>
          <w:rFonts w:hint="eastAsia" w:ascii="宋体" w:hAnsi="宋体" w:eastAsia="宋体" w:cs="仿宋_GB2312"/>
          <w:szCs w:val="21"/>
          <w:u w:val="single"/>
        </w:rPr>
        <w:t xml:space="preserve">    </w:t>
      </w:r>
      <w:r>
        <w:rPr>
          <w:rFonts w:hint="eastAsia" w:ascii="宋体" w:hAnsi="宋体" w:eastAsia="宋体" w:cs="仿宋_GB2312"/>
          <w:szCs w:val="21"/>
        </w:rPr>
        <w:t xml:space="preserve"> 年龄：</w:t>
      </w:r>
      <w:r>
        <w:rPr>
          <w:rFonts w:hint="eastAsia" w:ascii="宋体" w:hAnsi="宋体" w:eastAsia="宋体" w:cs="仿宋_GB2312"/>
          <w:szCs w:val="21"/>
          <w:u w:val="single"/>
        </w:rPr>
        <w:t xml:space="preserve">     </w:t>
      </w:r>
      <w:r>
        <w:rPr>
          <w:rFonts w:hint="eastAsia" w:ascii="宋体" w:hAnsi="宋体" w:eastAsia="宋体" w:cs="仿宋_GB2312"/>
          <w:szCs w:val="21"/>
        </w:rPr>
        <w:t xml:space="preserve"> 职务：</w:t>
      </w:r>
      <w:r>
        <w:rPr>
          <w:rFonts w:hint="eastAsia" w:ascii="宋体" w:hAnsi="宋体" w:eastAsia="宋体" w:cs="仿宋_GB2312"/>
          <w:szCs w:val="21"/>
          <w:u w:val="single"/>
        </w:rPr>
        <w:t xml:space="preserve">   </w:t>
      </w:r>
      <w:r>
        <w:rPr>
          <w:rFonts w:hint="eastAsia" w:ascii="宋体" w:hAnsi="宋体" w:eastAsia="宋体" w:cs="仿宋_GB2312"/>
          <w:szCs w:val="21"/>
          <w:u w:val="single"/>
          <w:bdr w:val="single" w:color="auto" w:sz="4" w:space="0"/>
        </w:rPr>
        <w:t xml:space="preserve">      </w:t>
      </w:r>
    </w:p>
    <w:p>
      <w:pPr>
        <w:tabs>
          <w:tab w:val="left" w:pos="7560"/>
        </w:tabs>
        <w:spacing w:line="360" w:lineRule="auto"/>
        <w:ind w:firstLine="420" w:firstLineChars="200"/>
        <w:contextualSpacing/>
        <w:rPr>
          <w:rFonts w:ascii="宋体" w:hAnsi="宋体" w:eastAsia="宋体"/>
          <w:szCs w:val="21"/>
        </w:rPr>
      </w:pPr>
      <w:r>
        <w:rPr>
          <w:rFonts w:hint="eastAsia" w:ascii="宋体" w:hAnsi="宋体" w:eastAsia="宋体" w:cs="仿宋_GB2312"/>
          <w:szCs w:val="21"/>
        </w:rPr>
        <w:t>系</w:t>
      </w:r>
      <w:r>
        <w:rPr>
          <w:rFonts w:hint="eastAsia" w:ascii="宋体" w:hAnsi="宋体" w:eastAsia="宋体" w:cs="仿宋_GB2312"/>
          <w:szCs w:val="21"/>
          <w:u w:val="single"/>
        </w:rPr>
        <w:t xml:space="preserve">                                               </w:t>
      </w:r>
      <w:r>
        <w:rPr>
          <w:rFonts w:hint="eastAsia" w:ascii="宋体" w:hAnsi="宋体" w:eastAsia="宋体" w:cs="仿宋_GB2312"/>
          <w:szCs w:val="21"/>
        </w:rPr>
        <w:t>的法定代表人。</w:t>
      </w:r>
    </w:p>
    <w:p>
      <w:pPr>
        <w:tabs>
          <w:tab w:val="left" w:pos="7560"/>
        </w:tabs>
        <w:spacing w:line="360" w:lineRule="auto"/>
        <w:ind w:firstLine="420" w:firstLineChars="200"/>
        <w:contextualSpacing/>
        <w:rPr>
          <w:rFonts w:hint="default" w:ascii="宋体" w:hAnsi="宋体" w:eastAsia="宋体" w:cs="仿宋_GB2312"/>
          <w:szCs w:val="21"/>
          <w:lang w:val="en-US" w:eastAsia="zh-CN"/>
        </w:rPr>
      </w:pPr>
      <w:r>
        <w:rPr>
          <w:rFonts w:hint="eastAsia" w:ascii="宋体" w:hAnsi="宋体" w:eastAsia="宋体" w:cs="仿宋_GB2312"/>
          <w:szCs w:val="21"/>
          <w:lang w:val="en-US" w:eastAsia="zh-CN"/>
        </w:rPr>
        <w:t>联系方式</w:t>
      </w:r>
      <w:r>
        <w:rPr>
          <w:rFonts w:hint="eastAsia" w:ascii="宋体" w:hAnsi="宋体" w:eastAsia="宋体" w:cs="仿宋_GB2312"/>
          <w:szCs w:val="21"/>
        </w:rPr>
        <w:t>：</w:t>
      </w:r>
      <w:r>
        <w:rPr>
          <w:rFonts w:hint="eastAsia" w:ascii="宋体" w:hAnsi="宋体" w:eastAsia="宋体" w:cs="仿宋_GB2312"/>
          <w:szCs w:val="21"/>
          <w:u w:val="single"/>
        </w:rPr>
        <w:t xml:space="preserve">    </w:t>
      </w:r>
      <w:r>
        <w:rPr>
          <w:rFonts w:hint="eastAsia" w:ascii="宋体" w:hAnsi="宋体" w:eastAsia="宋体" w:cs="仿宋_GB2312"/>
          <w:szCs w:val="21"/>
          <w:u w:val="single"/>
          <w:lang w:val="en-US" w:eastAsia="zh-CN"/>
        </w:rPr>
        <w:t xml:space="preserve">              </w:t>
      </w:r>
    </w:p>
    <w:p>
      <w:pPr>
        <w:tabs>
          <w:tab w:val="left" w:pos="7560"/>
        </w:tabs>
        <w:spacing w:line="360" w:lineRule="auto"/>
        <w:ind w:firstLine="420" w:firstLineChars="200"/>
        <w:contextualSpacing/>
        <w:rPr>
          <w:rFonts w:ascii="宋体" w:hAnsi="宋体" w:eastAsia="宋体"/>
          <w:szCs w:val="21"/>
        </w:rPr>
      </w:pPr>
      <w:r>
        <w:rPr>
          <w:rFonts w:hint="eastAsia" w:ascii="宋体" w:hAnsi="宋体" w:eastAsia="宋体" w:cs="仿宋_GB2312"/>
          <w:szCs w:val="21"/>
        </w:rPr>
        <w:t>特此证明。</w:t>
      </w:r>
    </w:p>
    <w:p>
      <w:pPr>
        <w:tabs>
          <w:tab w:val="left" w:pos="7560"/>
        </w:tabs>
        <w:spacing w:line="360" w:lineRule="auto"/>
        <w:ind w:firstLine="420" w:firstLineChars="200"/>
        <w:contextualSpacing/>
        <w:rPr>
          <w:rFonts w:ascii="宋体" w:hAnsi="宋体" w:eastAsia="宋体"/>
          <w:szCs w:val="21"/>
        </w:rPr>
      </w:pPr>
    </w:p>
    <w:p>
      <w:pPr>
        <w:tabs>
          <w:tab w:val="left" w:pos="7560"/>
        </w:tabs>
        <w:spacing w:line="360" w:lineRule="auto"/>
        <w:ind w:firstLine="420" w:firstLineChars="200"/>
        <w:contextualSpacing/>
        <w:rPr>
          <w:rFonts w:ascii="宋体" w:hAnsi="宋体" w:eastAsia="宋体"/>
          <w:szCs w:val="21"/>
        </w:rPr>
      </w:pPr>
      <w:r>
        <w:rPr>
          <w:rFonts w:hint="eastAsia" w:ascii="宋体" w:hAnsi="宋体" w:eastAsia="宋体"/>
          <w:szCs w:val="21"/>
        </w:rPr>
        <w:t>附：法定代表人身份证复印件或扫描件（</w:t>
      </w:r>
      <w:r>
        <w:rPr>
          <w:rFonts w:hint="eastAsia" w:ascii="宋体" w:hAnsi="宋体" w:eastAsia="宋体" w:cs="仿宋_GB2312"/>
          <w:szCs w:val="21"/>
        </w:rPr>
        <w:t>盖响应人单位章</w:t>
      </w:r>
      <w:r>
        <w:rPr>
          <w:rFonts w:hint="eastAsia" w:ascii="宋体" w:hAnsi="宋体" w:eastAsia="宋体"/>
          <w:szCs w:val="21"/>
        </w:rPr>
        <w:t>）</w:t>
      </w:r>
    </w:p>
    <w:p>
      <w:pPr>
        <w:tabs>
          <w:tab w:val="left" w:pos="7560"/>
        </w:tabs>
        <w:spacing w:line="360" w:lineRule="auto"/>
        <w:ind w:firstLine="420" w:firstLineChars="200"/>
        <w:contextualSpacing/>
        <w:rPr>
          <w:rFonts w:ascii="宋体" w:hAnsi="宋体" w:eastAsia="宋体"/>
          <w:szCs w:val="21"/>
        </w:rPr>
      </w:pPr>
    </w:p>
    <w:p>
      <w:pPr>
        <w:tabs>
          <w:tab w:val="left" w:pos="7560"/>
        </w:tabs>
        <w:spacing w:line="360" w:lineRule="auto"/>
        <w:ind w:firstLine="420" w:firstLineChars="200"/>
        <w:contextualSpacing/>
        <w:rPr>
          <w:rFonts w:ascii="宋体" w:hAnsi="宋体" w:eastAsia="宋体"/>
          <w:szCs w:val="21"/>
        </w:rPr>
      </w:pPr>
    </w:p>
    <w:p>
      <w:pPr>
        <w:tabs>
          <w:tab w:val="left" w:pos="7560"/>
        </w:tabs>
        <w:spacing w:line="360" w:lineRule="auto"/>
        <w:ind w:firstLine="2415" w:firstLineChars="1150"/>
        <w:contextualSpacing/>
        <w:rPr>
          <w:rFonts w:ascii="宋体" w:hAnsi="宋体" w:eastAsia="宋体"/>
          <w:szCs w:val="21"/>
        </w:rPr>
      </w:pPr>
      <w:r>
        <w:rPr>
          <w:rFonts w:hint="eastAsia" w:ascii="宋体" w:hAnsi="宋体" w:eastAsia="宋体" w:cs="仿宋_GB2312"/>
          <w:szCs w:val="21"/>
        </w:rPr>
        <w:t>响应人（盖单位章）：</w:t>
      </w:r>
      <w:r>
        <w:rPr>
          <w:rFonts w:hint="eastAsia" w:ascii="宋体" w:hAnsi="宋体" w:eastAsia="宋体" w:cs="仿宋_GB2312"/>
          <w:szCs w:val="21"/>
          <w:u w:val="single"/>
        </w:rPr>
        <w:t xml:space="preserve">                   </w:t>
      </w:r>
    </w:p>
    <w:p>
      <w:pPr>
        <w:tabs>
          <w:tab w:val="left" w:pos="7560"/>
        </w:tabs>
        <w:spacing w:line="360" w:lineRule="auto"/>
        <w:ind w:firstLine="420" w:firstLineChars="200"/>
        <w:contextualSpacing/>
        <w:rPr>
          <w:rFonts w:ascii="宋体" w:hAnsi="宋体" w:eastAsia="宋体"/>
          <w:szCs w:val="21"/>
        </w:rPr>
      </w:pPr>
    </w:p>
    <w:p>
      <w:pPr>
        <w:tabs>
          <w:tab w:val="left" w:pos="8364"/>
        </w:tabs>
        <w:spacing w:line="360" w:lineRule="auto"/>
        <w:ind w:firstLine="2310" w:firstLineChars="1100"/>
        <w:contextualSpacing/>
        <w:rPr>
          <w:rFonts w:ascii="宋体" w:hAnsi="宋体" w:eastAsia="宋体" w:cs="仿宋_GB2312"/>
          <w:szCs w:val="21"/>
        </w:rPr>
      </w:pPr>
      <w:r>
        <w:rPr>
          <w:rFonts w:hint="eastAsia" w:ascii="宋体" w:hAnsi="宋体" w:eastAsia="宋体" w:cs="仿宋_GB2312"/>
          <w:szCs w:val="21"/>
        </w:rPr>
        <w:t>日         期：</w:t>
      </w:r>
      <w:r>
        <w:rPr>
          <w:rFonts w:hint="eastAsia" w:ascii="宋体" w:hAnsi="宋体" w:eastAsia="宋体" w:cs="仿宋_GB2312"/>
          <w:szCs w:val="21"/>
          <w:u w:val="single"/>
        </w:rPr>
        <w:t xml:space="preserve">       </w:t>
      </w:r>
      <w:r>
        <w:rPr>
          <w:rFonts w:hint="eastAsia" w:ascii="宋体" w:hAnsi="宋体" w:eastAsia="宋体" w:cs="仿宋_GB2312"/>
          <w:szCs w:val="21"/>
        </w:rPr>
        <w:t>年</w:t>
      </w:r>
      <w:r>
        <w:rPr>
          <w:rFonts w:hint="eastAsia" w:ascii="宋体" w:hAnsi="宋体" w:eastAsia="宋体" w:cs="仿宋_GB2312"/>
          <w:szCs w:val="21"/>
          <w:u w:val="single"/>
        </w:rPr>
        <w:t xml:space="preserve">    </w:t>
      </w:r>
      <w:r>
        <w:rPr>
          <w:rFonts w:hint="eastAsia" w:ascii="宋体" w:hAnsi="宋体" w:eastAsia="宋体" w:cs="仿宋_GB2312"/>
          <w:szCs w:val="21"/>
        </w:rPr>
        <w:t>月</w:t>
      </w:r>
      <w:r>
        <w:rPr>
          <w:rFonts w:hint="eastAsia" w:ascii="宋体" w:hAnsi="宋体" w:eastAsia="宋体" w:cs="仿宋_GB2312"/>
          <w:szCs w:val="21"/>
          <w:u w:val="single"/>
        </w:rPr>
        <w:t xml:space="preserve">    </w:t>
      </w:r>
      <w:r>
        <w:rPr>
          <w:rFonts w:hint="eastAsia" w:ascii="宋体" w:hAnsi="宋体" w:eastAsia="宋体" w:cs="仿宋_GB2312"/>
          <w:szCs w:val="21"/>
        </w:rPr>
        <w:t>日</w:t>
      </w:r>
    </w:p>
    <w:p>
      <w:pPr>
        <w:tabs>
          <w:tab w:val="left" w:pos="7560"/>
        </w:tabs>
        <w:spacing w:line="360" w:lineRule="auto"/>
        <w:ind w:firstLine="420" w:firstLineChars="200"/>
        <w:contextualSpacing/>
        <w:rPr>
          <w:rFonts w:ascii="宋体" w:hAnsi="宋体" w:eastAsia="宋体" w:cs="仿宋_GB2312"/>
          <w:szCs w:val="21"/>
        </w:rPr>
      </w:pPr>
    </w:p>
    <w:p>
      <w:pPr>
        <w:tabs>
          <w:tab w:val="left" w:pos="7560"/>
        </w:tabs>
        <w:spacing w:line="360" w:lineRule="auto"/>
        <w:ind w:firstLine="420" w:firstLineChars="200"/>
        <w:contextualSpacing/>
        <w:rPr>
          <w:rFonts w:ascii="宋体" w:hAnsi="宋体" w:eastAsia="宋体" w:cs="仿宋_GB2312"/>
          <w:szCs w:val="21"/>
        </w:rPr>
      </w:pPr>
    </w:p>
    <w:p>
      <w:pPr>
        <w:widowControl/>
        <w:jc w:val="left"/>
        <w:rPr>
          <w:rFonts w:ascii="宋体" w:hAnsi="宋体" w:eastAsia="宋体" w:cs="仿宋_GB2312"/>
          <w:szCs w:val="21"/>
        </w:rPr>
      </w:pPr>
      <w:r>
        <w:rPr>
          <w:rFonts w:ascii="宋体" w:hAnsi="宋体" w:eastAsia="宋体" w:cs="仿宋_GB2312"/>
          <w:szCs w:val="21"/>
        </w:rPr>
        <w:br w:type="page"/>
      </w:r>
    </w:p>
    <w:p>
      <w:pPr>
        <w:pStyle w:val="5"/>
        <w:spacing w:before="0" w:after="0" w:line="360" w:lineRule="auto"/>
        <w:ind w:firstLine="422" w:firstLineChars="200"/>
        <w:contextualSpacing/>
        <w:rPr>
          <w:rFonts w:ascii="宋体" w:hAnsi="宋体" w:eastAsia="宋体"/>
          <w:sz w:val="21"/>
          <w:szCs w:val="21"/>
        </w:rPr>
      </w:pPr>
      <w:r>
        <w:rPr>
          <w:rFonts w:hint="eastAsia" w:ascii="宋体" w:hAnsi="宋体" w:eastAsia="宋体"/>
          <w:sz w:val="21"/>
          <w:szCs w:val="21"/>
        </w:rPr>
        <w:t>A2.响应文件签署授权委托书</w:t>
      </w:r>
    </w:p>
    <w:p>
      <w:pPr>
        <w:tabs>
          <w:tab w:val="left" w:pos="7560"/>
        </w:tabs>
        <w:spacing w:line="360" w:lineRule="auto"/>
        <w:ind w:firstLine="562" w:firstLineChars="200"/>
        <w:contextualSpacing/>
        <w:jc w:val="center"/>
        <w:rPr>
          <w:rFonts w:ascii="宋体" w:hAnsi="宋体" w:eastAsia="宋体" w:cs="仿宋_GB2312"/>
          <w:b/>
          <w:sz w:val="28"/>
          <w:szCs w:val="28"/>
        </w:rPr>
      </w:pPr>
    </w:p>
    <w:p>
      <w:pPr>
        <w:tabs>
          <w:tab w:val="left" w:pos="7560"/>
        </w:tabs>
        <w:spacing w:line="360" w:lineRule="auto"/>
        <w:ind w:firstLine="562" w:firstLineChars="200"/>
        <w:contextualSpacing/>
        <w:jc w:val="center"/>
        <w:rPr>
          <w:rFonts w:ascii="宋体" w:hAnsi="宋体" w:eastAsia="宋体" w:cs="仿宋_GB2312"/>
          <w:b/>
          <w:sz w:val="28"/>
          <w:szCs w:val="28"/>
        </w:rPr>
      </w:pPr>
      <w:r>
        <w:rPr>
          <w:rFonts w:hint="eastAsia" w:ascii="宋体" w:hAnsi="宋体" w:eastAsia="宋体" w:cs="仿宋_GB2312"/>
          <w:b/>
          <w:sz w:val="28"/>
          <w:szCs w:val="28"/>
        </w:rPr>
        <w:t>响应文件签署授权委托书</w:t>
      </w:r>
    </w:p>
    <w:p>
      <w:pPr>
        <w:tabs>
          <w:tab w:val="left" w:pos="7560"/>
        </w:tabs>
        <w:spacing w:line="360" w:lineRule="auto"/>
        <w:ind w:firstLine="420" w:firstLineChars="200"/>
        <w:contextualSpacing/>
        <w:rPr>
          <w:rFonts w:ascii="宋体" w:hAnsi="宋体" w:eastAsia="宋体"/>
          <w:szCs w:val="21"/>
        </w:rPr>
      </w:pPr>
    </w:p>
    <w:p>
      <w:pPr>
        <w:tabs>
          <w:tab w:val="left" w:pos="7560"/>
        </w:tabs>
        <w:spacing w:line="360" w:lineRule="auto"/>
        <w:ind w:firstLine="420" w:firstLineChars="200"/>
        <w:contextualSpacing/>
        <w:rPr>
          <w:rFonts w:ascii="宋体" w:hAnsi="宋体" w:eastAsia="宋体" w:cs="仿宋_GB2312"/>
          <w:szCs w:val="21"/>
        </w:rPr>
      </w:pPr>
      <w:r>
        <w:rPr>
          <w:rFonts w:hint="eastAsia" w:ascii="宋体" w:hAnsi="宋体" w:eastAsia="宋体" w:cs="仿宋_GB2312"/>
          <w:szCs w:val="21"/>
        </w:rPr>
        <w:t>本授权委托书声明：我</w:t>
      </w:r>
      <w:r>
        <w:rPr>
          <w:rFonts w:ascii="宋体" w:hAnsi="宋体" w:eastAsia="宋体"/>
          <w:color w:val="0070C0"/>
          <w:szCs w:val="21"/>
          <w:u w:val="single"/>
        </w:rPr>
        <w:t>XXX</w:t>
      </w:r>
      <w:r>
        <w:rPr>
          <w:rFonts w:hint="eastAsia" w:ascii="宋体" w:hAnsi="宋体" w:eastAsia="宋体"/>
          <w:color w:val="0070C0"/>
          <w:szCs w:val="21"/>
          <w:u w:val="single"/>
        </w:rPr>
        <w:t>（姓名）</w:t>
      </w:r>
      <w:r>
        <w:rPr>
          <w:rFonts w:hint="eastAsia" w:ascii="宋体" w:hAnsi="宋体" w:eastAsia="宋体" w:cs="仿宋_GB2312"/>
          <w:szCs w:val="21"/>
        </w:rPr>
        <w:t>系</w:t>
      </w:r>
      <w:r>
        <w:rPr>
          <w:rFonts w:ascii="宋体" w:hAnsi="宋体" w:eastAsia="宋体"/>
          <w:color w:val="0070C0"/>
          <w:szCs w:val="21"/>
          <w:u w:val="single"/>
        </w:rPr>
        <w:t>XXX</w:t>
      </w:r>
      <w:r>
        <w:rPr>
          <w:rFonts w:hint="eastAsia" w:ascii="宋体" w:hAnsi="宋体" w:eastAsia="宋体"/>
          <w:color w:val="0070C0"/>
          <w:szCs w:val="21"/>
          <w:u w:val="single"/>
        </w:rPr>
        <w:t>（响应人名称）</w:t>
      </w:r>
      <w:r>
        <w:rPr>
          <w:rFonts w:hint="eastAsia" w:ascii="宋体" w:hAnsi="宋体" w:eastAsia="宋体" w:cs="仿宋_GB2312"/>
          <w:szCs w:val="21"/>
        </w:rPr>
        <w:t>的法定代表人，现授权委托</w:t>
      </w:r>
      <w:r>
        <w:rPr>
          <w:rFonts w:ascii="宋体" w:hAnsi="宋体" w:eastAsia="宋体"/>
          <w:color w:val="0070C0"/>
          <w:szCs w:val="21"/>
          <w:u w:val="single"/>
        </w:rPr>
        <w:t>XXX</w:t>
      </w:r>
      <w:r>
        <w:rPr>
          <w:rFonts w:hint="eastAsia" w:ascii="宋体" w:hAnsi="宋体" w:eastAsia="宋体"/>
          <w:color w:val="0070C0"/>
          <w:szCs w:val="21"/>
          <w:u w:val="single"/>
        </w:rPr>
        <w:t>（单位名称）</w:t>
      </w:r>
      <w:r>
        <w:rPr>
          <w:rFonts w:hint="eastAsia" w:ascii="宋体" w:hAnsi="宋体" w:eastAsia="宋体" w:cs="仿宋_GB2312"/>
          <w:szCs w:val="21"/>
        </w:rPr>
        <w:t>的</w:t>
      </w:r>
      <w:r>
        <w:rPr>
          <w:rFonts w:ascii="宋体" w:hAnsi="宋体" w:eastAsia="宋体"/>
          <w:color w:val="0070C0"/>
          <w:szCs w:val="21"/>
          <w:u w:val="single"/>
        </w:rPr>
        <w:t>XXX</w:t>
      </w:r>
      <w:r>
        <w:rPr>
          <w:rFonts w:hint="eastAsia" w:ascii="宋体" w:hAnsi="宋体" w:eastAsia="宋体"/>
          <w:color w:val="0070C0"/>
          <w:szCs w:val="21"/>
          <w:u w:val="single"/>
        </w:rPr>
        <w:t>（姓名）</w:t>
      </w:r>
      <w:r>
        <w:rPr>
          <w:rFonts w:hint="eastAsia" w:ascii="宋体" w:hAnsi="宋体" w:eastAsia="宋体" w:cs="仿宋_GB2312"/>
          <w:szCs w:val="21"/>
        </w:rPr>
        <w:t>（身份证号：</w:t>
      </w:r>
      <w:r>
        <w:rPr>
          <w:rFonts w:ascii="宋体" w:hAnsi="宋体" w:eastAsia="宋体"/>
          <w:color w:val="0070C0"/>
          <w:szCs w:val="21"/>
          <w:u w:val="single"/>
        </w:rPr>
        <w:t>XXX</w:t>
      </w:r>
      <w:r>
        <w:rPr>
          <w:rFonts w:hint="eastAsia" w:ascii="宋体" w:hAnsi="宋体" w:eastAsia="宋体" w:cs="仿宋_GB2312"/>
          <w:szCs w:val="21"/>
        </w:rPr>
        <w:t>）为我公司</w:t>
      </w:r>
      <w:r>
        <w:rPr>
          <w:rFonts w:hint="eastAsia" w:ascii="宋体" w:hAnsi="宋体" w:eastAsia="宋体"/>
          <w:color w:val="0070C0"/>
          <w:szCs w:val="21"/>
          <w:u w:val="single"/>
        </w:rPr>
        <w:t>深燃大厦员工食堂2024-2026年度“灭四害”消杀服务项目</w:t>
      </w:r>
      <w:r>
        <w:rPr>
          <w:rFonts w:hint="eastAsia" w:ascii="宋体" w:hAnsi="宋体" w:eastAsia="宋体" w:cs="仿宋_GB2312"/>
          <w:szCs w:val="21"/>
        </w:rPr>
        <w:t>（项目编号：</w:t>
      </w:r>
      <w:r>
        <w:rPr>
          <w:rFonts w:hint="eastAsia" w:ascii="宋体" w:hAnsi="宋体" w:eastAsia="宋体"/>
          <w:color w:val="0070C0"/>
          <w:szCs w:val="21"/>
          <w:u w:val="single"/>
        </w:rPr>
        <w:t>WS-24-004</w:t>
      </w:r>
      <w:r>
        <w:rPr>
          <w:rFonts w:hint="eastAsia" w:ascii="宋体" w:hAnsi="宋体" w:eastAsia="宋体" w:cs="仿宋_GB2312"/>
          <w:szCs w:val="21"/>
        </w:rPr>
        <w:t>）的法定代表人的授权代理人。</w:t>
      </w:r>
      <w:r>
        <w:rPr>
          <w:rFonts w:ascii="宋体" w:hAnsi="宋体" w:eastAsia="宋体"/>
          <w:color w:val="000000"/>
          <w:sz w:val="22"/>
        </w:rPr>
        <w:t>代理人根据授权，以我方名义签署、澄清确认、递交、撤回、修改设备采购招标项目投标文件、签订合同和处理有关事宜，其法律后果由我方承担。</w:t>
      </w:r>
      <w:r>
        <w:rPr>
          <w:rFonts w:hint="eastAsia" w:ascii="宋体" w:hAnsi="宋体" w:eastAsia="宋体"/>
          <w:color w:val="000000"/>
          <w:sz w:val="22"/>
        </w:rPr>
        <w:t>委托期限为：</w:t>
      </w:r>
    </w:p>
    <w:p>
      <w:pPr>
        <w:tabs>
          <w:tab w:val="left" w:pos="7560"/>
        </w:tabs>
        <w:spacing w:line="360" w:lineRule="auto"/>
        <w:ind w:firstLine="420" w:firstLineChars="200"/>
        <w:contextualSpacing/>
        <w:rPr>
          <w:rFonts w:ascii="宋体" w:hAnsi="宋体" w:eastAsia="宋体" w:cs="仿宋_GB2312"/>
          <w:szCs w:val="21"/>
        </w:rPr>
      </w:pPr>
      <w:r>
        <w:rPr>
          <w:rFonts w:hint="eastAsia" w:ascii="宋体" w:hAnsi="宋体" w:eastAsia="宋体" w:cs="仿宋_GB2312"/>
          <w:szCs w:val="21"/>
        </w:rPr>
        <w:t>代理人无转委托权，特此委托。</w:t>
      </w:r>
    </w:p>
    <w:p>
      <w:pPr>
        <w:tabs>
          <w:tab w:val="left" w:pos="7560"/>
        </w:tabs>
        <w:spacing w:line="360" w:lineRule="auto"/>
        <w:ind w:firstLine="420" w:firstLineChars="200"/>
        <w:contextualSpacing/>
        <w:rPr>
          <w:rFonts w:ascii="宋体" w:hAnsi="宋体" w:eastAsia="宋体"/>
          <w:szCs w:val="21"/>
        </w:rPr>
      </w:pPr>
    </w:p>
    <w:p>
      <w:pPr>
        <w:tabs>
          <w:tab w:val="left" w:pos="7560"/>
        </w:tabs>
        <w:spacing w:line="360" w:lineRule="auto"/>
        <w:ind w:firstLine="420" w:firstLineChars="200"/>
        <w:contextualSpacing/>
        <w:rPr>
          <w:rFonts w:ascii="宋体" w:hAnsi="宋体" w:eastAsia="宋体"/>
          <w:szCs w:val="21"/>
        </w:rPr>
      </w:pPr>
      <w:r>
        <w:rPr>
          <w:rFonts w:hint="eastAsia" w:ascii="宋体" w:hAnsi="宋体" w:eastAsia="宋体"/>
          <w:szCs w:val="21"/>
        </w:rPr>
        <w:t>附：授权代理人身份证复印件或扫描件（</w:t>
      </w:r>
      <w:r>
        <w:rPr>
          <w:rFonts w:hint="eastAsia" w:ascii="宋体" w:hAnsi="宋体" w:eastAsia="宋体" w:cs="仿宋_GB2312"/>
          <w:szCs w:val="21"/>
        </w:rPr>
        <w:t>盖响应人单位章</w:t>
      </w:r>
      <w:r>
        <w:rPr>
          <w:rFonts w:hint="eastAsia" w:ascii="宋体" w:hAnsi="宋体" w:eastAsia="宋体"/>
          <w:szCs w:val="21"/>
        </w:rPr>
        <w:t>）</w:t>
      </w:r>
    </w:p>
    <w:p>
      <w:pPr>
        <w:tabs>
          <w:tab w:val="left" w:pos="7560"/>
        </w:tabs>
        <w:spacing w:line="360" w:lineRule="auto"/>
        <w:ind w:firstLine="420" w:firstLineChars="200"/>
        <w:contextualSpacing/>
        <w:rPr>
          <w:rFonts w:ascii="宋体" w:hAnsi="宋体" w:eastAsia="宋体"/>
          <w:szCs w:val="21"/>
        </w:rPr>
      </w:pPr>
    </w:p>
    <w:p>
      <w:pPr>
        <w:tabs>
          <w:tab w:val="left" w:pos="7560"/>
        </w:tabs>
        <w:spacing w:line="360" w:lineRule="auto"/>
        <w:ind w:firstLine="420" w:firstLineChars="200"/>
        <w:contextualSpacing/>
        <w:rPr>
          <w:rFonts w:ascii="宋体" w:hAnsi="宋体" w:eastAsia="宋体"/>
          <w:szCs w:val="21"/>
        </w:rPr>
      </w:pPr>
    </w:p>
    <w:p>
      <w:pPr>
        <w:tabs>
          <w:tab w:val="left" w:pos="7560"/>
        </w:tabs>
        <w:spacing w:line="360" w:lineRule="auto"/>
        <w:ind w:firstLine="420" w:firstLineChars="200"/>
        <w:contextualSpacing/>
        <w:rPr>
          <w:rFonts w:ascii="宋体" w:hAnsi="宋体" w:eastAsia="宋体" w:cs="仿宋_GB2312"/>
          <w:szCs w:val="21"/>
        </w:rPr>
      </w:pPr>
      <w:r>
        <w:rPr>
          <w:rFonts w:hint="eastAsia" w:ascii="宋体" w:hAnsi="宋体" w:eastAsia="宋体" w:cs="仿宋_GB2312"/>
          <w:szCs w:val="21"/>
        </w:rPr>
        <w:t>响应人（盖单位章）：</w:t>
      </w:r>
      <w:r>
        <w:rPr>
          <w:rFonts w:hint="eastAsia" w:ascii="宋体" w:hAnsi="宋体" w:eastAsia="宋体" w:cs="仿宋_GB2312"/>
          <w:szCs w:val="21"/>
          <w:u w:val="single"/>
        </w:rPr>
        <w:t xml:space="preserve">                                       </w:t>
      </w:r>
      <w:r>
        <w:rPr>
          <w:rFonts w:hint="eastAsia" w:ascii="宋体" w:hAnsi="宋体" w:eastAsia="宋体" w:cs="仿宋_GB2312"/>
          <w:szCs w:val="21"/>
        </w:rPr>
        <w:t xml:space="preserve"> </w:t>
      </w:r>
    </w:p>
    <w:p>
      <w:pPr>
        <w:tabs>
          <w:tab w:val="left" w:pos="7560"/>
        </w:tabs>
        <w:spacing w:line="360" w:lineRule="auto"/>
        <w:ind w:firstLine="420" w:firstLineChars="200"/>
        <w:contextualSpacing/>
        <w:rPr>
          <w:rFonts w:ascii="宋体" w:hAnsi="宋体" w:eastAsia="宋体" w:cs="仿宋_GB2312"/>
          <w:szCs w:val="21"/>
        </w:rPr>
      </w:pPr>
      <w:r>
        <w:rPr>
          <w:rFonts w:hint="eastAsia" w:ascii="宋体" w:hAnsi="宋体" w:eastAsia="宋体" w:cs="仿宋_GB2312"/>
          <w:szCs w:val="21"/>
        </w:rPr>
        <w:t>法定代表人（签字或盖章）：</w:t>
      </w:r>
      <w:r>
        <w:rPr>
          <w:rFonts w:hint="eastAsia" w:ascii="宋体" w:hAnsi="宋体" w:eastAsia="宋体" w:cs="仿宋_GB2312"/>
          <w:szCs w:val="21"/>
          <w:u w:val="single"/>
        </w:rPr>
        <w:t xml:space="preserve">                      </w:t>
      </w:r>
      <w:r>
        <w:rPr>
          <w:rFonts w:hint="eastAsia" w:ascii="宋体" w:hAnsi="宋体" w:eastAsia="宋体" w:cs="仿宋_GB2312"/>
          <w:szCs w:val="21"/>
        </w:rPr>
        <w:t xml:space="preserve"> </w:t>
      </w:r>
    </w:p>
    <w:p>
      <w:pPr>
        <w:tabs>
          <w:tab w:val="left" w:pos="7560"/>
        </w:tabs>
        <w:spacing w:line="360" w:lineRule="auto"/>
        <w:ind w:firstLine="420" w:firstLineChars="200"/>
        <w:contextualSpacing/>
        <w:rPr>
          <w:rFonts w:ascii="宋体" w:hAnsi="宋体" w:eastAsia="宋体" w:cs="仿宋_GB2312"/>
          <w:szCs w:val="21"/>
        </w:rPr>
      </w:pPr>
      <w:r>
        <w:rPr>
          <w:rFonts w:hint="eastAsia" w:ascii="宋体" w:hAnsi="宋体" w:eastAsia="宋体" w:cs="仿宋_GB2312"/>
          <w:szCs w:val="21"/>
        </w:rPr>
        <w:t>授权</w:t>
      </w:r>
      <w:r>
        <w:rPr>
          <w:rFonts w:hint="eastAsia" w:ascii="宋体" w:hAnsi="宋体" w:eastAsia="宋体"/>
          <w:szCs w:val="21"/>
        </w:rPr>
        <w:t>代理人</w:t>
      </w:r>
      <w:r>
        <w:rPr>
          <w:rFonts w:hint="eastAsia" w:ascii="宋体" w:hAnsi="宋体" w:eastAsia="宋体" w:cs="仿宋_GB2312"/>
          <w:szCs w:val="21"/>
        </w:rPr>
        <w:t>（签字或盖章）：</w:t>
      </w:r>
      <w:r>
        <w:rPr>
          <w:rFonts w:hint="eastAsia" w:ascii="宋体" w:hAnsi="宋体" w:eastAsia="宋体" w:cs="仿宋_GB2312"/>
          <w:szCs w:val="21"/>
          <w:u w:val="single"/>
        </w:rPr>
        <w:t xml:space="preserve">                      </w:t>
      </w:r>
      <w:r>
        <w:rPr>
          <w:rFonts w:hint="eastAsia" w:ascii="宋体" w:hAnsi="宋体" w:eastAsia="宋体" w:cs="仿宋_GB2312"/>
          <w:szCs w:val="21"/>
        </w:rPr>
        <w:t xml:space="preserve"> </w:t>
      </w:r>
    </w:p>
    <w:p>
      <w:pPr>
        <w:spacing w:line="240" w:lineRule="atLeast"/>
        <w:ind w:firstLine="420" w:firstLineChars="200"/>
      </w:pPr>
      <w:r>
        <w:rPr>
          <w:rFonts w:hint="eastAsia" w:ascii="宋体" w:hAnsi="宋体" w:eastAsia="宋体" w:cs="仿宋_GB2312"/>
          <w:szCs w:val="21"/>
        </w:rPr>
        <w:t>授权代理人联系方式：</w:t>
      </w:r>
      <w:r>
        <w:rPr>
          <w:rFonts w:hint="eastAsia" w:ascii="宋体" w:hAnsi="宋体" w:eastAsia="宋体" w:cs="仿宋_GB2312"/>
          <w:szCs w:val="21"/>
          <w:u w:val="single"/>
        </w:rPr>
        <w:t xml:space="preserve">                  </w:t>
      </w:r>
      <w:r>
        <w:rPr>
          <w:rFonts w:hint="eastAsia" w:ascii="宋体" w:hAnsi="宋体" w:eastAsia="宋体" w:cs="仿宋_GB2312"/>
          <w:szCs w:val="21"/>
        </w:rPr>
        <w:t xml:space="preserve">                 </w:t>
      </w:r>
    </w:p>
    <w:p>
      <w:pPr>
        <w:tabs>
          <w:tab w:val="left" w:pos="7560"/>
        </w:tabs>
        <w:spacing w:line="360" w:lineRule="auto"/>
        <w:ind w:firstLine="420" w:firstLineChars="200"/>
        <w:contextualSpacing/>
        <w:rPr>
          <w:rFonts w:ascii="宋体" w:hAnsi="宋体" w:eastAsia="宋体" w:cs="仿宋_GB2312"/>
          <w:szCs w:val="21"/>
        </w:rPr>
      </w:pPr>
      <w:r>
        <w:rPr>
          <w:rFonts w:hint="eastAsia" w:ascii="宋体" w:hAnsi="宋体" w:eastAsia="宋体" w:cs="仿宋_GB2312"/>
          <w:szCs w:val="21"/>
        </w:rPr>
        <w:t>授权委托日期：</w:t>
      </w:r>
      <w:r>
        <w:rPr>
          <w:rFonts w:hint="eastAsia" w:ascii="宋体" w:hAnsi="宋体" w:eastAsia="宋体" w:cs="仿宋_GB2312"/>
          <w:szCs w:val="21"/>
          <w:u w:val="single"/>
        </w:rPr>
        <w:t xml:space="preserve">          </w:t>
      </w:r>
      <w:r>
        <w:rPr>
          <w:rFonts w:hint="eastAsia" w:ascii="宋体" w:hAnsi="宋体" w:eastAsia="宋体" w:cs="仿宋_GB2312"/>
          <w:szCs w:val="21"/>
        </w:rPr>
        <w:t>年</w:t>
      </w:r>
      <w:r>
        <w:rPr>
          <w:rFonts w:hint="eastAsia" w:ascii="宋体" w:hAnsi="宋体" w:eastAsia="宋体" w:cs="仿宋_GB2312"/>
          <w:szCs w:val="21"/>
          <w:u w:val="single"/>
        </w:rPr>
        <w:t xml:space="preserve">    </w:t>
      </w:r>
      <w:r>
        <w:rPr>
          <w:rFonts w:hint="eastAsia" w:ascii="宋体" w:hAnsi="宋体" w:eastAsia="宋体" w:cs="仿宋_GB2312"/>
          <w:szCs w:val="21"/>
        </w:rPr>
        <w:t>月</w:t>
      </w:r>
      <w:r>
        <w:rPr>
          <w:rFonts w:hint="eastAsia" w:ascii="宋体" w:hAnsi="宋体" w:eastAsia="宋体" w:cs="仿宋_GB2312"/>
          <w:szCs w:val="21"/>
          <w:u w:val="single"/>
        </w:rPr>
        <w:t xml:space="preserve">    </w:t>
      </w:r>
      <w:r>
        <w:rPr>
          <w:rFonts w:hint="eastAsia" w:ascii="宋体" w:hAnsi="宋体" w:eastAsia="宋体" w:cs="仿宋_GB2312"/>
          <w:szCs w:val="21"/>
        </w:rPr>
        <w:t>日</w:t>
      </w:r>
    </w:p>
    <w:p>
      <w:pPr>
        <w:tabs>
          <w:tab w:val="left" w:pos="7560"/>
        </w:tabs>
        <w:spacing w:line="360" w:lineRule="auto"/>
        <w:ind w:firstLine="420" w:firstLineChars="200"/>
        <w:contextualSpacing/>
        <w:rPr>
          <w:rFonts w:ascii="宋体" w:hAnsi="宋体" w:eastAsia="宋体" w:cs="仿宋_GB2312"/>
          <w:szCs w:val="21"/>
        </w:rPr>
      </w:pPr>
    </w:p>
    <w:p>
      <w:pPr>
        <w:tabs>
          <w:tab w:val="left" w:pos="7560"/>
        </w:tabs>
        <w:spacing w:line="360" w:lineRule="auto"/>
        <w:ind w:firstLine="420" w:firstLineChars="200"/>
        <w:contextualSpacing/>
        <w:rPr>
          <w:rFonts w:ascii="宋体" w:hAnsi="宋体" w:eastAsia="宋体" w:cs="仿宋_GB2312"/>
          <w:szCs w:val="21"/>
        </w:rPr>
      </w:pPr>
      <w:r>
        <w:rPr>
          <w:rFonts w:ascii="宋体" w:hAnsi="宋体" w:eastAsia="宋体" w:cs="仿宋_GB2312"/>
          <w:szCs w:val="21"/>
        </w:rPr>
        <w:t>注：</w:t>
      </w:r>
      <w:r>
        <w:rPr>
          <w:rFonts w:hint="eastAsia" w:ascii="宋体" w:hAnsi="宋体" w:eastAsia="宋体" w:cs="仿宋_GB2312"/>
          <w:szCs w:val="21"/>
        </w:rPr>
        <w:t>1.如为法定代表人参加本次响应活动时，则不需要填写“法定代表人授权委托书”</w:t>
      </w:r>
      <w:r>
        <w:rPr>
          <w:rFonts w:ascii="宋体" w:hAnsi="宋体" w:eastAsia="宋体" w:cs="仿宋_GB2312"/>
          <w:szCs w:val="21"/>
        </w:rPr>
        <w:t>。</w:t>
      </w:r>
    </w:p>
    <w:p>
      <w:pPr>
        <w:tabs>
          <w:tab w:val="left" w:pos="7560"/>
        </w:tabs>
        <w:spacing w:line="360" w:lineRule="auto"/>
        <w:ind w:firstLine="840" w:firstLineChars="400"/>
        <w:contextualSpacing/>
        <w:rPr>
          <w:rFonts w:ascii="宋体" w:hAnsi="宋体" w:eastAsia="宋体" w:cs="仿宋_GB2312"/>
          <w:szCs w:val="21"/>
        </w:rPr>
      </w:pPr>
      <w:r>
        <w:rPr>
          <w:rFonts w:hint="eastAsia" w:ascii="宋体" w:hAnsi="宋体" w:eastAsia="宋体" w:cs="仿宋_GB2312"/>
          <w:szCs w:val="21"/>
        </w:rPr>
        <w:t>2. 授权代理人须提供3个月以上的社保证明文件，未提供的做废标处理。</w:t>
      </w:r>
    </w:p>
    <w:p>
      <w:pPr>
        <w:widowControl/>
        <w:jc w:val="left"/>
        <w:rPr>
          <w:rFonts w:ascii="宋体" w:hAnsi="宋体" w:eastAsia="宋体" w:cstheme="majorBidi"/>
          <w:b/>
          <w:bCs/>
          <w:szCs w:val="21"/>
        </w:rPr>
      </w:pPr>
      <w:r>
        <w:rPr>
          <w:rFonts w:ascii="宋体" w:hAnsi="宋体" w:eastAsia="宋体"/>
          <w:szCs w:val="21"/>
        </w:rPr>
        <w:br w:type="page"/>
      </w:r>
    </w:p>
    <w:p>
      <w:pPr>
        <w:pStyle w:val="5"/>
        <w:spacing w:before="0" w:after="0" w:line="360" w:lineRule="auto"/>
        <w:ind w:firstLine="422" w:firstLineChars="200"/>
        <w:contextualSpacing/>
        <w:rPr>
          <w:rFonts w:ascii="宋体" w:hAnsi="宋体" w:eastAsia="宋体"/>
          <w:sz w:val="21"/>
          <w:szCs w:val="21"/>
        </w:rPr>
      </w:pPr>
      <w:r>
        <w:rPr>
          <w:rFonts w:hint="eastAsia" w:ascii="宋体" w:hAnsi="宋体" w:eastAsia="宋体"/>
          <w:sz w:val="21"/>
          <w:szCs w:val="21"/>
        </w:rPr>
        <w:t>A3.响应函</w:t>
      </w:r>
    </w:p>
    <w:p>
      <w:pPr>
        <w:tabs>
          <w:tab w:val="left" w:pos="7560"/>
        </w:tabs>
        <w:spacing w:line="360" w:lineRule="auto"/>
        <w:ind w:firstLine="562" w:firstLineChars="200"/>
        <w:contextualSpacing/>
        <w:jc w:val="center"/>
        <w:rPr>
          <w:rFonts w:ascii="宋体" w:hAnsi="宋体" w:eastAsia="宋体" w:cs="仿宋_GB2312"/>
          <w:b/>
          <w:sz w:val="28"/>
          <w:szCs w:val="28"/>
        </w:rPr>
      </w:pPr>
      <w:r>
        <w:rPr>
          <w:rFonts w:hint="eastAsia" w:ascii="宋体" w:hAnsi="宋体" w:eastAsia="宋体" w:cs="仿宋_GB2312"/>
          <w:b/>
          <w:sz w:val="28"/>
          <w:szCs w:val="28"/>
        </w:rPr>
        <w:t>响应函</w:t>
      </w:r>
    </w:p>
    <w:p>
      <w:pPr>
        <w:tabs>
          <w:tab w:val="left" w:pos="7560"/>
        </w:tabs>
        <w:spacing w:line="360" w:lineRule="auto"/>
        <w:ind w:firstLine="440" w:firstLineChars="200"/>
        <w:contextualSpacing/>
        <w:rPr>
          <w:rFonts w:ascii="宋体" w:hAnsi="宋体" w:eastAsia="宋体"/>
          <w:color w:val="000000"/>
          <w:sz w:val="22"/>
        </w:rPr>
      </w:pPr>
      <w:r>
        <w:rPr>
          <w:rFonts w:hint="eastAsia" w:ascii="宋体" w:hAnsi="宋体" w:eastAsia="宋体"/>
          <w:color w:val="000000"/>
          <w:sz w:val="22"/>
        </w:rPr>
        <w:t>致：                          （采购人名称）</w:t>
      </w:r>
    </w:p>
    <w:p>
      <w:pPr>
        <w:tabs>
          <w:tab w:val="left" w:pos="7560"/>
        </w:tabs>
        <w:spacing w:line="360" w:lineRule="auto"/>
        <w:ind w:firstLine="440" w:firstLineChars="200"/>
        <w:contextualSpacing/>
        <w:rPr>
          <w:rFonts w:ascii="宋体" w:hAnsi="宋体" w:eastAsia="宋体"/>
          <w:szCs w:val="21"/>
        </w:rPr>
      </w:pPr>
      <w:r>
        <w:rPr>
          <w:rFonts w:hint="eastAsia" w:ascii="宋体" w:hAnsi="宋体" w:eastAsia="宋体"/>
          <w:color w:val="000000"/>
          <w:sz w:val="22"/>
        </w:rPr>
        <w:t>1、根据已收到贵方的编号为</w:t>
      </w:r>
      <w:r>
        <w:rPr>
          <w:rFonts w:hint="eastAsia" w:ascii="宋体" w:hAnsi="宋体" w:eastAsia="宋体"/>
          <w:color w:val="0070C0"/>
          <w:szCs w:val="21"/>
          <w:u w:val="single"/>
        </w:rPr>
        <w:t>深燃大厦员工食堂2024-2026年度“灭四害”消杀服务项目</w:t>
      </w:r>
      <w:r>
        <w:rPr>
          <w:rFonts w:hint="eastAsia" w:ascii="宋体" w:hAnsi="宋体" w:eastAsia="宋体"/>
          <w:color w:val="000000"/>
          <w:sz w:val="22"/>
        </w:rPr>
        <w:t>的</w:t>
      </w:r>
      <w:r>
        <w:rPr>
          <w:rFonts w:hint="eastAsia" w:ascii="宋体" w:hAnsi="宋体" w:eastAsia="宋体"/>
          <w:color w:val="0000FF"/>
          <w:sz w:val="22"/>
          <w:u w:val="single"/>
        </w:rPr>
        <w:t>WS-24-004</w:t>
      </w:r>
      <w:r>
        <w:rPr>
          <w:rFonts w:hint="eastAsia" w:ascii="宋体" w:hAnsi="宋体" w:eastAsia="宋体"/>
          <w:color w:val="000000"/>
          <w:sz w:val="22"/>
        </w:rPr>
        <w:t>项目采购文件，并已详细审核了全部采购文件及有关附件。我方完全理解并同意放弃对这方面有不明及误解的权利。</w:t>
      </w:r>
    </w:p>
    <w:p>
      <w:pPr>
        <w:tabs>
          <w:tab w:val="left" w:pos="7560"/>
        </w:tabs>
        <w:spacing w:line="360" w:lineRule="auto"/>
        <w:ind w:firstLine="440" w:firstLineChars="200"/>
        <w:contextualSpacing/>
        <w:rPr>
          <w:rFonts w:ascii="宋体" w:hAnsi="宋体" w:eastAsia="宋体"/>
          <w:color w:val="000000"/>
          <w:sz w:val="22"/>
        </w:rPr>
      </w:pPr>
      <w:r>
        <w:rPr>
          <w:rFonts w:hint="eastAsia" w:ascii="宋体" w:hAnsi="宋体" w:eastAsia="宋体"/>
          <w:color w:val="000000"/>
          <w:sz w:val="22"/>
        </w:rPr>
        <w:t>2、我方保证遵守中华人民共和国、深圳市有关采购的法律、法规有关的规定。经研究上述采购文件的响应人须知，第四章合同条款，第五章项目采购需求及其他有关文件后，我方承诺：</w:t>
      </w:r>
    </w:p>
    <w:p>
      <w:pPr>
        <w:tabs>
          <w:tab w:val="left" w:pos="7560"/>
        </w:tabs>
        <w:spacing w:line="360" w:lineRule="auto"/>
        <w:ind w:firstLine="440" w:firstLineChars="200"/>
        <w:contextualSpacing/>
        <w:rPr>
          <w:rFonts w:ascii="宋体" w:hAnsi="宋体" w:eastAsia="宋体"/>
          <w:color w:val="000000"/>
          <w:sz w:val="22"/>
        </w:rPr>
      </w:pPr>
      <w:r>
        <w:rPr>
          <w:rFonts w:hint="eastAsia" w:ascii="宋体" w:hAnsi="宋体" w:eastAsia="宋体"/>
          <w:color w:val="000000"/>
          <w:sz w:val="22"/>
        </w:rPr>
        <w:t>（1）愿意按</w:t>
      </w:r>
      <w:r>
        <w:rPr>
          <w:rFonts w:hint="eastAsia" w:ascii="宋体" w:hAnsi="宋体" w:eastAsia="宋体"/>
          <w:b/>
          <w:bCs/>
          <w:color w:val="000000"/>
          <w:sz w:val="22"/>
          <w:u w:val="single"/>
        </w:rPr>
        <w:t>报价文件金额</w:t>
      </w:r>
      <w:r>
        <w:rPr>
          <w:rFonts w:hint="eastAsia" w:ascii="宋体" w:hAnsi="宋体" w:eastAsia="宋体"/>
          <w:color w:val="000000"/>
          <w:sz w:val="22"/>
        </w:rPr>
        <w:t>承接本项目，履行采购文件合同中的责任和义务；</w:t>
      </w:r>
    </w:p>
    <w:p>
      <w:pPr>
        <w:tabs>
          <w:tab w:val="left" w:pos="7560"/>
        </w:tabs>
        <w:spacing w:line="360" w:lineRule="auto"/>
        <w:ind w:firstLine="440" w:firstLineChars="200"/>
        <w:contextualSpacing/>
        <w:rPr>
          <w:rFonts w:ascii="Times New Roman" w:hAnsi="Times New Roman" w:cs="Times New Roman"/>
          <w:color w:val="000000"/>
          <w:sz w:val="22"/>
        </w:rPr>
      </w:pPr>
      <w:r>
        <w:rPr>
          <w:rFonts w:hint="eastAsia" w:ascii="宋体" w:hAnsi="宋体" w:eastAsia="宋体"/>
          <w:color w:val="000000"/>
          <w:sz w:val="22"/>
        </w:rPr>
        <w:t>（2）</w:t>
      </w:r>
      <w:r>
        <w:rPr>
          <w:rFonts w:ascii="宋体" w:hAnsi="宋体" w:eastAsia="宋体"/>
          <w:color w:val="000000"/>
          <w:sz w:val="22"/>
        </w:rPr>
        <w:t>我方响应</w:t>
      </w:r>
      <w:r>
        <w:rPr>
          <w:rFonts w:hint="eastAsia" w:ascii="宋体" w:hAnsi="宋体" w:eastAsia="宋体"/>
          <w:color w:val="000000"/>
          <w:sz w:val="22"/>
        </w:rPr>
        <w:t>采购文件</w:t>
      </w:r>
      <w:r>
        <w:rPr>
          <w:rFonts w:ascii="宋体" w:hAnsi="宋体" w:eastAsia="宋体"/>
          <w:color w:val="000000"/>
          <w:sz w:val="22"/>
        </w:rPr>
        <w:t>的全部要求</w:t>
      </w:r>
      <w:r>
        <w:rPr>
          <w:rFonts w:hint="eastAsia" w:ascii="宋体" w:hAnsi="宋体" w:eastAsia="宋体"/>
          <w:color w:val="000000"/>
          <w:sz w:val="22"/>
        </w:rPr>
        <w:t>，报价内容满足采购文件“响应人须知前附表”报价要求</w:t>
      </w:r>
      <w:r>
        <w:rPr>
          <w:rFonts w:hint="eastAsia" w:ascii="宋体" w:hAnsi="宋体" w:eastAsia="宋体" w:cs="仿宋_GB2312"/>
          <w:szCs w:val="21"/>
        </w:rPr>
        <w:t>。</w:t>
      </w:r>
    </w:p>
    <w:p>
      <w:pPr>
        <w:tabs>
          <w:tab w:val="left" w:pos="7560"/>
        </w:tabs>
        <w:spacing w:line="360" w:lineRule="auto"/>
        <w:ind w:firstLine="440" w:firstLineChars="200"/>
        <w:contextualSpacing/>
        <w:rPr>
          <w:rFonts w:ascii="宋体" w:hAnsi="宋体" w:eastAsia="宋体"/>
          <w:szCs w:val="21"/>
        </w:rPr>
      </w:pPr>
      <w:r>
        <w:rPr>
          <w:rFonts w:hint="eastAsia" w:ascii="宋体" w:hAnsi="宋体" w:eastAsia="宋体"/>
          <w:color w:val="000000"/>
          <w:sz w:val="22"/>
        </w:rPr>
        <w:t>3、如果我方的响应出现严重违规或涉嫌串通响应的情形而被评审委员会废除响应的，或在有效期内撤回响应或放弃成交资格或成交后不按时与贵方签订合同的，则贵方有权废除我方成交资格。因我司原因造成的，我方承担：（1）若我方提交了响应保证金，此响应保证金将全部被没收；（2）自觉接受贵方暂停或者拒绝我司参加贵方其他任何项目响应资格的处理。另外，给贵方造成的损失超过上述（1）金额的，贵方还有权要求我方对超过部分进行赔偿。</w:t>
      </w:r>
    </w:p>
    <w:p>
      <w:pPr>
        <w:tabs>
          <w:tab w:val="left" w:pos="7560"/>
        </w:tabs>
        <w:spacing w:line="360" w:lineRule="auto"/>
        <w:ind w:firstLine="440" w:firstLineChars="200"/>
        <w:contextualSpacing/>
        <w:rPr>
          <w:rFonts w:ascii="宋体" w:hAnsi="宋体" w:eastAsia="宋体"/>
          <w:color w:val="000000"/>
          <w:sz w:val="22"/>
        </w:rPr>
      </w:pPr>
      <w:r>
        <w:rPr>
          <w:rFonts w:hint="eastAsia" w:ascii="宋体" w:hAnsi="宋体" w:eastAsia="宋体"/>
          <w:color w:val="000000"/>
          <w:sz w:val="22"/>
        </w:rPr>
        <w:t>4、</w:t>
      </w:r>
      <w:r>
        <w:rPr>
          <w:rFonts w:ascii="宋体" w:hAnsi="宋体" w:eastAsia="宋体"/>
          <w:color w:val="000000"/>
          <w:sz w:val="22"/>
        </w:rPr>
        <w:t>我方在此声明，所递交的响应文件及有关资料内容完整、真实和准确，且</w:t>
      </w:r>
      <w:r>
        <w:rPr>
          <w:rFonts w:ascii="宋体" w:hAnsi="宋体" w:eastAsia="宋体"/>
          <w:b/>
          <w:color w:val="000000"/>
          <w:sz w:val="22"/>
        </w:rPr>
        <w:t>不存在</w:t>
      </w:r>
      <w:r>
        <w:rPr>
          <w:rFonts w:hint="eastAsia" w:ascii="宋体" w:hAnsi="宋体" w:eastAsia="宋体"/>
          <w:b/>
          <w:color w:val="000000"/>
          <w:sz w:val="22"/>
        </w:rPr>
        <w:t>《响应文件否决性条款摘要》</w:t>
      </w:r>
      <w:r>
        <w:rPr>
          <w:rFonts w:ascii="宋体" w:hAnsi="宋体" w:eastAsia="宋体"/>
          <w:b/>
          <w:color w:val="000000"/>
          <w:sz w:val="22"/>
        </w:rPr>
        <w:t>规定的任何一种情形</w:t>
      </w:r>
      <w:r>
        <w:rPr>
          <w:rFonts w:ascii="宋体" w:hAnsi="宋体" w:eastAsia="宋体"/>
          <w:color w:val="000000"/>
          <w:sz w:val="22"/>
        </w:rPr>
        <w:t>。</w:t>
      </w:r>
    </w:p>
    <w:p>
      <w:pPr>
        <w:tabs>
          <w:tab w:val="left" w:pos="7560"/>
        </w:tabs>
        <w:spacing w:line="360" w:lineRule="auto"/>
        <w:ind w:firstLine="440" w:firstLineChars="200"/>
        <w:contextualSpacing/>
        <w:rPr>
          <w:rFonts w:ascii="宋体" w:hAnsi="宋体" w:eastAsia="宋体" w:cs="仿宋_GB2312"/>
          <w:szCs w:val="21"/>
        </w:rPr>
      </w:pPr>
      <w:r>
        <w:rPr>
          <w:rFonts w:hint="eastAsia" w:ascii="宋体" w:hAnsi="宋体" w:eastAsia="宋体"/>
          <w:color w:val="000000"/>
          <w:sz w:val="22"/>
        </w:rPr>
        <w:t>5、除非另外达成协议并生效，贵方的成交通知书和本响应文件将成为约束双方的合同文件的组成部分。</w:t>
      </w:r>
    </w:p>
    <w:p>
      <w:pPr>
        <w:tabs>
          <w:tab w:val="left" w:pos="7560"/>
        </w:tabs>
        <w:spacing w:line="360" w:lineRule="auto"/>
        <w:ind w:firstLine="440" w:firstLineChars="200"/>
        <w:contextualSpacing/>
        <w:rPr>
          <w:rFonts w:ascii="宋体" w:hAnsi="宋体" w:eastAsia="宋体"/>
          <w:color w:val="0070C0"/>
          <w:szCs w:val="21"/>
          <w:u w:val="single"/>
        </w:rPr>
      </w:pPr>
      <w:r>
        <w:rPr>
          <w:rFonts w:hint="eastAsia" w:ascii="宋体" w:hAnsi="宋体" w:eastAsia="宋体"/>
          <w:color w:val="0070C0"/>
          <w:sz w:val="22"/>
        </w:rPr>
        <w:t>6．（其他补充说明）。</w:t>
      </w:r>
    </w:p>
    <w:p>
      <w:pPr>
        <w:tabs>
          <w:tab w:val="left" w:pos="7560"/>
        </w:tabs>
        <w:spacing w:line="360" w:lineRule="auto"/>
        <w:ind w:firstLine="420" w:firstLineChars="200"/>
        <w:contextualSpacing/>
        <w:rPr>
          <w:rFonts w:ascii="宋体" w:hAnsi="宋体" w:eastAsia="宋体"/>
          <w:szCs w:val="21"/>
        </w:rPr>
      </w:pPr>
      <w:r>
        <w:rPr>
          <w:rFonts w:hint="eastAsia" w:ascii="宋体" w:hAnsi="宋体" w:eastAsia="宋体"/>
          <w:szCs w:val="21"/>
        </w:rPr>
        <w:t>此函。</w:t>
      </w:r>
    </w:p>
    <w:p>
      <w:pPr>
        <w:tabs>
          <w:tab w:val="left" w:pos="7560"/>
        </w:tabs>
        <w:spacing w:line="360" w:lineRule="auto"/>
        <w:ind w:firstLine="420" w:firstLineChars="200"/>
        <w:contextualSpacing/>
        <w:rPr>
          <w:rFonts w:ascii="宋体" w:hAnsi="宋体" w:eastAsia="宋体"/>
          <w:szCs w:val="21"/>
        </w:rPr>
      </w:pPr>
    </w:p>
    <w:p>
      <w:pPr>
        <w:tabs>
          <w:tab w:val="left" w:pos="7560"/>
        </w:tabs>
        <w:spacing w:line="360" w:lineRule="auto"/>
        <w:ind w:firstLine="420" w:firstLineChars="200"/>
        <w:contextualSpacing/>
        <w:rPr>
          <w:rFonts w:ascii="宋体" w:hAnsi="宋体" w:eastAsia="宋体" w:cs="仿宋_GB2312"/>
          <w:szCs w:val="21"/>
        </w:rPr>
      </w:pPr>
      <w:r>
        <w:rPr>
          <w:rFonts w:hint="eastAsia" w:ascii="宋体" w:hAnsi="宋体" w:eastAsia="宋体" w:cs="仿宋_GB2312"/>
          <w:szCs w:val="21"/>
        </w:rPr>
        <w:t>响应人（盖单位章）：</w:t>
      </w:r>
      <w:r>
        <w:rPr>
          <w:rFonts w:hint="eastAsia" w:ascii="宋体" w:hAnsi="宋体" w:eastAsia="宋体" w:cs="仿宋_GB2312"/>
          <w:szCs w:val="21"/>
          <w:u w:val="single"/>
        </w:rPr>
        <w:t xml:space="preserve">                                     </w:t>
      </w:r>
      <w:r>
        <w:rPr>
          <w:rFonts w:hint="eastAsia" w:ascii="宋体" w:hAnsi="宋体" w:eastAsia="宋体" w:cs="仿宋_GB2312"/>
          <w:szCs w:val="21"/>
        </w:rPr>
        <w:t xml:space="preserve">    </w:t>
      </w:r>
    </w:p>
    <w:p>
      <w:pPr>
        <w:tabs>
          <w:tab w:val="left" w:pos="7560"/>
        </w:tabs>
        <w:spacing w:line="360" w:lineRule="auto"/>
        <w:ind w:firstLine="420" w:firstLineChars="200"/>
        <w:contextualSpacing/>
        <w:rPr>
          <w:rFonts w:ascii="宋体" w:hAnsi="宋体" w:eastAsia="宋体" w:cs="仿宋_GB2312"/>
          <w:szCs w:val="21"/>
        </w:rPr>
      </w:pPr>
      <w:r>
        <w:rPr>
          <w:rFonts w:hint="eastAsia" w:ascii="宋体" w:hAnsi="宋体" w:eastAsia="宋体" w:cs="仿宋_GB2312"/>
          <w:szCs w:val="21"/>
        </w:rPr>
        <w:t>法定代表人或其授权委托人（签字或盖章）：</w:t>
      </w:r>
      <w:r>
        <w:rPr>
          <w:rFonts w:hint="eastAsia" w:ascii="宋体" w:hAnsi="宋体" w:eastAsia="宋体" w:cs="仿宋_GB2312"/>
          <w:szCs w:val="21"/>
          <w:u w:val="single"/>
        </w:rPr>
        <w:t xml:space="preserve">             </w:t>
      </w:r>
      <w:r>
        <w:rPr>
          <w:rFonts w:hint="eastAsia" w:ascii="宋体" w:hAnsi="宋体" w:eastAsia="宋体" w:cs="仿宋_GB2312"/>
          <w:szCs w:val="21"/>
        </w:rPr>
        <w:t xml:space="preserve">     </w:t>
      </w:r>
    </w:p>
    <w:p>
      <w:pPr>
        <w:tabs>
          <w:tab w:val="left" w:pos="7560"/>
        </w:tabs>
        <w:spacing w:line="360" w:lineRule="auto"/>
        <w:ind w:firstLine="420" w:firstLineChars="200"/>
        <w:contextualSpacing/>
        <w:rPr>
          <w:rFonts w:ascii="宋体" w:hAnsi="宋体" w:eastAsia="宋体" w:cstheme="majorBidi"/>
          <w:b/>
          <w:bCs/>
          <w:szCs w:val="21"/>
        </w:rPr>
      </w:pPr>
      <w:r>
        <w:rPr>
          <w:rFonts w:hint="eastAsia" w:ascii="宋体" w:hAnsi="宋体" w:eastAsia="宋体" w:cs="仿宋_GB2312"/>
          <w:szCs w:val="21"/>
        </w:rPr>
        <w:t>日期：</w:t>
      </w:r>
      <w:r>
        <w:rPr>
          <w:rFonts w:hint="eastAsia" w:ascii="宋体" w:hAnsi="宋体" w:eastAsia="宋体" w:cs="仿宋_GB2312"/>
          <w:szCs w:val="21"/>
          <w:u w:val="single"/>
        </w:rPr>
        <w:t xml:space="preserve">         </w:t>
      </w:r>
      <w:r>
        <w:rPr>
          <w:rFonts w:hint="eastAsia" w:ascii="宋体" w:hAnsi="宋体" w:eastAsia="宋体" w:cs="仿宋_GB2312"/>
          <w:szCs w:val="21"/>
        </w:rPr>
        <w:t>年</w:t>
      </w:r>
      <w:r>
        <w:rPr>
          <w:rFonts w:hint="eastAsia" w:ascii="宋体" w:hAnsi="宋体" w:eastAsia="宋体" w:cs="仿宋_GB2312"/>
          <w:szCs w:val="21"/>
          <w:u w:val="single"/>
        </w:rPr>
        <w:t xml:space="preserve">    </w:t>
      </w:r>
      <w:r>
        <w:rPr>
          <w:rFonts w:hint="eastAsia" w:ascii="宋体" w:hAnsi="宋体" w:eastAsia="宋体" w:cs="仿宋_GB2312"/>
          <w:szCs w:val="21"/>
        </w:rPr>
        <w:t>月</w:t>
      </w:r>
      <w:r>
        <w:rPr>
          <w:rFonts w:hint="eastAsia" w:ascii="宋体" w:hAnsi="宋体" w:eastAsia="宋体" w:cs="仿宋_GB2312"/>
          <w:szCs w:val="21"/>
          <w:u w:val="single"/>
        </w:rPr>
        <w:t xml:space="preserve">    </w:t>
      </w:r>
      <w:r>
        <w:rPr>
          <w:rFonts w:hint="eastAsia" w:ascii="宋体" w:hAnsi="宋体" w:eastAsia="宋体" w:cs="仿宋_GB2312"/>
          <w:szCs w:val="21"/>
        </w:rPr>
        <w:t xml:space="preserve">日 </w:t>
      </w:r>
      <w:r>
        <w:rPr>
          <w:rFonts w:ascii="宋体" w:hAnsi="宋体" w:eastAsia="宋体"/>
          <w:szCs w:val="21"/>
        </w:rPr>
        <w:br w:type="page"/>
      </w:r>
    </w:p>
    <w:p>
      <w:pPr>
        <w:pStyle w:val="5"/>
        <w:spacing w:before="0" w:after="0" w:line="360" w:lineRule="auto"/>
        <w:ind w:firstLine="422" w:firstLineChars="200"/>
        <w:contextualSpacing/>
        <w:rPr>
          <w:rFonts w:ascii="宋体" w:hAnsi="宋体" w:eastAsia="宋体"/>
          <w:sz w:val="21"/>
          <w:szCs w:val="21"/>
        </w:rPr>
      </w:pPr>
      <w:r>
        <w:rPr>
          <w:rFonts w:hint="eastAsia" w:ascii="宋体" w:hAnsi="宋体" w:eastAsia="宋体"/>
          <w:sz w:val="21"/>
          <w:szCs w:val="21"/>
        </w:rPr>
        <w:t>A4.资格审查文件</w:t>
      </w:r>
    </w:p>
    <w:p>
      <w:pPr>
        <w:tabs>
          <w:tab w:val="left" w:pos="7560"/>
        </w:tabs>
        <w:spacing w:line="360" w:lineRule="auto"/>
        <w:ind w:firstLine="422" w:firstLineChars="200"/>
        <w:contextualSpacing/>
        <w:rPr>
          <w:rFonts w:ascii="宋体" w:hAnsi="宋体" w:eastAsia="宋体" w:cs="仿宋_GB2312"/>
          <w:b/>
          <w:szCs w:val="21"/>
        </w:rPr>
      </w:pPr>
      <w:r>
        <w:rPr>
          <w:rFonts w:hint="eastAsia" w:ascii="宋体" w:hAnsi="宋体" w:eastAsia="宋体" w:cs="仿宋_GB2312"/>
          <w:b/>
          <w:szCs w:val="21"/>
        </w:rPr>
        <w:t>1.响应人资格证明文件及营业执照</w:t>
      </w:r>
    </w:p>
    <w:p>
      <w:pPr>
        <w:tabs>
          <w:tab w:val="left" w:pos="7560"/>
        </w:tabs>
        <w:spacing w:line="360" w:lineRule="auto"/>
        <w:ind w:firstLine="420" w:firstLineChars="200"/>
        <w:contextualSpacing/>
        <w:rPr>
          <w:rFonts w:ascii="宋体" w:hAnsi="宋体" w:eastAsia="宋体" w:cs="仿宋_GB2312"/>
          <w:szCs w:val="21"/>
        </w:rPr>
      </w:pPr>
      <w:r>
        <w:rPr>
          <w:rFonts w:hint="eastAsia" w:ascii="宋体" w:hAnsi="宋体" w:eastAsia="宋体" w:cs="仿宋_GB2312"/>
          <w:szCs w:val="21"/>
        </w:rPr>
        <w:t>备注：提供营业执照和</w:t>
      </w:r>
      <w:r>
        <w:rPr>
          <w:rFonts w:ascii="宋体" w:hAnsi="宋体" w:eastAsia="宋体" w:cs="仿宋_GB2312"/>
          <w:szCs w:val="21"/>
        </w:rPr>
        <w:t>响应人须知要求响应人需具有的各类资质证书</w:t>
      </w:r>
      <w:r>
        <w:rPr>
          <w:rFonts w:hint="eastAsia" w:ascii="宋体" w:hAnsi="宋体" w:eastAsia="宋体" w:cs="仿宋_GB2312"/>
          <w:szCs w:val="21"/>
        </w:rPr>
        <w:t>的复印件或扫描件（盖响应人单位章）</w:t>
      </w:r>
    </w:p>
    <w:p>
      <w:pPr>
        <w:spacing w:line="360" w:lineRule="auto"/>
        <w:ind w:firstLine="420" w:firstLineChars="200"/>
        <w:contextualSpacing/>
        <w:rPr>
          <w:rFonts w:ascii="宋体" w:hAnsi="宋体" w:eastAsia="宋体" w:cs="宋体"/>
          <w:color w:val="000000" w:themeColor="text1"/>
          <w:kern w:val="0"/>
          <w:szCs w:val="21"/>
          <w14:textFill>
            <w14:solidFill>
              <w14:schemeClr w14:val="tx1"/>
            </w14:solidFill>
          </w14:textFill>
        </w:rPr>
      </w:pPr>
    </w:p>
    <w:p>
      <w:pPr>
        <w:spacing w:line="360" w:lineRule="auto"/>
        <w:ind w:firstLine="420" w:firstLineChars="200"/>
        <w:contextualSpacing/>
        <w:rPr>
          <w:rFonts w:ascii="宋体" w:hAnsi="宋体" w:eastAsia="宋体" w:cs="宋体"/>
          <w:color w:val="000000" w:themeColor="text1"/>
          <w:kern w:val="0"/>
          <w:szCs w:val="21"/>
          <w14:textFill>
            <w14:solidFill>
              <w14:schemeClr w14:val="tx1"/>
            </w14:solidFill>
          </w14:textFill>
        </w:rPr>
      </w:pPr>
    </w:p>
    <w:p>
      <w:pPr>
        <w:widowControl/>
        <w:jc w:val="left"/>
        <w:rPr>
          <w:rFonts w:ascii="宋体" w:hAnsi="宋体" w:eastAsia="宋体" w:cstheme="majorBidi"/>
          <w:b/>
          <w:bCs/>
          <w:szCs w:val="21"/>
        </w:rPr>
      </w:pPr>
      <w:r>
        <w:rPr>
          <w:rFonts w:ascii="宋体" w:hAnsi="宋体" w:eastAsia="宋体"/>
          <w:szCs w:val="21"/>
        </w:rPr>
        <w:br w:type="page"/>
      </w:r>
    </w:p>
    <w:p>
      <w:pPr>
        <w:pStyle w:val="5"/>
        <w:spacing w:before="0" w:after="0" w:line="360" w:lineRule="auto"/>
        <w:contextualSpacing/>
        <w:jc w:val="left"/>
        <w:rPr>
          <w:rFonts w:ascii="宋体" w:hAnsi="宋体" w:eastAsia="宋体"/>
          <w:sz w:val="24"/>
          <w:szCs w:val="24"/>
        </w:rPr>
      </w:pPr>
      <w:r>
        <w:rPr>
          <w:rFonts w:hint="eastAsia" w:ascii="宋体" w:hAnsi="宋体" w:eastAsia="宋体"/>
          <w:sz w:val="24"/>
          <w:szCs w:val="24"/>
        </w:rPr>
        <w:t>二、报价文件</w:t>
      </w:r>
    </w:p>
    <w:p>
      <w:pPr>
        <w:spacing w:line="360" w:lineRule="auto"/>
        <w:ind w:firstLine="562" w:firstLineChars="200"/>
        <w:contextualSpacing/>
        <w:jc w:val="center"/>
        <w:rPr>
          <w:rFonts w:ascii="宋体" w:hAnsi="宋体" w:eastAsia="宋体"/>
          <w:b/>
          <w:sz w:val="28"/>
          <w:szCs w:val="28"/>
        </w:rPr>
      </w:pPr>
      <w:r>
        <w:rPr>
          <w:rFonts w:hint="eastAsia" w:ascii="宋体" w:hAnsi="宋体" w:eastAsia="宋体"/>
          <w:b/>
          <w:sz w:val="28"/>
          <w:szCs w:val="28"/>
        </w:rPr>
        <w:t>投标总价</w:t>
      </w:r>
    </w:p>
    <w:p>
      <w:pPr>
        <w:tabs>
          <w:tab w:val="left" w:pos="7560"/>
        </w:tabs>
        <w:spacing w:line="360" w:lineRule="auto"/>
        <w:ind w:firstLine="420" w:firstLineChars="200"/>
        <w:contextualSpacing/>
        <w:rPr>
          <w:rFonts w:ascii="宋体" w:hAnsi="宋体" w:eastAsia="宋体"/>
          <w:szCs w:val="21"/>
        </w:rPr>
      </w:pPr>
    </w:p>
    <w:p>
      <w:pPr>
        <w:tabs>
          <w:tab w:val="left" w:pos="7560"/>
        </w:tabs>
        <w:spacing w:line="360" w:lineRule="auto"/>
        <w:ind w:firstLine="420" w:firstLineChars="200"/>
        <w:contextualSpacing/>
        <w:rPr>
          <w:rFonts w:ascii="宋体" w:hAnsi="宋体" w:eastAsia="宋体"/>
          <w:szCs w:val="21"/>
        </w:rPr>
      </w:pPr>
      <w:r>
        <w:rPr>
          <w:rFonts w:hint="eastAsia" w:ascii="宋体" w:hAnsi="宋体" w:eastAsia="宋体" w:cs="仿宋_GB2312"/>
          <w:szCs w:val="21"/>
        </w:rPr>
        <w:t>招标人：</w:t>
      </w:r>
      <w:r>
        <w:rPr>
          <w:rFonts w:hint="eastAsia" w:ascii="宋体" w:hAnsi="宋体" w:eastAsia="宋体" w:cs="仿宋_GB2312"/>
          <w:szCs w:val="21"/>
          <w:u w:val="single"/>
        </w:rPr>
        <w:t>深圳市深燃物业服务有限公司</w:t>
      </w:r>
    </w:p>
    <w:p>
      <w:pPr>
        <w:tabs>
          <w:tab w:val="left" w:pos="7560"/>
        </w:tabs>
        <w:spacing w:line="360" w:lineRule="auto"/>
        <w:ind w:firstLine="420" w:firstLineChars="200"/>
        <w:contextualSpacing/>
        <w:rPr>
          <w:rFonts w:ascii="宋体" w:hAnsi="宋体" w:eastAsia="宋体" w:cs="仿宋_GB2312"/>
          <w:szCs w:val="21"/>
          <w:u w:val="single"/>
        </w:rPr>
      </w:pPr>
      <w:r>
        <w:rPr>
          <w:rFonts w:hint="eastAsia" w:ascii="宋体" w:hAnsi="宋体" w:eastAsia="宋体" w:cs="仿宋_GB2312"/>
          <w:szCs w:val="21"/>
        </w:rPr>
        <w:t>项目名称：</w:t>
      </w:r>
      <w:r>
        <w:rPr>
          <w:rFonts w:hint="eastAsia" w:ascii="宋体" w:hAnsi="宋体" w:eastAsia="宋体"/>
          <w:color w:val="0070C0"/>
          <w:szCs w:val="21"/>
          <w:u w:val="single"/>
        </w:rPr>
        <w:t>深燃大厦员工食堂2024-2026年度“灭四害”消杀服务项目</w:t>
      </w:r>
    </w:p>
    <w:p>
      <w:pPr>
        <w:tabs>
          <w:tab w:val="left" w:pos="7560"/>
        </w:tabs>
        <w:spacing w:line="360" w:lineRule="auto"/>
        <w:ind w:firstLine="420" w:firstLineChars="200"/>
        <w:contextualSpacing/>
        <w:rPr>
          <w:rFonts w:ascii="宋体" w:hAnsi="宋体" w:eastAsia="宋体" w:cs="仿宋_GB2312"/>
          <w:szCs w:val="21"/>
          <w:u w:val="single"/>
        </w:rPr>
      </w:pPr>
      <w:r>
        <w:rPr>
          <w:rFonts w:hint="eastAsia" w:ascii="宋体" w:hAnsi="宋体" w:eastAsia="宋体" w:cs="仿宋_GB2312"/>
          <w:szCs w:val="21"/>
        </w:rPr>
        <w:t>项目编号：</w:t>
      </w:r>
      <w:r>
        <w:rPr>
          <w:rFonts w:hint="eastAsia" w:ascii="宋体" w:hAnsi="宋体" w:eastAsia="宋体" w:cs="仿宋_GB2312"/>
          <w:szCs w:val="21"/>
          <w:u w:val="single"/>
        </w:rPr>
        <w:t>WS-24-004</w:t>
      </w:r>
    </w:p>
    <w:p>
      <w:pPr>
        <w:tabs>
          <w:tab w:val="left" w:pos="7560"/>
        </w:tabs>
        <w:spacing w:line="360" w:lineRule="auto"/>
        <w:ind w:firstLine="420" w:firstLineChars="200"/>
        <w:contextualSpacing/>
        <w:rPr>
          <w:rFonts w:ascii="宋体" w:hAnsi="宋体" w:eastAsia="宋体"/>
          <w:color w:val="000000"/>
          <w:szCs w:val="21"/>
          <w:u w:val="single"/>
        </w:rPr>
      </w:pPr>
      <w:r>
        <w:rPr>
          <w:rFonts w:hint="eastAsia" w:ascii="宋体" w:hAnsi="宋体" w:eastAsia="宋体"/>
          <w:color w:val="000000"/>
          <w:szCs w:val="21"/>
        </w:rPr>
        <w:t>报价总价：币种：</w:t>
      </w:r>
      <w:r>
        <w:rPr>
          <w:rFonts w:hint="eastAsia" w:ascii="宋体" w:hAnsi="宋体" w:eastAsia="宋体"/>
          <w:color w:val="000000"/>
          <w:szCs w:val="21"/>
          <w:u w:val="single"/>
        </w:rPr>
        <w:t xml:space="preserve">  人民币    </w:t>
      </w:r>
    </w:p>
    <w:p>
      <w:pPr>
        <w:tabs>
          <w:tab w:val="left" w:pos="7560"/>
        </w:tabs>
        <w:spacing w:line="360" w:lineRule="auto"/>
        <w:ind w:firstLine="420" w:firstLineChars="200"/>
        <w:contextualSpacing/>
        <w:rPr>
          <w:rFonts w:ascii="宋体" w:hAnsi="宋体" w:eastAsia="宋体"/>
          <w:color w:val="000000"/>
          <w:szCs w:val="21"/>
          <w:u w:val="single"/>
        </w:rPr>
      </w:pPr>
      <w:r>
        <w:rPr>
          <w:rFonts w:hint="eastAsia" w:ascii="宋体" w:hAnsi="宋体" w:eastAsia="宋体"/>
          <w:color w:val="000000"/>
          <w:szCs w:val="21"/>
        </w:rPr>
        <w:t>（小写）：</w:t>
      </w:r>
      <w:r>
        <w:rPr>
          <w:rFonts w:hint="eastAsia" w:ascii="宋体" w:hAnsi="宋体" w:eastAsia="宋体"/>
          <w:color w:val="000000"/>
          <w:szCs w:val="21"/>
          <w:u w:val="single"/>
        </w:rPr>
        <w:t xml:space="preserve">                                   </w:t>
      </w:r>
    </w:p>
    <w:p>
      <w:pPr>
        <w:tabs>
          <w:tab w:val="left" w:pos="7560"/>
        </w:tabs>
        <w:spacing w:line="360" w:lineRule="auto"/>
        <w:ind w:firstLine="420" w:firstLineChars="200"/>
        <w:contextualSpacing/>
        <w:rPr>
          <w:rFonts w:ascii="宋体" w:hAnsi="宋体" w:eastAsia="宋体"/>
          <w:color w:val="000000"/>
          <w:szCs w:val="21"/>
        </w:rPr>
      </w:pPr>
      <w:r>
        <w:rPr>
          <w:rFonts w:hint="eastAsia" w:ascii="宋体" w:hAnsi="宋体" w:eastAsia="宋体"/>
          <w:color w:val="000000"/>
          <w:szCs w:val="21"/>
        </w:rPr>
        <w:t>（大写）：</w:t>
      </w:r>
      <w:r>
        <w:rPr>
          <w:rFonts w:hint="eastAsia" w:ascii="宋体" w:hAnsi="宋体" w:eastAsia="宋体"/>
          <w:color w:val="000000"/>
          <w:szCs w:val="21"/>
          <w:u w:val="single"/>
        </w:rPr>
        <w:t xml:space="preserve">                                   </w:t>
      </w:r>
    </w:p>
    <w:p>
      <w:pPr>
        <w:tabs>
          <w:tab w:val="left" w:pos="7560"/>
        </w:tabs>
        <w:spacing w:line="360" w:lineRule="auto"/>
        <w:ind w:firstLine="420" w:firstLineChars="200"/>
        <w:contextualSpacing/>
        <w:rPr>
          <w:rFonts w:ascii="宋体" w:hAnsi="宋体" w:eastAsia="宋体" w:cs="仿宋_GB2312"/>
          <w:szCs w:val="21"/>
        </w:rPr>
      </w:pPr>
    </w:p>
    <w:p>
      <w:pPr>
        <w:tabs>
          <w:tab w:val="left" w:pos="7560"/>
        </w:tabs>
        <w:spacing w:line="360" w:lineRule="auto"/>
        <w:ind w:firstLine="420" w:firstLineChars="200"/>
        <w:contextualSpacing/>
        <w:rPr>
          <w:rFonts w:ascii="宋体" w:hAnsi="宋体" w:eastAsia="宋体" w:cs="仿宋_GB2312"/>
          <w:szCs w:val="21"/>
        </w:rPr>
      </w:pPr>
    </w:p>
    <w:p>
      <w:pPr>
        <w:tabs>
          <w:tab w:val="left" w:pos="7560"/>
        </w:tabs>
        <w:spacing w:line="360" w:lineRule="auto"/>
        <w:ind w:firstLine="420" w:firstLineChars="200"/>
        <w:contextualSpacing/>
        <w:rPr>
          <w:rFonts w:ascii="宋体" w:hAnsi="宋体" w:eastAsia="宋体"/>
          <w:szCs w:val="21"/>
        </w:rPr>
      </w:pPr>
      <w:r>
        <w:rPr>
          <w:rFonts w:hint="eastAsia" w:ascii="宋体" w:hAnsi="宋体" w:eastAsia="宋体" w:cs="仿宋_GB2312"/>
          <w:szCs w:val="21"/>
        </w:rPr>
        <w:t>投标人（盖单位章）：</w:t>
      </w:r>
      <w:r>
        <w:rPr>
          <w:rFonts w:hint="eastAsia" w:ascii="宋体" w:hAnsi="宋体" w:eastAsia="宋体" w:cs="仿宋_GB2312"/>
          <w:szCs w:val="21"/>
          <w:u w:val="single"/>
        </w:rPr>
        <w:t xml:space="preserve">                                     </w:t>
      </w:r>
    </w:p>
    <w:p>
      <w:pPr>
        <w:tabs>
          <w:tab w:val="left" w:pos="7560"/>
        </w:tabs>
        <w:spacing w:line="360" w:lineRule="auto"/>
        <w:ind w:firstLine="420" w:firstLineChars="200"/>
        <w:contextualSpacing/>
        <w:rPr>
          <w:rFonts w:ascii="宋体" w:hAnsi="宋体" w:eastAsia="宋体"/>
          <w:szCs w:val="21"/>
        </w:rPr>
      </w:pPr>
    </w:p>
    <w:p>
      <w:pPr>
        <w:tabs>
          <w:tab w:val="left" w:pos="7560"/>
        </w:tabs>
        <w:spacing w:line="360" w:lineRule="auto"/>
        <w:ind w:firstLine="420" w:firstLineChars="200"/>
        <w:contextualSpacing/>
        <w:rPr>
          <w:rFonts w:ascii="宋体" w:hAnsi="宋体" w:eastAsia="宋体" w:cs="仿宋_GB2312"/>
          <w:szCs w:val="21"/>
          <w:u w:val="single"/>
        </w:rPr>
      </w:pPr>
      <w:r>
        <w:rPr>
          <w:rFonts w:hint="eastAsia" w:ascii="宋体" w:hAnsi="宋体" w:eastAsia="宋体" w:cs="仿宋_GB2312"/>
          <w:szCs w:val="21"/>
        </w:rPr>
        <w:t>法定代表人委托代理人（签字或盖章）：</w:t>
      </w:r>
      <w:r>
        <w:rPr>
          <w:rFonts w:hint="eastAsia" w:ascii="宋体" w:hAnsi="宋体" w:eastAsia="宋体" w:cs="仿宋_GB2312"/>
          <w:szCs w:val="21"/>
          <w:u w:val="single"/>
        </w:rPr>
        <w:t xml:space="preserve">                 </w:t>
      </w:r>
    </w:p>
    <w:p>
      <w:pPr>
        <w:tabs>
          <w:tab w:val="left" w:pos="7560"/>
        </w:tabs>
        <w:spacing w:line="360" w:lineRule="auto"/>
        <w:ind w:firstLine="420" w:firstLineChars="200"/>
        <w:contextualSpacing/>
        <w:rPr>
          <w:rFonts w:ascii="宋体" w:hAnsi="宋体" w:eastAsia="宋体" w:cs="仿宋_GB2312"/>
          <w:szCs w:val="21"/>
          <w:u w:val="single"/>
        </w:rPr>
      </w:pPr>
    </w:p>
    <w:p>
      <w:pPr>
        <w:tabs>
          <w:tab w:val="left" w:pos="7560"/>
        </w:tabs>
        <w:spacing w:line="360" w:lineRule="auto"/>
        <w:ind w:firstLine="420" w:firstLineChars="200"/>
        <w:contextualSpacing/>
        <w:rPr>
          <w:rFonts w:ascii="宋体" w:hAnsi="宋体" w:eastAsia="宋体"/>
          <w:szCs w:val="21"/>
        </w:rPr>
        <w:sectPr>
          <w:pgSz w:w="11906" w:h="16838"/>
          <w:pgMar w:top="1440" w:right="1800" w:bottom="1440" w:left="1800" w:header="851" w:footer="992" w:gutter="0"/>
          <w:cols w:space="425" w:num="1"/>
          <w:docGrid w:type="lines" w:linePitch="312" w:charSpace="0"/>
        </w:sectPr>
      </w:pPr>
    </w:p>
    <w:p>
      <w:pPr>
        <w:pStyle w:val="6"/>
        <w:contextualSpacing/>
        <w:rPr>
          <w:sz w:val="21"/>
          <w:szCs w:val="21"/>
        </w:rPr>
      </w:pPr>
      <w:r>
        <w:rPr>
          <w:rFonts w:hint="eastAsia"/>
          <w:sz w:val="21"/>
          <w:szCs w:val="21"/>
        </w:rPr>
        <w:t>附件：分项报价表</w:t>
      </w:r>
    </w:p>
    <w:p>
      <w:pPr>
        <w:spacing w:line="360" w:lineRule="auto"/>
        <w:ind w:firstLine="562" w:firstLineChars="200"/>
        <w:contextualSpacing/>
        <w:jc w:val="center"/>
        <w:rPr>
          <w:rFonts w:ascii="宋体" w:hAnsi="宋体" w:eastAsia="宋体"/>
          <w:b/>
          <w:sz w:val="28"/>
          <w:szCs w:val="28"/>
        </w:rPr>
      </w:pPr>
      <w:r>
        <w:rPr>
          <w:rFonts w:hint="eastAsia" w:ascii="宋体" w:hAnsi="宋体" w:eastAsia="宋体"/>
          <w:b/>
          <w:sz w:val="28"/>
          <w:szCs w:val="28"/>
        </w:rPr>
        <w:t>分项报价表</w:t>
      </w:r>
    </w:p>
    <w:tbl>
      <w:tblPr>
        <w:tblStyle w:val="8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2"/>
        <w:gridCol w:w="2132"/>
        <w:gridCol w:w="2132"/>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tcPr>
          <w:p>
            <w:pPr>
              <w:widowControl/>
              <w:tabs>
                <w:tab w:val="left" w:pos="7560"/>
              </w:tabs>
              <w:spacing w:line="360" w:lineRule="auto"/>
              <w:contextualSpacing/>
              <w:jc w:val="center"/>
              <w:rPr>
                <w:rFonts w:ascii="宋体" w:hAnsi="宋体" w:eastAsia="宋体"/>
                <w:color w:val="0070C0"/>
                <w:sz w:val="22"/>
              </w:rPr>
            </w:pPr>
            <w:r>
              <w:rPr>
                <w:rFonts w:hint="eastAsia" w:ascii="宋体" w:hAnsi="宋体" w:eastAsia="宋体"/>
                <w:color w:val="0070C0"/>
                <w:sz w:val="22"/>
              </w:rPr>
              <w:t>项目</w:t>
            </w:r>
          </w:p>
        </w:tc>
        <w:tc>
          <w:tcPr>
            <w:tcW w:w="2132" w:type="dxa"/>
          </w:tcPr>
          <w:p>
            <w:pPr>
              <w:widowControl/>
              <w:tabs>
                <w:tab w:val="left" w:pos="7560"/>
              </w:tabs>
              <w:spacing w:line="360" w:lineRule="auto"/>
              <w:contextualSpacing/>
              <w:jc w:val="center"/>
              <w:rPr>
                <w:rFonts w:ascii="宋体" w:hAnsi="宋体" w:eastAsia="宋体"/>
                <w:color w:val="0070C0"/>
                <w:sz w:val="22"/>
              </w:rPr>
            </w:pPr>
            <w:r>
              <w:rPr>
                <w:rFonts w:hint="eastAsia" w:ascii="宋体" w:hAnsi="宋体" w:eastAsia="宋体"/>
                <w:color w:val="0070C0"/>
                <w:sz w:val="22"/>
              </w:rPr>
              <w:t>单价/单位</w:t>
            </w:r>
          </w:p>
        </w:tc>
        <w:tc>
          <w:tcPr>
            <w:tcW w:w="2132" w:type="dxa"/>
          </w:tcPr>
          <w:p>
            <w:pPr>
              <w:widowControl/>
              <w:tabs>
                <w:tab w:val="left" w:pos="7560"/>
              </w:tabs>
              <w:spacing w:line="360" w:lineRule="auto"/>
              <w:contextualSpacing/>
              <w:jc w:val="center"/>
              <w:rPr>
                <w:rFonts w:ascii="宋体" w:hAnsi="宋体" w:eastAsia="宋体"/>
                <w:color w:val="0070C0"/>
                <w:sz w:val="22"/>
              </w:rPr>
            </w:pPr>
            <w:r>
              <w:rPr>
                <w:rFonts w:hint="eastAsia" w:ascii="宋体" w:hAnsi="宋体" w:eastAsia="宋体"/>
                <w:color w:val="0070C0"/>
                <w:sz w:val="22"/>
              </w:rPr>
              <w:t>每月费用</w:t>
            </w:r>
          </w:p>
        </w:tc>
        <w:tc>
          <w:tcPr>
            <w:tcW w:w="2132" w:type="dxa"/>
          </w:tcPr>
          <w:p>
            <w:pPr>
              <w:widowControl/>
              <w:tabs>
                <w:tab w:val="left" w:pos="7560"/>
              </w:tabs>
              <w:spacing w:line="360" w:lineRule="auto"/>
              <w:contextualSpacing/>
              <w:jc w:val="center"/>
              <w:rPr>
                <w:rFonts w:ascii="宋体" w:hAnsi="宋体" w:eastAsia="宋体"/>
                <w:color w:val="0070C0"/>
                <w:sz w:val="22"/>
              </w:rPr>
            </w:pPr>
            <w:r>
              <w:rPr>
                <w:rFonts w:hint="eastAsia" w:ascii="宋体" w:hAnsi="宋体" w:eastAsia="宋体"/>
                <w:color w:val="0070C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tcPr>
          <w:p>
            <w:pPr>
              <w:widowControl/>
              <w:tabs>
                <w:tab w:val="left" w:pos="7560"/>
              </w:tabs>
              <w:spacing w:line="360" w:lineRule="auto"/>
              <w:contextualSpacing/>
              <w:rPr>
                <w:rFonts w:ascii="宋体" w:hAnsi="宋体" w:eastAsia="宋体"/>
                <w:color w:val="0070C0"/>
                <w:sz w:val="22"/>
              </w:rPr>
            </w:pPr>
            <w:r>
              <w:rPr>
                <w:rFonts w:hint="eastAsia" w:ascii="宋体" w:hAnsi="宋体" w:eastAsia="宋体"/>
                <w:color w:val="0070C0"/>
                <w:sz w:val="22"/>
              </w:rPr>
              <w:t>人工费用</w:t>
            </w:r>
          </w:p>
        </w:tc>
        <w:tc>
          <w:tcPr>
            <w:tcW w:w="2132" w:type="dxa"/>
          </w:tcPr>
          <w:p>
            <w:pPr>
              <w:widowControl/>
              <w:tabs>
                <w:tab w:val="left" w:pos="7560"/>
              </w:tabs>
              <w:spacing w:line="360" w:lineRule="auto"/>
              <w:contextualSpacing/>
              <w:rPr>
                <w:rFonts w:ascii="宋体" w:hAnsi="宋体" w:eastAsia="宋体"/>
                <w:color w:val="0070C0"/>
                <w:sz w:val="22"/>
              </w:rPr>
            </w:pPr>
          </w:p>
        </w:tc>
        <w:tc>
          <w:tcPr>
            <w:tcW w:w="2132" w:type="dxa"/>
          </w:tcPr>
          <w:p>
            <w:pPr>
              <w:widowControl/>
              <w:tabs>
                <w:tab w:val="left" w:pos="7560"/>
              </w:tabs>
              <w:spacing w:line="360" w:lineRule="auto"/>
              <w:contextualSpacing/>
              <w:rPr>
                <w:rFonts w:ascii="宋体" w:hAnsi="宋体" w:eastAsia="宋体"/>
                <w:color w:val="0070C0"/>
                <w:sz w:val="22"/>
              </w:rPr>
            </w:pPr>
          </w:p>
        </w:tc>
        <w:tc>
          <w:tcPr>
            <w:tcW w:w="2132" w:type="dxa"/>
          </w:tcPr>
          <w:p>
            <w:pPr>
              <w:widowControl/>
              <w:tabs>
                <w:tab w:val="left" w:pos="7560"/>
              </w:tabs>
              <w:spacing w:line="360" w:lineRule="auto"/>
              <w:contextualSpacing/>
              <w:rPr>
                <w:rFonts w:ascii="宋体" w:hAnsi="宋体" w:eastAsia="宋体"/>
                <w:color w:val="0070C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tcPr>
          <w:p>
            <w:pPr>
              <w:widowControl/>
              <w:tabs>
                <w:tab w:val="left" w:pos="7560"/>
              </w:tabs>
              <w:spacing w:line="360" w:lineRule="auto"/>
              <w:contextualSpacing/>
              <w:rPr>
                <w:rFonts w:ascii="宋体" w:hAnsi="宋体" w:eastAsia="宋体"/>
                <w:color w:val="0070C0"/>
                <w:sz w:val="22"/>
              </w:rPr>
            </w:pPr>
            <w:r>
              <w:rPr>
                <w:rFonts w:hint="eastAsia" w:ascii="宋体" w:hAnsi="宋体" w:eastAsia="宋体"/>
                <w:color w:val="0070C0"/>
                <w:sz w:val="22"/>
              </w:rPr>
              <w:t>消杀药物费用</w:t>
            </w:r>
          </w:p>
        </w:tc>
        <w:tc>
          <w:tcPr>
            <w:tcW w:w="2132" w:type="dxa"/>
          </w:tcPr>
          <w:p>
            <w:pPr>
              <w:widowControl/>
              <w:tabs>
                <w:tab w:val="left" w:pos="7560"/>
              </w:tabs>
              <w:spacing w:line="360" w:lineRule="auto"/>
              <w:contextualSpacing/>
              <w:rPr>
                <w:rFonts w:ascii="宋体" w:hAnsi="宋体" w:eastAsia="宋体"/>
                <w:color w:val="0070C0"/>
                <w:sz w:val="22"/>
              </w:rPr>
            </w:pPr>
          </w:p>
        </w:tc>
        <w:tc>
          <w:tcPr>
            <w:tcW w:w="2132" w:type="dxa"/>
          </w:tcPr>
          <w:p>
            <w:pPr>
              <w:widowControl/>
              <w:tabs>
                <w:tab w:val="left" w:pos="7560"/>
              </w:tabs>
              <w:spacing w:line="360" w:lineRule="auto"/>
              <w:contextualSpacing/>
              <w:rPr>
                <w:rFonts w:ascii="宋体" w:hAnsi="宋体" w:eastAsia="宋体"/>
                <w:color w:val="0070C0"/>
                <w:sz w:val="22"/>
              </w:rPr>
            </w:pPr>
          </w:p>
        </w:tc>
        <w:tc>
          <w:tcPr>
            <w:tcW w:w="2132" w:type="dxa"/>
          </w:tcPr>
          <w:p>
            <w:pPr>
              <w:widowControl/>
              <w:tabs>
                <w:tab w:val="left" w:pos="7560"/>
              </w:tabs>
              <w:spacing w:line="360" w:lineRule="auto"/>
              <w:contextualSpacing/>
              <w:rPr>
                <w:rFonts w:ascii="宋体" w:hAnsi="宋体" w:eastAsia="宋体"/>
                <w:color w:val="0070C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tcPr>
          <w:p>
            <w:pPr>
              <w:widowControl/>
              <w:tabs>
                <w:tab w:val="left" w:pos="7560"/>
              </w:tabs>
              <w:spacing w:line="360" w:lineRule="auto"/>
              <w:contextualSpacing/>
              <w:rPr>
                <w:rFonts w:ascii="宋体" w:hAnsi="宋体" w:eastAsia="宋体"/>
                <w:color w:val="0070C0"/>
                <w:sz w:val="22"/>
              </w:rPr>
            </w:pPr>
            <w:r>
              <w:rPr>
                <w:rFonts w:ascii="宋体" w:hAnsi="宋体" w:eastAsia="宋体"/>
                <w:color w:val="0070C0"/>
                <w:sz w:val="22"/>
              </w:rPr>
              <w:t>……</w:t>
            </w:r>
          </w:p>
        </w:tc>
        <w:tc>
          <w:tcPr>
            <w:tcW w:w="2132" w:type="dxa"/>
          </w:tcPr>
          <w:p>
            <w:pPr>
              <w:widowControl/>
              <w:tabs>
                <w:tab w:val="left" w:pos="7560"/>
              </w:tabs>
              <w:spacing w:line="360" w:lineRule="auto"/>
              <w:contextualSpacing/>
              <w:rPr>
                <w:rFonts w:ascii="宋体" w:hAnsi="宋体" w:eastAsia="宋体"/>
                <w:color w:val="0070C0"/>
                <w:sz w:val="22"/>
              </w:rPr>
            </w:pPr>
          </w:p>
        </w:tc>
        <w:tc>
          <w:tcPr>
            <w:tcW w:w="2132" w:type="dxa"/>
          </w:tcPr>
          <w:p>
            <w:pPr>
              <w:widowControl/>
              <w:tabs>
                <w:tab w:val="left" w:pos="7560"/>
              </w:tabs>
              <w:spacing w:line="360" w:lineRule="auto"/>
              <w:contextualSpacing/>
              <w:rPr>
                <w:rFonts w:ascii="宋体" w:hAnsi="宋体" w:eastAsia="宋体"/>
                <w:color w:val="0070C0"/>
                <w:sz w:val="22"/>
              </w:rPr>
            </w:pPr>
          </w:p>
        </w:tc>
        <w:tc>
          <w:tcPr>
            <w:tcW w:w="2132" w:type="dxa"/>
          </w:tcPr>
          <w:p>
            <w:pPr>
              <w:widowControl/>
              <w:tabs>
                <w:tab w:val="left" w:pos="7560"/>
              </w:tabs>
              <w:spacing w:line="360" w:lineRule="auto"/>
              <w:contextualSpacing/>
              <w:rPr>
                <w:rFonts w:ascii="宋体" w:hAnsi="宋体" w:eastAsia="宋体"/>
                <w:color w:val="0070C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tcPr>
          <w:p>
            <w:pPr>
              <w:widowControl/>
              <w:tabs>
                <w:tab w:val="left" w:pos="7560"/>
              </w:tabs>
              <w:spacing w:line="360" w:lineRule="auto"/>
              <w:contextualSpacing/>
              <w:rPr>
                <w:rFonts w:ascii="宋体" w:hAnsi="宋体" w:eastAsia="宋体"/>
                <w:color w:val="0070C0"/>
                <w:sz w:val="22"/>
              </w:rPr>
            </w:pPr>
            <w:r>
              <w:rPr>
                <w:rFonts w:hint="eastAsia" w:ascii="宋体" w:hAnsi="宋体" w:eastAsia="宋体"/>
                <w:color w:val="0070C0"/>
                <w:sz w:val="22"/>
              </w:rPr>
              <w:t>税费</w:t>
            </w:r>
          </w:p>
        </w:tc>
        <w:tc>
          <w:tcPr>
            <w:tcW w:w="2132" w:type="dxa"/>
          </w:tcPr>
          <w:p>
            <w:pPr>
              <w:widowControl/>
              <w:tabs>
                <w:tab w:val="left" w:pos="7560"/>
              </w:tabs>
              <w:spacing w:line="360" w:lineRule="auto"/>
              <w:contextualSpacing/>
              <w:rPr>
                <w:rFonts w:ascii="宋体" w:hAnsi="宋体" w:eastAsia="宋体"/>
                <w:color w:val="0070C0"/>
                <w:sz w:val="22"/>
              </w:rPr>
            </w:pPr>
          </w:p>
        </w:tc>
        <w:tc>
          <w:tcPr>
            <w:tcW w:w="2132" w:type="dxa"/>
          </w:tcPr>
          <w:p>
            <w:pPr>
              <w:widowControl/>
              <w:tabs>
                <w:tab w:val="left" w:pos="7560"/>
              </w:tabs>
              <w:spacing w:line="360" w:lineRule="auto"/>
              <w:contextualSpacing/>
              <w:rPr>
                <w:rFonts w:ascii="宋体" w:hAnsi="宋体" w:eastAsia="宋体"/>
                <w:color w:val="0070C0"/>
                <w:sz w:val="22"/>
              </w:rPr>
            </w:pPr>
          </w:p>
        </w:tc>
        <w:tc>
          <w:tcPr>
            <w:tcW w:w="2132" w:type="dxa"/>
          </w:tcPr>
          <w:p>
            <w:pPr>
              <w:widowControl/>
              <w:tabs>
                <w:tab w:val="left" w:pos="7560"/>
              </w:tabs>
              <w:spacing w:line="360" w:lineRule="auto"/>
              <w:contextualSpacing/>
              <w:rPr>
                <w:rFonts w:ascii="宋体" w:hAnsi="宋体" w:eastAsia="宋体"/>
                <w:color w:val="0070C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6" w:type="dxa"/>
            <w:gridSpan w:val="3"/>
          </w:tcPr>
          <w:p>
            <w:pPr>
              <w:widowControl/>
              <w:tabs>
                <w:tab w:val="left" w:pos="7560"/>
              </w:tabs>
              <w:spacing w:line="360" w:lineRule="auto"/>
              <w:contextualSpacing/>
              <w:jc w:val="right"/>
              <w:rPr>
                <w:rFonts w:ascii="宋体" w:hAnsi="宋体" w:eastAsia="宋体"/>
                <w:color w:val="0070C0"/>
                <w:sz w:val="22"/>
              </w:rPr>
            </w:pPr>
            <w:r>
              <w:rPr>
                <w:rFonts w:hint="eastAsia" w:ascii="宋体" w:hAnsi="宋体" w:eastAsia="宋体"/>
                <w:color w:val="0070C0"/>
                <w:sz w:val="22"/>
              </w:rPr>
              <w:t>每月消杀作业4次合计费用：</w:t>
            </w:r>
          </w:p>
        </w:tc>
        <w:tc>
          <w:tcPr>
            <w:tcW w:w="2132" w:type="dxa"/>
          </w:tcPr>
          <w:p>
            <w:pPr>
              <w:widowControl/>
              <w:tabs>
                <w:tab w:val="left" w:pos="7560"/>
              </w:tabs>
              <w:spacing w:line="360" w:lineRule="auto"/>
              <w:contextualSpacing/>
              <w:rPr>
                <w:rFonts w:ascii="宋体" w:hAnsi="宋体" w:eastAsia="宋体"/>
                <w:color w:val="0070C0"/>
                <w:sz w:val="22"/>
              </w:rPr>
            </w:pPr>
          </w:p>
        </w:tc>
      </w:tr>
    </w:tbl>
    <w:p>
      <w:pPr>
        <w:widowControl/>
        <w:tabs>
          <w:tab w:val="left" w:pos="7560"/>
        </w:tabs>
        <w:spacing w:line="360" w:lineRule="auto"/>
        <w:ind w:firstLine="440" w:firstLineChars="200"/>
        <w:contextualSpacing/>
        <w:rPr>
          <w:rFonts w:ascii="宋体" w:hAnsi="宋体" w:eastAsia="宋体"/>
          <w:color w:val="0070C0"/>
          <w:sz w:val="22"/>
        </w:rPr>
      </w:pPr>
    </w:p>
    <w:p>
      <w:pPr>
        <w:widowControl/>
        <w:tabs>
          <w:tab w:val="left" w:pos="7560"/>
        </w:tabs>
        <w:spacing w:line="360" w:lineRule="auto"/>
        <w:ind w:firstLine="440" w:firstLineChars="200"/>
        <w:contextualSpacing/>
        <w:rPr>
          <w:rFonts w:ascii="宋体" w:hAnsi="宋体" w:eastAsia="宋体"/>
          <w:color w:val="0070C0"/>
          <w:sz w:val="22"/>
        </w:rPr>
      </w:pPr>
      <w:r>
        <w:rPr>
          <w:rFonts w:hint="eastAsia" w:ascii="宋体" w:hAnsi="宋体" w:eastAsia="宋体"/>
          <w:color w:val="0070C0"/>
          <w:sz w:val="22"/>
        </w:rPr>
        <w:t>说明：</w:t>
      </w:r>
    </w:p>
    <w:p>
      <w:pPr>
        <w:widowControl/>
        <w:tabs>
          <w:tab w:val="left" w:pos="7560"/>
        </w:tabs>
        <w:spacing w:line="360" w:lineRule="auto"/>
        <w:ind w:firstLine="440" w:firstLineChars="200"/>
        <w:contextualSpacing/>
        <w:rPr>
          <w:rFonts w:ascii="宋体" w:hAnsi="宋体" w:eastAsia="宋体"/>
          <w:color w:val="0070C0"/>
          <w:sz w:val="22"/>
        </w:rPr>
      </w:pPr>
      <w:r>
        <w:rPr>
          <w:rFonts w:hint="eastAsia" w:ascii="宋体" w:hAnsi="宋体" w:eastAsia="宋体"/>
          <w:color w:val="0070C0"/>
          <w:sz w:val="22"/>
        </w:rPr>
        <w:t>1、招标人按照采购需求数量报价，招标人与中标人按中标单价签订供应合同，以合同履约内招标人采购订单供应和结算。</w:t>
      </w:r>
    </w:p>
    <w:p>
      <w:pPr>
        <w:widowControl/>
        <w:tabs>
          <w:tab w:val="left" w:pos="7560"/>
        </w:tabs>
        <w:spacing w:line="360" w:lineRule="auto"/>
        <w:ind w:firstLine="440" w:firstLineChars="200"/>
        <w:contextualSpacing/>
        <w:rPr>
          <w:rFonts w:ascii="宋体" w:hAnsi="宋体" w:eastAsia="宋体"/>
          <w:color w:val="0070C0"/>
          <w:sz w:val="22"/>
        </w:rPr>
      </w:pPr>
      <w:r>
        <w:rPr>
          <w:rFonts w:hint="eastAsia" w:ascii="宋体" w:hAnsi="宋体" w:eastAsia="宋体"/>
          <w:color w:val="0070C0"/>
          <w:sz w:val="22"/>
        </w:rPr>
        <w:t>2、商务报价单价及总价为包干价，本项目报价包括但不限于消杀药物费用、人工费用、税费等费用，甲方不承担任何费用，报价不低于响应人完成该项目的成本。</w:t>
      </w:r>
    </w:p>
    <w:p>
      <w:pPr>
        <w:tabs>
          <w:tab w:val="left" w:pos="1040"/>
          <w:tab w:val="left" w:pos="1260"/>
        </w:tabs>
        <w:spacing w:line="360" w:lineRule="auto"/>
        <w:ind w:firstLine="420" w:firstLineChars="200"/>
        <w:contextualSpacing/>
        <w:rPr>
          <w:rFonts w:ascii="宋体" w:hAnsi="宋体" w:eastAsia="宋体"/>
          <w:color w:val="000000"/>
          <w:szCs w:val="21"/>
        </w:rPr>
      </w:pPr>
    </w:p>
    <w:p>
      <w:pPr>
        <w:tabs>
          <w:tab w:val="left" w:pos="1040"/>
          <w:tab w:val="left" w:pos="1260"/>
        </w:tabs>
        <w:spacing w:line="360" w:lineRule="auto"/>
        <w:ind w:firstLine="420" w:firstLineChars="200"/>
        <w:contextualSpacing/>
        <w:rPr>
          <w:rFonts w:ascii="宋体" w:hAnsi="宋体" w:eastAsia="宋体"/>
          <w:szCs w:val="21"/>
        </w:rPr>
      </w:pPr>
      <w:r>
        <w:rPr>
          <w:rFonts w:hint="eastAsia" w:ascii="宋体" w:hAnsi="宋体" w:eastAsia="宋体" w:cs="仿宋_GB2312"/>
          <w:szCs w:val="21"/>
        </w:rPr>
        <w:t>投标人（盖章）：</w:t>
      </w:r>
    </w:p>
    <w:p>
      <w:pPr>
        <w:tabs>
          <w:tab w:val="left" w:pos="1580"/>
        </w:tabs>
        <w:spacing w:line="360" w:lineRule="auto"/>
        <w:ind w:firstLine="420" w:firstLineChars="200"/>
        <w:contextualSpacing/>
        <w:rPr>
          <w:rFonts w:ascii="宋体" w:hAnsi="宋体" w:eastAsia="宋体" w:cs="仿宋_GB2312"/>
          <w:szCs w:val="21"/>
        </w:rPr>
      </w:pPr>
      <w:r>
        <w:rPr>
          <w:rFonts w:hint="eastAsia" w:ascii="宋体" w:hAnsi="宋体" w:eastAsia="宋体" w:cs="仿宋_GB2312"/>
          <w:szCs w:val="21"/>
        </w:rPr>
        <w:t>法定代表人（或委托代理人签字）：</w:t>
      </w:r>
    </w:p>
    <w:p>
      <w:pPr>
        <w:topLinePunct/>
        <w:spacing w:line="360" w:lineRule="auto"/>
        <w:ind w:firstLine="420" w:firstLineChars="200"/>
        <w:contextualSpacing/>
        <w:rPr>
          <w:rFonts w:ascii="宋体" w:hAnsi="宋体" w:eastAsia="宋体"/>
          <w:szCs w:val="21"/>
        </w:rPr>
      </w:pPr>
      <w:r>
        <w:rPr>
          <w:rFonts w:hint="eastAsia" w:ascii="宋体" w:hAnsi="宋体" w:eastAsia="宋体" w:cs="仿宋_GB2312"/>
          <w:szCs w:val="21"/>
        </w:rPr>
        <w:t>日期：     年    月</w:t>
      </w:r>
    </w:p>
    <w:p>
      <w:pPr>
        <w:rPr>
          <w:rFonts w:ascii="宋体" w:hAnsi="宋体" w:eastAsia="宋体" w:cs="仿宋_GB2312"/>
          <w:szCs w:val="21"/>
        </w:rPr>
      </w:pPr>
      <w:r>
        <w:rPr>
          <w:rFonts w:hint="eastAsia" w:ascii="宋体" w:hAnsi="宋体" w:eastAsia="宋体" w:cs="仿宋_GB2312"/>
          <w:szCs w:val="21"/>
        </w:rPr>
        <w:br w:type="page"/>
      </w:r>
    </w:p>
    <w:p>
      <w:pPr>
        <w:pStyle w:val="5"/>
        <w:spacing w:before="0" w:after="0" w:line="360" w:lineRule="auto"/>
        <w:contextualSpacing/>
        <w:jc w:val="left"/>
        <w:rPr>
          <w:rFonts w:ascii="宋体" w:hAnsi="宋体" w:eastAsia="宋体"/>
          <w:sz w:val="24"/>
          <w:szCs w:val="24"/>
        </w:rPr>
      </w:pPr>
      <w:r>
        <w:rPr>
          <w:rFonts w:hint="eastAsia" w:ascii="宋体" w:hAnsi="宋体" w:eastAsia="宋体"/>
          <w:sz w:val="24"/>
          <w:szCs w:val="24"/>
        </w:rPr>
        <w:t>三、其他资料</w:t>
      </w:r>
    </w:p>
    <w:p>
      <w:pPr>
        <w:widowControl/>
        <w:spacing w:line="360" w:lineRule="auto"/>
        <w:ind w:firstLine="420" w:firstLineChars="200"/>
        <w:contextualSpacing/>
        <w:rPr>
          <w:rFonts w:ascii="宋体" w:hAnsi="宋体" w:eastAsia="宋体"/>
          <w:color w:val="000000"/>
          <w:szCs w:val="21"/>
        </w:rPr>
      </w:pPr>
      <w:r>
        <w:rPr>
          <w:rFonts w:hint="eastAsia" w:ascii="宋体" w:hAnsi="宋体" w:eastAsia="宋体"/>
          <w:color w:val="000000"/>
          <w:szCs w:val="21"/>
        </w:rPr>
        <w:t>（根据采购文件规定应提交的资料）</w:t>
      </w:r>
    </w:p>
    <w:p/>
    <w:p>
      <w:pPr>
        <w:tabs>
          <w:tab w:val="left" w:pos="7560"/>
        </w:tabs>
        <w:spacing w:line="360" w:lineRule="auto"/>
        <w:ind w:firstLine="422" w:firstLineChars="200"/>
        <w:contextualSpacing/>
        <w:rPr>
          <w:rFonts w:ascii="宋体" w:hAnsi="宋体" w:eastAsia="宋体"/>
          <w:b/>
          <w:color w:val="000000"/>
          <w:szCs w:val="21"/>
        </w:rPr>
      </w:pPr>
    </w:p>
    <w:p>
      <w:pPr>
        <w:widowControl/>
        <w:spacing w:line="360" w:lineRule="auto"/>
        <w:ind w:firstLine="420" w:firstLineChars="200"/>
        <w:contextualSpacing/>
        <w:rPr>
          <w:rFonts w:ascii="宋体" w:hAnsi="宋体" w:eastAsia="宋体" w:cs="仿宋_GB2312"/>
          <w:szCs w:val="21"/>
        </w:rPr>
      </w:pPr>
    </w:p>
    <w:p>
      <w:pPr>
        <w:widowControl/>
        <w:spacing w:line="360" w:lineRule="auto"/>
        <w:ind w:firstLine="420" w:firstLineChars="200"/>
        <w:contextualSpacing/>
        <w:rPr>
          <w:rFonts w:ascii="宋体" w:hAnsi="宋体" w:eastAsia="宋体" w:cs="仿宋_GB2312"/>
          <w:szCs w:val="21"/>
        </w:rPr>
      </w:pPr>
    </w:p>
    <w:p>
      <w:pPr>
        <w:widowControl/>
        <w:jc w:val="left"/>
        <w:rPr>
          <w:rFonts w:ascii="宋体" w:hAnsi="宋体" w:eastAsia="宋体"/>
          <w:szCs w:val="21"/>
        </w:rPr>
      </w:pPr>
    </w:p>
    <w:sectPr>
      <w:footerReference r:id="rId5"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4709768-2AC9-4F7C-86B8-6A1F60AC0E48}"/>
  </w:font>
  <w:font w:name="Courier New">
    <w:panose1 w:val="02070309020205020404"/>
    <w:charset w:val="01"/>
    <w:family w:val="modern"/>
    <w:pitch w:val="default"/>
    <w:sig w:usb0="E0002EFF" w:usb1="C0007843" w:usb2="00000009" w:usb3="00000000" w:csb0="400001FF" w:csb1="FFFF0000"/>
    <w:embedRegular r:id="rId2" w:fontKey="{42CC2FA1-E68B-4BE9-96A9-BDC576028CA3}"/>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embedRegular r:id="rId3" w:fontKey="{9FA952C2-9DB6-4ADE-95B3-81326536F258}"/>
  </w:font>
  <w:font w:name="PMingLiU">
    <w:altName w:val="PMingLiU-ExtB"/>
    <w:panose1 w:val="02020500000000000000"/>
    <w:charset w:val="88"/>
    <w:family w:val="roman"/>
    <w:pitch w:val="default"/>
    <w:sig w:usb0="00000000" w:usb1="00000000" w:usb2="00000016" w:usb3="00000000" w:csb0="00100001" w:csb1="00000000"/>
    <w:embedRegular r:id="rId4" w:fontKey="{88115F24-194B-49F8-8AC9-BF1B563871B4}"/>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roman"/>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5" w:fontKey="{4D683E96-B526-4288-8DF5-ECD3074DCC74}"/>
  </w:font>
  <w:font w:name="Wingdings 2">
    <w:panose1 w:val="05020102010507070707"/>
    <w:charset w:val="02"/>
    <w:family w:val="roman"/>
    <w:pitch w:val="default"/>
    <w:sig w:usb0="00000000" w:usb1="00000000" w:usb2="00000000" w:usb3="00000000" w:csb0="80000000" w:csb1="00000000"/>
    <w:embedRegular r:id="rId6" w:fontKey="{1BDA3DB4-E71C-4DFD-AA2C-DA6B0209115C}"/>
  </w:font>
  <w:font w:name="楷体">
    <w:panose1 w:val="02010609060101010101"/>
    <w:charset w:val="86"/>
    <w:family w:val="modern"/>
    <w:pitch w:val="default"/>
    <w:sig w:usb0="800002BF" w:usb1="38CF7CFA" w:usb2="00000016" w:usb3="00000000" w:csb0="00040001" w:csb1="00000000"/>
    <w:embedRegular r:id="rId7" w:fontKey="{B10492A1-6644-44BD-8481-15A302EBCB76}"/>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ind w:right="360"/>
      <w:jc w:val="center"/>
      <w:rPr>
        <w:sz w:val="21"/>
        <w:szCs w:val="21"/>
      </w:rPr>
    </w:pPr>
    <w:r>
      <w:rPr>
        <w:rFonts w:hint="eastAsia"/>
        <w:kern w:val="0"/>
        <w:sz w:val="21"/>
        <w:szCs w:val="21"/>
      </w:rPr>
      <w:t xml:space="preserve">第 </w:t>
    </w:r>
    <w:r>
      <w:rPr>
        <w:kern w:val="0"/>
        <w:sz w:val="21"/>
        <w:szCs w:val="21"/>
      </w:rPr>
      <w:fldChar w:fldCharType="begin"/>
    </w:r>
    <w:r>
      <w:rPr>
        <w:kern w:val="0"/>
        <w:sz w:val="21"/>
        <w:szCs w:val="21"/>
      </w:rPr>
      <w:instrText xml:space="preserve"> PAGE </w:instrText>
    </w:r>
    <w:r>
      <w:rPr>
        <w:kern w:val="0"/>
        <w:sz w:val="21"/>
        <w:szCs w:val="21"/>
      </w:rPr>
      <w:fldChar w:fldCharType="separate"/>
    </w:r>
    <w:r>
      <w:rPr>
        <w:kern w:val="0"/>
        <w:sz w:val="21"/>
        <w:szCs w:val="21"/>
      </w:rPr>
      <w:t>10</w:t>
    </w:r>
    <w:r>
      <w:rPr>
        <w:kern w:val="0"/>
        <w:sz w:val="21"/>
        <w:szCs w:val="21"/>
      </w:rPr>
      <w:fldChar w:fldCharType="end"/>
    </w:r>
    <w:r>
      <w:rPr>
        <w:rFonts w:hint="eastAsia"/>
        <w:kern w:val="0"/>
        <w:sz w:val="21"/>
        <w:szCs w:val="21"/>
      </w:rPr>
      <w:t xml:space="preserve"> 页 共 </w:t>
    </w:r>
    <w:r>
      <w:rPr>
        <w:kern w:val="0"/>
        <w:sz w:val="21"/>
        <w:szCs w:val="21"/>
      </w:rPr>
      <w:fldChar w:fldCharType="begin"/>
    </w:r>
    <w:r>
      <w:rPr>
        <w:kern w:val="0"/>
        <w:sz w:val="21"/>
        <w:szCs w:val="21"/>
      </w:rPr>
      <w:instrText xml:space="preserve"> NUMPAGES </w:instrText>
    </w:r>
    <w:r>
      <w:rPr>
        <w:kern w:val="0"/>
        <w:sz w:val="21"/>
        <w:szCs w:val="21"/>
      </w:rPr>
      <w:fldChar w:fldCharType="separate"/>
    </w:r>
    <w:r>
      <w:rPr>
        <w:kern w:val="0"/>
        <w:sz w:val="21"/>
        <w:szCs w:val="21"/>
      </w:rPr>
      <w:t>36</w:t>
    </w:r>
    <w:r>
      <w:rPr>
        <w:kern w:val="0"/>
        <w:sz w:val="21"/>
        <w:szCs w:val="21"/>
      </w:rPr>
      <w:fldChar w:fldCharType="end"/>
    </w:r>
    <w:r>
      <w:rPr>
        <w:rFonts w:hint="eastAsia"/>
        <w:kern w:val="0"/>
        <w:sz w:val="21"/>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ind w:right="360"/>
      <w:jc w:val="center"/>
    </w:pPr>
    <w:r>
      <w:rPr>
        <w:rFonts w:hint="eastAsia"/>
        <w:kern w:val="0"/>
        <w:sz w:val="21"/>
        <w:szCs w:val="21"/>
      </w:rPr>
      <w:t xml:space="preserve">第 </w:t>
    </w:r>
    <w:r>
      <w:rPr>
        <w:kern w:val="0"/>
        <w:sz w:val="21"/>
        <w:szCs w:val="21"/>
      </w:rPr>
      <w:fldChar w:fldCharType="begin"/>
    </w:r>
    <w:r>
      <w:rPr>
        <w:kern w:val="0"/>
        <w:sz w:val="21"/>
        <w:szCs w:val="21"/>
      </w:rPr>
      <w:instrText xml:space="preserve"> PAGE </w:instrText>
    </w:r>
    <w:r>
      <w:rPr>
        <w:kern w:val="0"/>
        <w:sz w:val="21"/>
        <w:szCs w:val="21"/>
      </w:rPr>
      <w:fldChar w:fldCharType="separate"/>
    </w:r>
    <w:r>
      <w:rPr>
        <w:kern w:val="0"/>
        <w:sz w:val="21"/>
        <w:szCs w:val="21"/>
      </w:rPr>
      <w:t>36</w:t>
    </w:r>
    <w:r>
      <w:rPr>
        <w:kern w:val="0"/>
        <w:sz w:val="21"/>
        <w:szCs w:val="21"/>
      </w:rPr>
      <w:fldChar w:fldCharType="end"/>
    </w:r>
    <w:r>
      <w:rPr>
        <w:rFonts w:hint="eastAsia"/>
        <w:kern w:val="0"/>
        <w:sz w:val="21"/>
        <w:szCs w:val="21"/>
      </w:rPr>
      <w:t xml:space="preserve"> 页 共 </w:t>
    </w:r>
    <w:r>
      <w:rPr>
        <w:kern w:val="0"/>
        <w:sz w:val="21"/>
        <w:szCs w:val="21"/>
      </w:rPr>
      <w:fldChar w:fldCharType="begin"/>
    </w:r>
    <w:r>
      <w:rPr>
        <w:kern w:val="0"/>
        <w:sz w:val="21"/>
        <w:szCs w:val="21"/>
      </w:rPr>
      <w:instrText xml:space="preserve"> NUMPAGES </w:instrText>
    </w:r>
    <w:r>
      <w:rPr>
        <w:kern w:val="0"/>
        <w:sz w:val="21"/>
        <w:szCs w:val="21"/>
      </w:rPr>
      <w:fldChar w:fldCharType="separate"/>
    </w:r>
    <w:r>
      <w:rPr>
        <w:kern w:val="0"/>
        <w:sz w:val="21"/>
        <w:szCs w:val="21"/>
      </w:rPr>
      <w:t>36</w:t>
    </w:r>
    <w:r>
      <w:rPr>
        <w:kern w:val="0"/>
        <w:sz w:val="21"/>
        <w:szCs w:val="21"/>
      </w:rPr>
      <w:fldChar w:fldCharType="end"/>
    </w:r>
    <w:r>
      <w:rPr>
        <w:rFonts w:hint="eastAsia"/>
        <w:kern w:val="0"/>
        <w:sz w:val="21"/>
        <w:szCs w:val="21"/>
      </w:rPr>
      <w:t xml:space="preserve"> 页</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rPr>
        <w:rFonts w:hint="eastAsia"/>
      </w:rPr>
      <w:t>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3"/>
      <w:lvlText w:val="%1."/>
      <w:lvlJc w:val="left"/>
      <w:pPr>
        <w:tabs>
          <w:tab w:val="left" w:pos="2040"/>
        </w:tabs>
        <w:ind w:left="2040" w:hanging="360"/>
      </w:pPr>
    </w:lvl>
  </w:abstractNum>
  <w:abstractNum w:abstractNumId="1">
    <w:nsid w:val="FFFFFF7D"/>
    <w:multiLevelType w:val="singleLevel"/>
    <w:tmpl w:val="FFFFFF7D"/>
    <w:lvl w:ilvl="0" w:tentative="0">
      <w:start w:val="1"/>
      <w:numFmt w:val="decimal"/>
      <w:pStyle w:val="46"/>
      <w:lvlText w:val="%1."/>
      <w:lvlJc w:val="left"/>
      <w:pPr>
        <w:tabs>
          <w:tab w:val="left" w:pos="1620"/>
        </w:tabs>
        <w:ind w:left="1620" w:hanging="360"/>
      </w:pPr>
    </w:lvl>
  </w:abstractNum>
  <w:abstractNum w:abstractNumId="2">
    <w:nsid w:val="FFFFFF7E"/>
    <w:multiLevelType w:val="singleLevel"/>
    <w:tmpl w:val="FFFFFF7E"/>
    <w:lvl w:ilvl="0" w:tentative="0">
      <w:start w:val="1"/>
      <w:numFmt w:val="decimal"/>
      <w:pStyle w:val="35"/>
      <w:lvlText w:val="%1."/>
      <w:lvlJc w:val="left"/>
      <w:pPr>
        <w:tabs>
          <w:tab w:val="left" w:pos="1200"/>
        </w:tabs>
        <w:ind w:left="1200" w:hanging="360"/>
      </w:pPr>
    </w:lvl>
  </w:abstractNum>
  <w:abstractNum w:abstractNumId="3">
    <w:nsid w:val="FFFFFF7F"/>
    <w:multiLevelType w:val="singleLevel"/>
    <w:tmpl w:val="FFFFFF7F"/>
    <w:lvl w:ilvl="0" w:tentative="0">
      <w:start w:val="1"/>
      <w:numFmt w:val="decimal"/>
      <w:pStyle w:val="15"/>
      <w:lvlText w:val="%1."/>
      <w:lvlJc w:val="left"/>
      <w:pPr>
        <w:tabs>
          <w:tab w:val="left" w:pos="780"/>
        </w:tabs>
        <w:ind w:left="780" w:hanging="360"/>
      </w:pPr>
    </w:lvl>
  </w:abstractNum>
  <w:abstractNum w:abstractNumId="4">
    <w:nsid w:val="FFFFFF80"/>
    <w:multiLevelType w:val="singleLevel"/>
    <w:tmpl w:val="FFFFFF80"/>
    <w:lvl w:ilvl="0" w:tentative="0">
      <w:start w:val="1"/>
      <w:numFmt w:val="bullet"/>
      <w:pStyle w:val="45"/>
      <w:lvlText w:val=""/>
      <w:lvlJc w:val="left"/>
      <w:pPr>
        <w:tabs>
          <w:tab w:val="left" w:pos="2040"/>
        </w:tabs>
        <w:ind w:left="2040" w:hanging="36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hanging="36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hanging="360"/>
      </w:pPr>
      <w:rPr>
        <w:rFonts w:hint="default" w:ascii="Wingdings" w:hAnsi="Wingdings"/>
      </w:rPr>
    </w:lvl>
  </w:abstractNum>
  <w:abstractNum w:abstractNumId="7">
    <w:nsid w:val="FFFFFF83"/>
    <w:multiLevelType w:val="singleLevel"/>
    <w:tmpl w:val="FFFFFF83"/>
    <w:lvl w:ilvl="0" w:tentative="0">
      <w:start w:val="1"/>
      <w:numFmt w:val="bullet"/>
      <w:pStyle w:val="39"/>
      <w:lvlText w:val=""/>
      <w:lvlJc w:val="left"/>
      <w:pPr>
        <w:tabs>
          <w:tab w:val="left" w:pos="780"/>
        </w:tabs>
        <w:ind w:left="780" w:hanging="36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pPr>
      <w:rPr>
        <w:rFonts w:hint="default" w:ascii="Wingdings" w:hAnsi="Wingdings"/>
      </w:rPr>
    </w:lvl>
  </w:abstractNum>
  <w:abstractNum w:abstractNumId="10">
    <w:nsid w:val="1EE453E1"/>
    <w:multiLevelType w:val="multilevel"/>
    <w:tmpl w:val="1EE453E1"/>
    <w:lvl w:ilvl="0" w:tentative="0">
      <w:start w:val="1"/>
      <w:numFmt w:val="none"/>
      <w:lvlText w:val="一、"/>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1">
    <w:nsid w:val="6CEA2025"/>
    <w:multiLevelType w:val="multilevel"/>
    <w:tmpl w:val="6CEA2025"/>
    <w:lvl w:ilvl="0" w:tentative="0">
      <w:start w:val="1"/>
      <w:numFmt w:val="none"/>
      <w:pStyle w:val="177"/>
      <w:suff w:val="nothing"/>
      <w:lvlText w:val="%1"/>
      <w:lvlJc w:val="left"/>
      <w:pPr>
        <w:ind w:left="0" w:firstLine="0"/>
      </w:pPr>
      <w:rPr>
        <w:rFonts w:hint="default" w:ascii="Times New Roman" w:hAnsi="Times New Roman" w:cs="Times New Roman"/>
        <w:b/>
        <w:i w:val="0"/>
        <w:sz w:val="21"/>
      </w:rPr>
    </w:lvl>
    <w:lvl w:ilvl="1" w:tentative="0">
      <w:start w:val="1"/>
      <w:numFmt w:val="decimal"/>
      <w:pStyle w:val="179"/>
      <w:suff w:val="nothing"/>
      <w:lvlText w:val="%1%2　"/>
      <w:lvlJc w:val="left"/>
      <w:pPr>
        <w:ind w:left="0" w:firstLine="0"/>
      </w:pPr>
      <w:rPr>
        <w:rFonts w:hint="eastAsia" w:ascii="黑体" w:hAnsi="Times New Roman" w:eastAsia="黑体"/>
        <w:b w:val="0"/>
        <w:i w:val="0"/>
        <w:sz w:val="21"/>
      </w:rPr>
    </w:lvl>
    <w:lvl w:ilvl="2" w:tentative="0">
      <w:start w:val="1"/>
      <w:numFmt w:val="decimal"/>
      <w:pStyle w:val="180"/>
      <w:suff w:val="nothing"/>
      <w:lvlText w:val="%1%2.%3　"/>
      <w:lvlJc w:val="left"/>
      <w:pPr>
        <w:ind w:left="0" w:firstLine="0"/>
      </w:pPr>
      <w:rPr>
        <w:rFonts w:hint="eastAsia" w:ascii="黑体" w:hAnsi="Times New Roman" w:eastAsia="黑体"/>
        <w:b w:val="0"/>
        <w:i w:val="0"/>
        <w:sz w:val="21"/>
      </w:rPr>
    </w:lvl>
    <w:lvl w:ilvl="3" w:tentative="0">
      <w:start w:val="1"/>
      <w:numFmt w:val="decimal"/>
      <w:pStyle w:val="181"/>
      <w:suff w:val="nothing"/>
      <w:lvlText w:val="%1%2.%3.%4　"/>
      <w:lvlJc w:val="left"/>
      <w:pPr>
        <w:ind w:left="0" w:firstLine="0"/>
      </w:pPr>
      <w:rPr>
        <w:rFonts w:hint="eastAsia" w:ascii="黑体" w:hAnsi="Times New Roman" w:eastAsia="黑体"/>
        <w:b w:val="0"/>
        <w:i w:val="0"/>
        <w:sz w:val="21"/>
      </w:rPr>
    </w:lvl>
    <w:lvl w:ilvl="4" w:tentative="0">
      <w:start w:val="1"/>
      <w:numFmt w:val="decimal"/>
      <w:pStyle w:val="182"/>
      <w:suff w:val="nothing"/>
      <w:lvlText w:val="%1%2.%3.%4.%5　"/>
      <w:lvlJc w:val="left"/>
      <w:pPr>
        <w:ind w:left="1050" w:firstLine="0"/>
      </w:pPr>
      <w:rPr>
        <w:rFonts w:hint="eastAsia" w:ascii="黑体" w:hAnsi="Times New Roman" w:eastAsia="黑体"/>
        <w:b w:val="0"/>
        <w:i w:val="0"/>
        <w:sz w:val="21"/>
      </w:rPr>
    </w:lvl>
    <w:lvl w:ilvl="5" w:tentative="0">
      <w:start w:val="1"/>
      <w:numFmt w:val="decimal"/>
      <w:pStyle w:val="183"/>
      <w:suff w:val="nothing"/>
      <w:lvlText w:val="%1%2.%3.%4.%5.%6　"/>
      <w:lvlJc w:val="left"/>
      <w:pPr>
        <w:ind w:left="0" w:firstLine="0"/>
      </w:pPr>
      <w:rPr>
        <w:rFonts w:hint="eastAsia" w:ascii="黑体" w:hAnsi="Times New Roman" w:eastAsia="黑体"/>
        <w:b w:val="0"/>
        <w:i w:val="0"/>
        <w:sz w:val="21"/>
      </w:rPr>
    </w:lvl>
    <w:lvl w:ilvl="6" w:tentative="0">
      <w:start w:val="1"/>
      <w:numFmt w:val="decimal"/>
      <w:pStyle w:val="18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TrueTypeFonts/>
  <w:saveSubsetFonts/>
  <w:bordersDoNotSurroundHeader w:val="1"/>
  <w:bordersDoNotSurroundFooter w:val="1"/>
  <w:hideSpellingErrors/>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ztFileName" w:val="132962967669886142NA"/>
    <w:docVar w:name="aztPrintName" w:val="000000ESAOAPRINT"/>
    <w:docVar w:name="aztPrintType" w:val="2"/>
  </w:docVars>
  <w:rsids>
    <w:rsidRoot w:val="00E96E50"/>
    <w:rsid w:val="00000635"/>
    <w:rsid w:val="00000AEA"/>
    <w:rsid w:val="000018AE"/>
    <w:rsid w:val="0000215C"/>
    <w:rsid w:val="00002A71"/>
    <w:rsid w:val="00003BC5"/>
    <w:rsid w:val="00004DD6"/>
    <w:rsid w:val="000062C4"/>
    <w:rsid w:val="0000724C"/>
    <w:rsid w:val="00007E3A"/>
    <w:rsid w:val="000108B6"/>
    <w:rsid w:val="00010FB0"/>
    <w:rsid w:val="00012539"/>
    <w:rsid w:val="00012D7C"/>
    <w:rsid w:val="0001321A"/>
    <w:rsid w:val="000133B7"/>
    <w:rsid w:val="0001460F"/>
    <w:rsid w:val="00014CD6"/>
    <w:rsid w:val="000155A9"/>
    <w:rsid w:val="00015815"/>
    <w:rsid w:val="000159A6"/>
    <w:rsid w:val="00015A02"/>
    <w:rsid w:val="00015A69"/>
    <w:rsid w:val="00015BDD"/>
    <w:rsid w:val="00015FAA"/>
    <w:rsid w:val="000161DD"/>
    <w:rsid w:val="00020156"/>
    <w:rsid w:val="00020B39"/>
    <w:rsid w:val="00021A9C"/>
    <w:rsid w:val="00021C80"/>
    <w:rsid w:val="00021F1C"/>
    <w:rsid w:val="000220F3"/>
    <w:rsid w:val="0002246A"/>
    <w:rsid w:val="00023511"/>
    <w:rsid w:val="000245AA"/>
    <w:rsid w:val="000249B5"/>
    <w:rsid w:val="00024B9C"/>
    <w:rsid w:val="00024BD7"/>
    <w:rsid w:val="00024CEE"/>
    <w:rsid w:val="00026097"/>
    <w:rsid w:val="00026DC0"/>
    <w:rsid w:val="0002773A"/>
    <w:rsid w:val="00027EC1"/>
    <w:rsid w:val="000313F5"/>
    <w:rsid w:val="00031EE2"/>
    <w:rsid w:val="000325D8"/>
    <w:rsid w:val="00032E54"/>
    <w:rsid w:val="0003345D"/>
    <w:rsid w:val="00034472"/>
    <w:rsid w:val="0003458D"/>
    <w:rsid w:val="00034C7D"/>
    <w:rsid w:val="000353DB"/>
    <w:rsid w:val="000358F9"/>
    <w:rsid w:val="0003634C"/>
    <w:rsid w:val="00036CD6"/>
    <w:rsid w:val="00036E44"/>
    <w:rsid w:val="00037B1D"/>
    <w:rsid w:val="00037B28"/>
    <w:rsid w:val="00041CAE"/>
    <w:rsid w:val="00041E22"/>
    <w:rsid w:val="00041F4E"/>
    <w:rsid w:val="000420BF"/>
    <w:rsid w:val="00042F82"/>
    <w:rsid w:val="0004331C"/>
    <w:rsid w:val="000443D8"/>
    <w:rsid w:val="0004476C"/>
    <w:rsid w:val="00044FAE"/>
    <w:rsid w:val="00046904"/>
    <w:rsid w:val="0004726D"/>
    <w:rsid w:val="00051860"/>
    <w:rsid w:val="000524E4"/>
    <w:rsid w:val="00053293"/>
    <w:rsid w:val="00053462"/>
    <w:rsid w:val="0005455E"/>
    <w:rsid w:val="00055967"/>
    <w:rsid w:val="000566BE"/>
    <w:rsid w:val="00057166"/>
    <w:rsid w:val="0005756F"/>
    <w:rsid w:val="0005776E"/>
    <w:rsid w:val="00057C24"/>
    <w:rsid w:val="000623B7"/>
    <w:rsid w:val="00063027"/>
    <w:rsid w:val="000636FC"/>
    <w:rsid w:val="00063C85"/>
    <w:rsid w:val="0006552C"/>
    <w:rsid w:val="00066DFA"/>
    <w:rsid w:val="00067040"/>
    <w:rsid w:val="0007085B"/>
    <w:rsid w:val="00071537"/>
    <w:rsid w:val="00072A83"/>
    <w:rsid w:val="00072C6A"/>
    <w:rsid w:val="00072F76"/>
    <w:rsid w:val="000748CA"/>
    <w:rsid w:val="00074BAA"/>
    <w:rsid w:val="00075D0F"/>
    <w:rsid w:val="00075F79"/>
    <w:rsid w:val="00075FF4"/>
    <w:rsid w:val="00077AF5"/>
    <w:rsid w:val="00080981"/>
    <w:rsid w:val="00080DE3"/>
    <w:rsid w:val="000816D9"/>
    <w:rsid w:val="000818AF"/>
    <w:rsid w:val="00082120"/>
    <w:rsid w:val="0008333C"/>
    <w:rsid w:val="00083534"/>
    <w:rsid w:val="0008367B"/>
    <w:rsid w:val="0008456F"/>
    <w:rsid w:val="00084C53"/>
    <w:rsid w:val="000851CE"/>
    <w:rsid w:val="00086197"/>
    <w:rsid w:val="000868B8"/>
    <w:rsid w:val="00086C49"/>
    <w:rsid w:val="00086E8F"/>
    <w:rsid w:val="0009030A"/>
    <w:rsid w:val="00090819"/>
    <w:rsid w:val="00090895"/>
    <w:rsid w:val="00090B4C"/>
    <w:rsid w:val="00090DB4"/>
    <w:rsid w:val="0009230F"/>
    <w:rsid w:val="00092369"/>
    <w:rsid w:val="00093412"/>
    <w:rsid w:val="00094771"/>
    <w:rsid w:val="00095548"/>
    <w:rsid w:val="00095B9C"/>
    <w:rsid w:val="00096434"/>
    <w:rsid w:val="0009665F"/>
    <w:rsid w:val="000A007C"/>
    <w:rsid w:val="000A04A3"/>
    <w:rsid w:val="000A1200"/>
    <w:rsid w:val="000A14F1"/>
    <w:rsid w:val="000A187E"/>
    <w:rsid w:val="000A1BE3"/>
    <w:rsid w:val="000A21D7"/>
    <w:rsid w:val="000A255B"/>
    <w:rsid w:val="000A2811"/>
    <w:rsid w:val="000A33F2"/>
    <w:rsid w:val="000A35D9"/>
    <w:rsid w:val="000A3880"/>
    <w:rsid w:val="000A457A"/>
    <w:rsid w:val="000A55B0"/>
    <w:rsid w:val="000A7867"/>
    <w:rsid w:val="000B0A20"/>
    <w:rsid w:val="000B15F9"/>
    <w:rsid w:val="000B1716"/>
    <w:rsid w:val="000B2406"/>
    <w:rsid w:val="000B3679"/>
    <w:rsid w:val="000B3875"/>
    <w:rsid w:val="000B4CE2"/>
    <w:rsid w:val="000B5218"/>
    <w:rsid w:val="000B59BF"/>
    <w:rsid w:val="000B59E9"/>
    <w:rsid w:val="000B5CDD"/>
    <w:rsid w:val="000B736D"/>
    <w:rsid w:val="000B7BAF"/>
    <w:rsid w:val="000C078B"/>
    <w:rsid w:val="000C13AE"/>
    <w:rsid w:val="000C2617"/>
    <w:rsid w:val="000C3146"/>
    <w:rsid w:val="000C3A0F"/>
    <w:rsid w:val="000C3E1E"/>
    <w:rsid w:val="000C522F"/>
    <w:rsid w:val="000C5F36"/>
    <w:rsid w:val="000C691E"/>
    <w:rsid w:val="000C7325"/>
    <w:rsid w:val="000C78AA"/>
    <w:rsid w:val="000D0158"/>
    <w:rsid w:val="000D0E89"/>
    <w:rsid w:val="000D2358"/>
    <w:rsid w:val="000D29E6"/>
    <w:rsid w:val="000D2F3A"/>
    <w:rsid w:val="000D3CE6"/>
    <w:rsid w:val="000D5966"/>
    <w:rsid w:val="000D5C62"/>
    <w:rsid w:val="000D63CE"/>
    <w:rsid w:val="000D6BD0"/>
    <w:rsid w:val="000D70F2"/>
    <w:rsid w:val="000D72A7"/>
    <w:rsid w:val="000D7552"/>
    <w:rsid w:val="000E1092"/>
    <w:rsid w:val="000E183C"/>
    <w:rsid w:val="000E2072"/>
    <w:rsid w:val="000E2749"/>
    <w:rsid w:val="000E27C6"/>
    <w:rsid w:val="000E2AD9"/>
    <w:rsid w:val="000E4F5E"/>
    <w:rsid w:val="000E5193"/>
    <w:rsid w:val="000E52D6"/>
    <w:rsid w:val="000E6812"/>
    <w:rsid w:val="000E729F"/>
    <w:rsid w:val="000E7638"/>
    <w:rsid w:val="000E7884"/>
    <w:rsid w:val="000E7A26"/>
    <w:rsid w:val="000E7FA1"/>
    <w:rsid w:val="000F03D6"/>
    <w:rsid w:val="000F1324"/>
    <w:rsid w:val="000F18BE"/>
    <w:rsid w:val="000F282B"/>
    <w:rsid w:val="000F4682"/>
    <w:rsid w:val="000F4B66"/>
    <w:rsid w:val="000F6007"/>
    <w:rsid w:val="000F68C8"/>
    <w:rsid w:val="000F6A78"/>
    <w:rsid w:val="001010E2"/>
    <w:rsid w:val="00102D3E"/>
    <w:rsid w:val="00103DCE"/>
    <w:rsid w:val="00104F25"/>
    <w:rsid w:val="00110C48"/>
    <w:rsid w:val="00110DAC"/>
    <w:rsid w:val="00112F44"/>
    <w:rsid w:val="00113E1B"/>
    <w:rsid w:val="00114121"/>
    <w:rsid w:val="0011461A"/>
    <w:rsid w:val="00114656"/>
    <w:rsid w:val="001146DA"/>
    <w:rsid w:val="00114E24"/>
    <w:rsid w:val="00115065"/>
    <w:rsid w:val="00116C53"/>
    <w:rsid w:val="00117A28"/>
    <w:rsid w:val="00122212"/>
    <w:rsid w:val="00123230"/>
    <w:rsid w:val="001258E6"/>
    <w:rsid w:val="00125D84"/>
    <w:rsid w:val="00126E01"/>
    <w:rsid w:val="0013005C"/>
    <w:rsid w:val="00130C80"/>
    <w:rsid w:val="00130E95"/>
    <w:rsid w:val="00131B01"/>
    <w:rsid w:val="00132334"/>
    <w:rsid w:val="00132475"/>
    <w:rsid w:val="00132836"/>
    <w:rsid w:val="00132910"/>
    <w:rsid w:val="00132D5B"/>
    <w:rsid w:val="001334D6"/>
    <w:rsid w:val="0013381E"/>
    <w:rsid w:val="001338A6"/>
    <w:rsid w:val="001341F9"/>
    <w:rsid w:val="00134C15"/>
    <w:rsid w:val="00134E7C"/>
    <w:rsid w:val="00134F48"/>
    <w:rsid w:val="0013542C"/>
    <w:rsid w:val="00135880"/>
    <w:rsid w:val="001359BE"/>
    <w:rsid w:val="00135B35"/>
    <w:rsid w:val="00135DF7"/>
    <w:rsid w:val="0013610F"/>
    <w:rsid w:val="0013643F"/>
    <w:rsid w:val="001372C8"/>
    <w:rsid w:val="0013772D"/>
    <w:rsid w:val="00137D78"/>
    <w:rsid w:val="0014081E"/>
    <w:rsid w:val="0014115E"/>
    <w:rsid w:val="0014120D"/>
    <w:rsid w:val="00141E76"/>
    <w:rsid w:val="00142341"/>
    <w:rsid w:val="00142854"/>
    <w:rsid w:val="0014404E"/>
    <w:rsid w:val="00144278"/>
    <w:rsid w:val="0014506E"/>
    <w:rsid w:val="001450A9"/>
    <w:rsid w:val="00145125"/>
    <w:rsid w:val="00145706"/>
    <w:rsid w:val="00146F27"/>
    <w:rsid w:val="001474FA"/>
    <w:rsid w:val="00147DA7"/>
    <w:rsid w:val="00150B90"/>
    <w:rsid w:val="00152B56"/>
    <w:rsid w:val="00153791"/>
    <w:rsid w:val="00154123"/>
    <w:rsid w:val="00154772"/>
    <w:rsid w:val="00154AD0"/>
    <w:rsid w:val="00156DF0"/>
    <w:rsid w:val="001577DD"/>
    <w:rsid w:val="00160463"/>
    <w:rsid w:val="00160593"/>
    <w:rsid w:val="001613E7"/>
    <w:rsid w:val="00162DCA"/>
    <w:rsid w:val="0016353A"/>
    <w:rsid w:val="001644EF"/>
    <w:rsid w:val="00165790"/>
    <w:rsid w:val="00165C25"/>
    <w:rsid w:val="00167E09"/>
    <w:rsid w:val="00172B17"/>
    <w:rsid w:val="00172FA0"/>
    <w:rsid w:val="001737A9"/>
    <w:rsid w:val="001737C0"/>
    <w:rsid w:val="00173C3E"/>
    <w:rsid w:val="00174161"/>
    <w:rsid w:val="00176605"/>
    <w:rsid w:val="001769BF"/>
    <w:rsid w:val="00176BA9"/>
    <w:rsid w:val="001771C7"/>
    <w:rsid w:val="001774E7"/>
    <w:rsid w:val="00180397"/>
    <w:rsid w:val="00180B81"/>
    <w:rsid w:val="00180F10"/>
    <w:rsid w:val="00181228"/>
    <w:rsid w:val="00181536"/>
    <w:rsid w:val="001834BB"/>
    <w:rsid w:val="00183DA2"/>
    <w:rsid w:val="001867F7"/>
    <w:rsid w:val="00186837"/>
    <w:rsid w:val="00186CE2"/>
    <w:rsid w:val="001876F4"/>
    <w:rsid w:val="001910BF"/>
    <w:rsid w:val="00192D20"/>
    <w:rsid w:val="00192FDA"/>
    <w:rsid w:val="0019346A"/>
    <w:rsid w:val="00193D95"/>
    <w:rsid w:val="0019410C"/>
    <w:rsid w:val="00196DF3"/>
    <w:rsid w:val="00196F52"/>
    <w:rsid w:val="001975B3"/>
    <w:rsid w:val="00197DF0"/>
    <w:rsid w:val="001A0AA8"/>
    <w:rsid w:val="001A1A1E"/>
    <w:rsid w:val="001A1DF3"/>
    <w:rsid w:val="001A2E65"/>
    <w:rsid w:val="001A3D23"/>
    <w:rsid w:val="001A5207"/>
    <w:rsid w:val="001A534C"/>
    <w:rsid w:val="001A5A83"/>
    <w:rsid w:val="001A637E"/>
    <w:rsid w:val="001A7096"/>
    <w:rsid w:val="001B07A1"/>
    <w:rsid w:val="001B27C5"/>
    <w:rsid w:val="001B2DA8"/>
    <w:rsid w:val="001B3EAE"/>
    <w:rsid w:val="001B4ECF"/>
    <w:rsid w:val="001B5441"/>
    <w:rsid w:val="001B5582"/>
    <w:rsid w:val="001B5605"/>
    <w:rsid w:val="001B6022"/>
    <w:rsid w:val="001B7779"/>
    <w:rsid w:val="001B78D8"/>
    <w:rsid w:val="001B7A72"/>
    <w:rsid w:val="001C0C97"/>
    <w:rsid w:val="001C1734"/>
    <w:rsid w:val="001C224F"/>
    <w:rsid w:val="001C2D47"/>
    <w:rsid w:val="001C40A1"/>
    <w:rsid w:val="001C4C3C"/>
    <w:rsid w:val="001C6022"/>
    <w:rsid w:val="001C6527"/>
    <w:rsid w:val="001C67BA"/>
    <w:rsid w:val="001C6A3C"/>
    <w:rsid w:val="001C718E"/>
    <w:rsid w:val="001C7882"/>
    <w:rsid w:val="001D01DE"/>
    <w:rsid w:val="001D03ED"/>
    <w:rsid w:val="001D0575"/>
    <w:rsid w:val="001D0880"/>
    <w:rsid w:val="001D1B71"/>
    <w:rsid w:val="001D1D5E"/>
    <w:rsid w:val="001D28EB"/>
    <w:rsid w:val="001D2F5D"/>
    <w:rsid w:val="001D30E6"/>
    <w:rsid w:val="001D49D6"/>
    <w:rsid w:val="001D54E6"/>
    <w:rsid w:val="001D5970"/>
    <w:rsid w:val="001D5A7E"/>
    <w:rsid w:val="001D603E"/>
    <w:rsid w:val="001D63A7"/>
    <w:rsid w:val="001D64A4"/>
    <w:rsid w:val="001D696D"/>
    <w:rsid w:val="001D6BD1"/>
    <w:rsid w:val="001D6D9A"/>
    <w:rsid w:val="001D7885"/>
    <w:rsid w:val="001E0C03"/>
    <w:rsid w:val="001E1DFF"/>
    <w:rsid w:val="001E268F"/>
    <w:rsid w:val="001E26A7"/>
    <w:rsid w:val="001E28A1"/>
    <w:rsid w:val="001E2C3E"/>
    <w:rsid w:val="001E3283"/>
    <w:rsid w:val="001E4555"/>
    <w:rsid w:val="001E49B9"/>
    <w:rsid w:val="001E49F4"/>
    <w:rsid w:val="001E61E3"/>
    <w:rsid w:val="001E6BA5"/>
    <w:rsid w:val="001E6C52"/>
    <w:rsid w:val="001E6D8C"/>
    <w:rsid w:val="001E7A04"/>
    <w:rsid w:val="001E7CBB"/>
    <w:rsid w:val="001F0D8E"/>
    <w:rsid w:val="001F19F7"/>
    <w:rsid w:val="001F1B35"/>
    <w:rsid w:val="001F217B"/>
    <w:rsid w:val="001F2496"/>
    <w:rsid w:val="001F3B98"/>
    <w:rsid w:val="001F6531"/>
    <w:rsid w:val="001F69C6"/>
    <w:rsid w:val="001F73AA"/>
    <w:rsid w:val="001F7433"/>
    <w:rsid w:val="001F7C56"/>
    <w:rsid w:val="0020058F"/>
    <w:rsid w:val="00200B00"/>
    <w:rsid w:val="00200F59"/>
    <w:rsid w:val="00201A7C"/>
    <w:rsid w:val="00201C81"/>
    <w:rsid w:val="00201E91"/>
    <w:rsid w:val="00202991"/>
    <w:rsid w:val="00202C77"/>
    <w:rsid w:val="0020324E"/>
    <w:rsid w:val="00203DC6"/>
    <w:rsid w:val="002045BD"/>
    <w:rsid w:val="002051AE"/>
    <w:rsid w:val="00205B91"/>
    <w:rsid w:val="00206CAC"/>
    <w:rsid w:val="00212F4D"/>
    <w:rsid w:val="00213211"/>
    <w:rsid w:val="00213D73"/>
    <w:rsid w:val="00213ECD"/>
    <w:rsid w:val="00214426"/>
    <w:rsid w:val="00215970"/>
    <w:rsid w:val="00215D61"/>
    <w:rsid w:val="00215D95"/>
    <w:rsid w:val="00215E48"/>
    <w:rsid w:val="0021618F"/>
    <w:rsid w:val="00216ED3"/>
    <w:rsid w:val="00220F95"/>
    <w:rsid w:val="002222E4"/>
    <w:rsid w:val="00222F74"/>
    <w:rsid w:val="002233A1"/>
    <w:rsid w:val="002239FE"/>
    <w:rsid w:val="00223BE1"/>
    <w:rsid w:val="00223D5F"/>
    <w:rsid w:val="00224546"/>
    <w:rsid w:val="00225098"/>
    <w:rsid w:val="0022626F"/>
    <w:rsid w:val="0023018D"/>
    <w:rsid w:val="00230C9F"/>
    <w:rsid w:val="0023393E"/>
    <w:rsid w:val="0023560C"/>
    <w:rsid w:val="00235759"/>
    <w:rsid w:val="00236634"/>
    <w:rsid w:val="002368BF"/>
    <w:rsid w:val="00236F7E"/>
    <w:rsid w:val="0023717D"/>
    <w:rsid w:val="00237531"/>
    <w:rsid w:val="00240D32"/>
    <w:rsid w:val="00240D33"/>
    <w:rsid w:val="00241A0D"/>
    <w:rsid w:val="00241D8D"/>
    <w:rsid w:val="00242430"/>
    <w:rsid w:val="00242AA2"/>
    <w:rsid w:val="00243690"/>
    <w:rsid w:val="00244197"/>
    <w:rsid w:val="00244E5C"/>
    <w:rsid w:val="00245028"/>
    <w:rsid w:val="00245A11"/>
    <w:rsid w:val="00245B85"/>
    <w:rsid w:val="00246A30"/>
    <w:rsid w:val="00246AE6"/>
    <w:rsid w:val="00246B0A"/>
    <w:rsid w:val="00246EC4"/>
    <w:rsid w:val="00246F6E"/>
    <w:rsid w:val="00247610"/>
    <w:rsid w:val="002505D9"/>
    <w:rsid w:val="00251B2B"/>
    <w:rsid w:val="00252151"/>
    <w:rsid w:val="0025236D"/>
    <w:rsid w:val="0025268E"/>
    <w:rsid w:val="0025274F"/>
    <w:rsid w:val="00252B0F"/>
    <w:rsid w:val="00252C26"/>
    <w:rsid w:val="00253012"/>
    <w:rsid w:val="00253B6F"/>
    <w:rsid w:val="00253CE6"/>
    <w:rsid w:val="002546A2"/>
    <w:rsid w:val="0025482A"/>
    <w:rsid w:val="00254F70"/>
    <w:rsid w:val="00255E3C"/>
    <w:rsid w:val="002561EC"/>
    <w:rsid w:val="002562EF"/>
    <w:rsid w:val="0025638F"/>
    <w:rsid w:val="00257952"/>
    <w:rsid w:val="00257CA1"/>
    <w:rsid w:val="0026009E"/>
    <w:rsid w:val="00260267"/>
    <w:rsid w:val="002605CB"/>
    <w:rsid w:val="00261A9B"/>
    <w:rsid w:val="0026292F"/>
    <w:rsid w:val="002629DE"/>
    <w:rsid w:val="00262DEE"/>
    <w:rsid w:val="002633C6"/>
    <w:rsid w:val="00264574"/>
    <w:rsid w:val="0026468F"/>
    <w:rsid w:val="00264C7B"/>
    <w:rsid w:val="0026554A"/>
    <w:rsid w:val="00265865"/>
    <w:rsid w:val="00266AC2"/>
    <w:rsid w:val="002706F0"/>
    <w:rsid w:val="002708C7"/>
    <w:rsid w:val="0027107C"/>
    <w:rsid w:val="002710BD"/>
    <w:rsid w:val="00271438"/>
    <w:rsid w:val="002723C5"/>
    <w:rsid w:val="0027289D"/>
    <w:rsid w:val="00272F98"/>
    <w:rsid w:val="002749DD"/>
    <w:rsid w:val="0027503B"/>
    <w:rsid w:val="00275A21"/>
    <w:rsid w:val="00275C9C"/>
    <w:rsid w:val="0027614B"/>
    <w:rsid w:val="0027770D"/>
    <w:rsid w:val="0027794F"/>
    <w:rsid w:val="00280403"/>
    <w:rsid w:val="00280E5D"/>
    <w:rsid w:val="00280F97"/>
    <w:rsid w:val="00281313"/>
    <w:rsid w:val="002836ED"/>
    <w:rsid w:val="0028660A"/>
    <w:rsid w:val="00286C73"/>
    <w:rsid w:val="002876CF"/>
    <w:rsid w:val="00287709"/>
    <w:rsid w:val="00291104"/>
    <w:rsid w:val="0029152D"/>
    <w:rsid w:val="0029155A"/>
    <w:rsid w:val="00291564"/>
    <w:rsid w:val="002918D9"/>
    <w:rsid w:val="00294CCB"/>
    <w:rsid w:val="00295E20"/>
    <w:rsid w:val="0029694F"/>
    <w:rsid w:val="00297523"/>
    <w:rsid w:val="00297C36"/>
    <w:rsid w:val="00297DA7"/>
    <w:rsid w:val="002A01EF"/>
    <w:rsid w:val="002A02B0"/>
    <w:rsid w:val="002A0FE4"/>
    <w:rsid w:val="002A240D"/>
    <w:rsid w:val="002A3A9E"/>
    <w:rsid w:val="002A5BA1"/>
    <w:rsid w:val="002A5E83"/>
    <w:rsid w:val="002A6E9F"/>
    <w:rsid w:val="002A6F0A"/>
    <w:rsid w:val="002B0528"/>
    <w:rsid w:val="002B0E4B"/>
    <w:rsid w:val="002B1762"/>
    <w:rsid w:val="002B2A48"/>
    <w:rsid w:val="002B2DB5"/>
    <w:rsid w:val="002B2E62"/>
    <w:rsid w:val="002B3D0A"/>
    <w:rsid w:val="002B3E15"/>
    <w:rsid w:val="002B3F5D"/>
    <w:rsid w:val="002B5470"/>
    <w:rsid w:val="002B586D"/>
    <w:rsid w:val="002B66B7"/>
    <w:rsid w:val="002B6A60"/>
    <w:rsid w:val="002B6BBC"/>
    <w:rsid w:val="002B6DEE"/>
    <w:rsid w:val="002B7222"/>
    <w:rsid w:val="002B77C6"/>
    <w:rsid w:val="002C01AD"/>
    <w:rsid w:val="002C092B"/>
    <w:rsid w:val="002C0EB9"/>
    <w:rsid w:val="002C11FA"/>
    <w:rsid w:val="002C178D"/>
    <w:rsid w:val="002C1E82"/>
    <w:rsid w:val="002C23B6"/>
    <w:rsid w:val="002C39C4"/>
    <w:rsid w:val="002C3BFA"/>
    <w:rsid w:val="002C3C1B"/>
    <w:rsid w:val="002C44BA"/>
    <w:rsid w:val="002C4598"/>
    <w:rsid w:val="002C4EE8"/>
    <w:rsid w:val="002C4F52"/>
    <w:rsid w:val="002C5190"/>
    <w:rsid w:val="002C587F"/>
    <w:rsid w:val="002C58BE"/>
    <w:rsid w:val="002C5E3C"/>
    <w:rsid w:val="002C6A8B"/>
    <w:rsid w:val="002C6EEA"/>
    <w:rsid w:val="002C7409"/>
    <w:rsid w:val="002C7BBC"/>
    <w:rsid w:val="002D0EBC"/>
    <w:rsid w:val="002D109B"/>
    <w:rsid w:val="002D1B8A"/>
    <w:rsid w:val="002D203F"/>
    <w:rsid w:val="002D282B"/>
    <w:rsid w:val="002D4FDD"/>
    <w:rsid w:val="002D5426"/>
    <w:rsid w:val="002D65B8"/>
    <w:rsid w:val="002D73A3"/>
    <w:rsid w:val="002D7724"/>
    <w:rsid w:val="002E02C2"/>
    <w:rsid w:val="002E07AC"/>
    <w:rsid w:val="002E1477"/>
    <w:rsid w:val="002E1AE9"/>
    <w:rsid w:val="002E2BD7"/>
    <w:rsid w:val="002E2F12"/>
    <w:rsid w:val="002E41AE"/>
    <w:rsid w:val="002E5870"/>
    <w:rsid w:val="002E5A6D"/>
    <w:rsid w:val="002E7463"/>
    <w:rsid w:val="002E782F"/>
    <w:rsid w:val="002E7B57"/>
    <w:rsid w:val="002F0178"/>
    <w:rsid w:val="002F0CFC"/>
    <w:rsid w:val="002F0E17"/>
    <w:rsid w:val="002F16E1"/>
    <w:rsid w:val="002F2169"/>
    <w:rsid w:val="002F2CB4"/>
    <w:rsid w:val="002F45E6"/>
    <w:rsid w:val="002F5205"/>
    <w:rsid w:val="002F57D1"/>
    <w:rsid w:val="002F5AFA"/>
    <w:rsid w:val="002F61AA"/>
    <w:rsid w:val="002F61E6"/>
    <w:rsid w:val="00300076"/>
    <w:rsid w:val="00300461"/>
    <w:rsid w:val="00301F0A"/>
    <w:rsid w:val="00302A8E"/>
    <w:rsid w:val="00303D82"/>
    <w:rsid w:val="0030403B"/>
    <w:rsid w:val="0030427A"/>
    <w:rsid w:val="00304523"/>
    <w:rsid w:val="00304A78"/>
    <w:rsid w:val="0030534C"/>
    <w:rsid w:val="003063CB"/>
    <w:rsid w:val="00306943"/>
    <w:rsid w:val="00311172"/>
    <w:rsid w:val="00311F74"/>
    <w:rsid w:val="0031201D"/>
    <w:rsid w:val="003136B8"/>
    <w:rsid w:val="003137BE"/>
    <w:rsid w:val="00313E66"/>
    <w:rsid w:val="003145C8"/>
    <w:rsid w:val="00314E50"/>
    <w:rsid w:val="00315516"/>
    <w:rsid w:val="00315EAA"/>
    <w:rsid w:val="003164D7"/>
    <w:rsid w:val="003169AF"/>
    <w:rsid w:val="00317794"/>
    <w:rsid w:val="00321307"/>
    <w:rsid w:val="003218EE"/>
    <w:rsid w:val="00321AF4"/>
    <w:rsid w:val="003223C1"/>
    <w:rsid w:val="003232B5"/>
    <w:rsid w:val="00324105"/>
    <w:rsid w:val="0032427C"/>
    <w:rsid w:val="003246C7"/>
    <w:rsid w:val="00324BA5"/>
    <w:rsid w:val="00324CE6"/>
    <w:rsid w:val="003257B3"/>
    <w:rsid w:val="00325A54"/>
    <w:rsid w:val="00326D17"/>
    <w:rsid w:val="003273CE"/>
    <w:rsid w:val="003313FE"/>
    <w:rsid w:val="0033310B"/>
    <w:rsid w:val="003337AE"/>
    <w:rsid w:val="0033457F"/>
    <w:rsid w:val="003351FA"/>
    <w:rsid w:val="00335AA5"/>
    <w:rsid w:val="00337422"/>
    <w:rsid w:val="00337B53"/>
    <w:rsid w:val="00340108"/>
    <w:rsid w:val="00340A73"/>
    <w:rsid w:val="00340B47"/>
    <w:rsid w:val="00341360"/>
    <w:rsid w:val="003414F9"/>
    <w:rsid w:val="003417C2"/>
    <w:rsid w:val="00341C45"/>
    <w:rsid w:val="003430F7"/>
    <w:rsid w:val="0034448A"/>
    <w:rsid w:val="00345107"/>
    <w:rsid w:val="00345468"/>
    <w:rsid w:val="0034770F"/>
    <w:rsid w:val="00350505"/>
    <w:rsid w:val="00351F10"/>
    <w:rsid w:val="00352FB2"/>
    <w:rsid w:val="00353593"/>
    <w:rsid w:val="00353C35"/>
    <w:rsid w:val="00353DBF"/>
    <w:rsid w:val="00355E70"/>
    <w:rsid w:val="00356051"/>
    <w:rsid w:val="00356E67"/>
    <w:rsid w:val="0035769B"/>
    <w:rsid w:val="00357943"/>
    <w:rsid w:val="00357C67"/>
    <w:rsid w:val="00357FE0"/>
    <w:rsid w:val="00360140"/>
    <w:rsid w:val="003603AC"/>
    <w:rsid w:val="00360A03"/>
    <w:rsid w:val="003614C4"/>
    <w:rsid w:val="003631BE"/>
    <w:rsid w:val="00363727"/>
    <w:rsid w:val="00364523"/>
    <w:rsid w:val="003646F8"/>
    <w:rsid w:val="003654E0"/>
    <w:rsid w:val="00365F81"/>
    <w:rsid w:val="003663E8"/>
    <w:rsid w:val="00366E84"/>
    <w:rsid w:val="00367021"/>
    <w:rsid w:val="003703DC"/>
    <w:rsid w:val="00371227"/>
    <w:rsid w:val="00371962"/>
    <w:rsid w:val="00371D58"/>
    <w:rsid w:val="003725F4"/>
    <w:rsid w:val="003729FF"/>
    <w:rsid w:val="00372E40"/>
    <w:rsid w:val="00373E77"/>
    <w:rsid w:val="00373F3D"/>
    <w:rsid w:val="003748B2"/>
    <w:rsid w:val="00375492"/>
    <w:rsid w:val="0037564D"/>
    <w:rsid w:val="00375D7D"/>
    <w:rsid w:val="00376A3D"/>
    <w:rsid w:val="00376C05"/>
    <w:rsid w:val="00377C7E"/>
    <w:rsid w:val="003803E8"/>
    <w:rsid w:val="003815E3"/>
    <w:rsid w:val="00381DFB"/>
    <w:rsid w:val="00382820"/>
    <w:rsid w:val="0038298E"/>
    <w:rsid w:val="0038302F"/>
    <w:rsid w:val="0038324D"/>
    <w:rsid w:val="00386211"/>
    <w:rsid w:val="00386918"/>
    <w:rsid w:val="00387385"/>
    <w:rsid w:val="003904D4"/>
    <w:rsid w:val="00390577"/>
    <w:rsid w:val="0039163A"/>
    <w:rsid w:val="003930CC"/>
    <w:rsid w:val="003936E9"/>
    <w:rsid w:val="00394768"/>
    <w:rsid w:val="00394944"/>
    <w:rsid w:val="00394945"/>
    <w:rsid w:val="00394F36"/>
    <w:rsid w:val="00395FBC"/>
    <w:rsid w:val="00396D3B"/>
    <w:rsid w:val="00397B4F"/>
    <w:rsid w:val="003A05A7"/>
    <w:rsid w:val="003A159C"/>
    <w:rsid w:val="003A2CFD"/>
    <w:rsid w:val="003A4A2B"/>
    <w:rsid w:val="003A54B3"/>
    <w:rsid w:val="003A61C0"/>
    <w:rsid w:val="003A6F0F"/>
    <w:rsid w:val="003A6FE0"/>
    <w:rsid w:val="003B0EE4"/>
    <w:rsid w:val="003B125B"/>
    <w:rsid w:val="003B1F08"/>
    <w:rsid w:val="003B26D8"/>
    <w:rsid w:val="003B2E62"/>
    <w:rsid w:val="003B3932"/>
    <w:rsid w:val="003B3A79"/>
    <w:rsid w:val="003B3AA1"/>
    <w:rsid w:val="003B55DF"/>
    <w:rsid w:val="003B5990"/>
    <w:rsid w:val="003B6307"/>
    <w:rsid w:val="003B650A"/>
    <w:rsid w:val="003B6D69"/>
    <w:rsid w:val="003B7173"/>
    <w:rsid w:val="003B7759"/>
    <w:rsid w:val="003C1D56"/>
    <w:rsid w:val="003C255B"/>
    <w:rsid w:val="003C2DB7"/>
    <w:rsid w:val="003C3C2A"/>
    <w:rsid w:val="003C404C"/>
    <w:rsid w:val="003C4CEF"/>
    <w:rsid w:val="003C5814"/>
    <w:rsid w:val="003C5BAB"/>
    <w:rsid w:val="003C6646"/>
    <w:rsid w:val="003C7359"/>
    <w:rsid w:val="003C7E13"/>
    <w:rsid w:val="003C7FDF"/>
    <w:rsid w:val="003D05F8"/>
    <w:rsid w:val="003D0895"/>
    <w:rsid w:val="003D1E79"/>
    <w:rsid w:val="003D22AA"/>
    <w:rsid w:val="003D2E59"/>
    <w:rsid w:val="003D3044"/>
    <w:rsid w:val="003D364C"/>
    <w:rsid w:val="003D4BB3"/>
    <w:rsid w:val="003D4D4B"/>
    <w:rsid w:val="003D4FAD"/>
    <w:rsid w:val="003D6CF9"/>
    <w:rsid w:val="003D6E65"/>
    <w:rsid w:val="003D7962"/>
    <w:rsid w:val="003D7CE1"/>
    <w:rsid w:val="003E0034"/>
    <w:rsid w:val="003E04E0"/>
    <w:rsid w:val="003E0668"/>
    <w:rsid w:val="003E0ADA"/>
    <w:rsid w:val="003E1528"/>
    <w:rsid w:val="003E17A7"/>
    <w:rsid w:val="003E3BB1"/>
    <w:rsid w:val="003E3EDA"/>
    <w:rsid w:val="003E4656"/>
    <w:rsid w:val="003E488C"/>
    <w:rsid w:val="003E5B00"/>
    <w:rsid w:val="003F0E65"/>
    <w:rsid w:val="003F1492"/>
    <w:rsid w:val="003F24E9"/>
    <w:rsid w:val="003F24F9"/>
    <w:rsid w:val="003F2655"/>
    <w:rsid w:val="003F30C9"/>
    <w:rsid w:val="003F3CAF"/>
    <w:rsid w:val="003F5C1C"/>
    <w:rsid w:val="003F71AF"/>
    <w:rsid w:val="003F71B5"/>
    <w:rsid w:val="003F7661"/>
    <w:rsid w:val="003F7A99"/>
    <w:rsid w:val="003F7F74"/>
    <w:rsid w:val="00400815"/>
    <w:rsid w:val="004014D0"/>
    <w:rsid w:val="00402780"/>
    <w:rsid w:val="00402C2E"/>
    <w:rsid w:val="00402C93"/>
    <w:rsid w:val="004036BC"/>
    <w:rsid w:val="00403EB1"/>
    <w:rsid w:val="004044CD"/>
    <w:rsid w:val="00404FE6"/>
    <w:rsid w:val="00405569"/>
    <w:rsid w:val="004062AE"/>
    <w:rsid w:val="00412779"/>
    <w:rsid w:val="00412F43"/>
    <w:rsid w:val="00413D5A"/>
    <w:rsid w:val="004140E5"/>
    <w:rsid w:val="0041418B"/>
    <w:rsid w:val="00414329"/>
    <w:rsid w:val="004158EF"/>
    <w:rsid w:val="004165EF"/>
    <w:rsid w:val="00416DCA"/>
    <w:rsid w:val="004179BF"/>
    <w:rsid w:val="00420016"/>
    <w:rsid w:val="00420423"/>
    <w:rsid w:val="00421B76"/>
    <w:rsid w:val="00423A7E"/>
    <w:rsid w:val="00424029"/>
    <w:rsid w:val="00424C48"/>
    <w:rsid w:val="00424F61"/>
    <w:rsid w:val="00426493"/>
    <w:rsid w:val="0042740A"/>
    <w:rsid w:val="00427546"/>
    <w:rsid w:val="00430037"/>
    <w:rsid w:val="00431558"/>
    <w:rsid w:val="0043158B"/>
    <w:rsid w:val="004317E6"/>
    <w:rsid w:val="00431A87"/>
    <w:rsid w:val="004322F7"/>
    <w:rsid w:val="00432796"/>
    <w:rsid w:val="0043292B"/>
    <w:rsid w:val="00432F35"/>
    <w:rsid w:val="00432FBC"/>
    <w:rsid w:val="004334F5"/>
    <w:rsid w:val="004334F9"/>
    <w:rsid w:val="0043416B"/>
    <w:rsid w:val="0043494F"/>
    <w:rsid w:val="00434FB4"/>
    <w:rsid w:val="00435CA5"/>
    <w:rsid w:val="00435F93"/>
    <w:rsid w:val="004361DC"/>
    <w:rsid w:val="00436B04"/>
    <w:rsid w:val="00440203"/>
    <w:rsid w:val="00440618"/>
    <w:rsid w:val="00441E4D"/>
    <w:rsid w:val="00441EC1"/>
    <w:rsid w:val="00442030"/>
    <w:rsid w:val="00442640"/>
    <w:rsid w:val="00442C21"/>
    <w:rsid w:val="00443158"/>
    <w:rsid w:val="004431E6"/>
    <w:rsid w:val="0044322A"/>
    <w:rsid w:val="004450A7"/>
    <w:rsid w:val="004451D3"/>
    <w:rsid w:val="00445ACB"/>
    <w:rsid w:val="004461E6"/>
    <w:rsid w:val="004463DB"/>
    <w:rsid w:val="00446734"/>
    <w:rsid w:val="00446934"/>
    <w:rsid w:val="00446D9A"/>
    <w:rsid w:val="004501C3"/>
    <w:rsid w:val="00450AF4"/>
    <w:rsid w:val="00451353"/>
    <w:rsid w:val="0045173F"/>
    <w:rsid w:val="00451BD4"/>
    <w:rsid w:val="004530F5"/>
    <w:rsid w:val="0045414D"/>
    <w:rsid w:val="00454510"/>
    <w:rsid w:val="00455971"/>
    <w:rsid w:val="00456340"/>
    <w:rsid w:val="0045785E"/>
    <w:rsid w:val="004605CB"/>
    <w:rsid w:val="004607B4"/>
    <w:rsid w:val="00460F57"/>
    <w:rsid w:val="0046121C"/>
    <w:rsid w:val="0046211A"/>
    <w:rsid w:val="00462160"/>
    <w:rsid w:val="004654A3"/>
    <w:rsid w:val="004661D9"/>
    <w:rsid w:val="00466997"/>
    <w:rsid w:val="0046768E"/>
    <w:rsid w:val="00467DD7"/>
    <w:rsid w:val="00470145"/>
    <w:rsid w:val="00470438"/>
    <w:rsid w:val="00471168"/>
    <w:rsid w:val="004716E8"/>
    <w:rsid w:val="0047199A"/>
    <w:rsid w:val="00474523"/>
    <w:rsid w:val="004747C1"/>
    <w:rsid w:val="004750F8"/>
    <w:rsid w:val="00475A6E"/>
    <w:rsid w:val="00476099"/>
    <w:rsid w:val="00476586"/>
    <w:rsid w:val="00480225"/>
    <w:rsid w:val="004803B4"/>
    <w:rsid w:val="00480569"/>
    <w:rsid w:val="00481F63"/>
    <w:rsid w:val="00482009"/>
    <w:rsid w:val="00482DED"/>
    <w:rsid w:val="00483240"/>
    <w:rsid w:val="004832E6"/>
    <w:rsid w:val="00483CB8"/>
    <w:rsid w:val="00485FB2"/>
    <w:rsid w:val="004861E0"/>
    <w:rsid w:val="004863C0"/>
    <w:rsid w:val="004863D6"/>
    <w:rsid w:val="00486AF5"/>
    <w:rsid w:val="00487479"/>
    <w:rsid w:val="004875FD"/>
    <w:rsid w:val="00487705"/>
    <w:rsid w:val="00487D76"/>
    <w:rsid w:val="004902D3"/>
    <w:rsid w:val="004907DC"/>
    <w:rsid w:val="004908BA"/>
    <w:rsid w:val="00490907"/>
    <w:rsid w:val="00490D38"/>
    <w:rsid w:val="00490D53"/>
    <w:rsid w:val="00491224"/>
    <w:rsid w:val="00494363"/>
    <w:rsid w:val="0049516D"/>
    <w:rsid w:val="00495488"/>
    <w:rsid w:val="00495BF0"/>
    <w:rsid w:val="00495D87"/>
    <w:rsid w:val="004960C6"/>
    <w:rsid w:val="004966C2"/>
    <w:rsid w:val="00496DAD"/>
    <w:rsid w:val="00496F59"/>
    <w:rsid w:val="004A0347"/>
    <w:rsid w:val="004A03EE"/>
    <w:rsid w:val="004A0C36"/>
    <w:rsid w:val="004A1532"/>
    <w:rsid w:val="004A1A4E"/>
    <w:rsid w:val="004A20FC"/>
    <w:rsid w:val="004A2614"/>
    <w:rsid w:val="004A3CA8"/>
    <w:rsid w:val="004A49CE"/>
    <w:rsid w:val="004A6F25"/>
    <w:rsid w:val="004A7159"/>
    <w:rsid w:val="004A7207"/>
    <w:rsid w:val="004A7DE8"/>
    <w:rsid w:val="004B00ED"/>
    <w:rsid w:val="004B22E7"/>
    <w:rsid w:val="004B27A2"/>
    <w:rsid w:val="004B2BBB"/>
    <w:rsid w:val="004B3952"/>
    <w:rsid w:val="004B3F8B"/>
    <w:rsid w:val="004B457E"/>
    <w:rsid w:val="004B5349"/>
    <w:rsid w:val="004B76BC"/>
    <w:rsid w:val="004C0456"/>
    <w:rsid w:val="004C1A99"/>
    <w:rsid w:val="004C1D78"/>
    <w:rsid w:val="004C21E3"/>
    <w:rsid w:val="004C2457"/>
    <w:rsid w:val="004C29F0"/>
    <w:rsid w:val="004C42C8"/>
    <w:rsid w:val="004C5D2C"/>
    <w:rsid w:val="004C6244"/>
    <w:rsid w:val="004C63CC"/>
    <w:rsid w:val="004C6F8A"/>
    <w:rsid w:val="004D0CA5"/>
    <w:rsid w:val="004D1030"/>
    <w:rsid w:val="004D187A"/>
    <w:rsid w:val="004D19CF"/>
    <w:rsid w:val="004D1E9F"/>
    <w:rsid w:val="004D37D7"/>
    <w:rsid w:val="004D4A5C"/>
    <w:rsid w:val="004D60C8"/>
    <w:rsid w:val="004D61FA"/>
    <w:rsid w:val="004D7E83"/>
    <w:rsid w:val="004E07E9"/>
    <w:rsid w:val="004E0842"/>
    <w:rsid w:val="004E0887"/>
    <w:rsid w:val="004E0D4B"/>
    <w:rsid w:val="004E15C9"/>
    <w:rsid w:val="004E178D"/>
    <w:rsid w:val="004E18E4"/>
    <w:rsid w:val="004E3D1D"/>
    <w:rsid w:val="004E4EB0"/>
    <w:rsid w:val="004E698A"/>
    <w:rsid w:val="004E7070"/>
    <w:rsid w:val="004F1D28"/>
    <w:rsid w:val="004F1DCC"/>
    <w:rsid w:val="004F2E51"/>
    <w:rsid w:val="004F3C9E"/>
    <w:rsid w:val="004F4589"/>
    <w:rsid w:val="004F599A"/>
    <w:rsid w:val="00500254"/>
    <w:rsid w:val="00500A66"/>
    <w:rsid w:val="00500B5B"/>
    <w:rsid w:val="005010D6"/>
    <w:rsid w:val="00501233"/>
    <w:rsid w:val="00501602"/>
    <w:rsid w:val="005016A2"/>
    <w:rsid w:val="00501F8D"/>
    <w:rsid w:val="0050248C"/>
    <w:rsid w:val="00502AA3"/>
    <w:rsid w:val="00502BF4"/>
    <w:rsid w:val="00503131"/>
    <w:rsid w:val="00503CED"/>
    <w:rsid w:val="005040E6"/>
    <w:rsid w:val="00504C25"/>
    <w:rsid w:val="00506534"/>
    <w:rsid w:val="00506CD0"/>
    <w:rsid w:val="00510A1D"/>
    <w:rsid w:val="00511238"/>
    <w:rsid w:val="0051136E"/>
    <w:rsid w:val="005134B2"/>
    <w:rsid w:val="00513E59"/>
    <w:rsid w:val="005144E4"/>
    <w:rsid w:val="00514557"/>
    <w:rsid w:val="005168C1"/>
    <w:rsid w:val="00516DFD"/>
    <w:rsid w:val="00516EC8"/>
    <w:rsid w:val="00517626"/>
    <w:rsid w:val="005200F7"/>
    <w:rsid w:val="00520748"/>
    <w:rsid w:val="00521E2A"/>
    <w:rsid w:val="005226D8"/>
    <w:rsid w:val="0052277B"/>
    <w:rsid w:val="005227BB"/>
    <w:rsid w:val="00522990"/>
    <w:rsid w:val="00522BF8"/>
    <w:rsid w:val="00523601"/>
    <w:rsid w:val="005238C0"/>
    <w:rsid w:val="00523CA3"/>
    <w:rsid w:val="00524D4F"/>
    <w:rsid w:val="005257CD"/>
    <w:rsid w:val="00525E9E"/>
    <w:rsid w:val="005265BA"/>
    <w:rsid w:val="00527C30"/>
    <w:rsid w:val="00527DE3"/>
    <w:rsid w:val="00530023"/>
    <w:rsid w:val="0053159A"/>
    <w:rsid w:val="00532C91"/>
    <w:rsid w:val="005334F3"/>
    <w:rsid w:val="00533C9A"/>
    <w:rsid w:val="005352A1"/>
    <w:rsid w:val="0053637A"/>
    <w:rsid w:val="00537904"/>
    <w:rsid w:val="00540ABF"/>
    <w:rsid w:val="0054114F"/>
    <w:rsid w:val="00541B24"/>
    <w:rsid w:val="00542FAE"/>
    <w:rsid w:val="005444A4"/>
    <w:rsid w:val="005448CD"/>
    <w:rsid w:val="00546E5E"/>
    <w:rsid w:val="00547B8D"/>
    <w:rsid w:val="00550260"/>
    <w:rsid w:val="00552BAD"/>
    <w:rsid w:val="00552DD9"/>
    <w:rsid w:val="00554467"/>
    <w:rsid w:val="00554ED9"/>
    <w:rsid w:val="0055557F"/>
    <w:rsid w:val="005572D3"/>
    <w:rsid w:val="00557ACD"/>
    <w:rsid w:val="005625CF"/>
    <w:rsid w:val="00562704"/>
    <w:rsid w:val="005639A7"/>
    <w:rsid w:val="005644DC"/>
    <w:rsid w:val="00565A51"/>
    <w:rsid w:val="00565DC8"/>
    <w:rsid w:val="0056684C"/>
    <w:rsid w:val="0056741A"/>
    <w:rsid w:val="0056754B"/>
    <w:rsid w:val="00570F0E"/>
    <w:rsid w:val="005721A2"/>
    <w:rsid w:val="0057254F"/>
    <w:rsid w:val="00574B73"/>
    <w:rsid w:val="005754E2"/>
    <w:rsid w:val="00577029"/>
    <w:rsid w:val="00577776"/>
    <w:rsid w:val="00577C9F"/>
    <w:rsid w:val="005800DC"/>
    <w:rsid w:val="00580192"/>
    <w:rsid w:val="0058050B"/>
    <w:rsid w:val="005807BB"/>
    <w:rsid w:val="005807C5"/>
    <w:rsid w:val="00580F37"/>
    <w:rsid w:val="0058177C"/>
    <w:rsid w:val="005819EE"/>
    <w:rsid w:val="00582065"/>
    <w:rsid w:val="005821DE"/>
    <w:rsid w:val="0058221B"/>
    <w:rsid w:val="00582EB8"/>
    <w:rsid w:val="005835F6"/>
    <w:rsid w:val="00583634"/>
    <w:rsid w:val="00585BC2"/>
    <w:rsid w:val="00585FE3"/>
    <w:rsid w:val="00587DCB"/>
    <w:rsid w:val="00591C2D"/>
    <w:rsid w:val="005925DC"/>
    <w:rsid w:val="005954C9"/>
    <w:rsid w:val="0059561A"/>
    <w:rsid w:val="00596EE5"/>
    <w:rsid w:val="00597265"/>
    <w:rsid w:val="005A05C4"/>
    <w:rsid w:val="005A1042"/>
    <w:rsid w:val="005A1239"/>
    <w:rsid w:val="005A1748"/>
    <w:rsid w:val="005A18B9"/>
    <w:rsid w:val="005A2266"/>
    <w:rsid w:val="005A31B0"/>
    <w:rsid w:val="005A4850"/>
    <w:rsid w:val="005A54F7"/>
    <w:rsid w:val="005A626A"/>
    <w:rsid w:val="005A6452"/>
    <w:rsid w:val="005A733A"/>
    <w:rsid w:val="005A756A"/>
    <w:rsid w:val="005A797F"/>
    <w:rsid w:val="005B0A46"/>
    <w:rsid w:val="005B26B4"/>
    <w:rsid w:val="005B34AE"/>
    <w:rsid w:val="005B3EED"/>
    <w:rsid w:val="005B44A6"/>
    <w:rsid w:val="005B4575"/>
    <w:rsid w:val="005B45CF"/>
    <w:rsid w:val="005B4675"/>
    <w:rsid w:val="005B480F"/>
    <w:rsid w:val="005B4818"/>
    <w:rsid w:val="005B53EA"/>
    <w:rsid w:val="005B7692"/>
    <w:rsid w:val="005B7EA2"/>
    <w:rsid w:val="005B7EE6"/>
    <w:rsid w:val="005B7F02"/>
    <w:rsid w:val="005C178B"/>
    <w:rsid w:val="005C1EB3"/>
    <w:rsid w:val="005C2199"/>
    <w:rsid w:val="005C2684"/>
    <w:rsid w:val="005C397C"/>
    <w:rsid w:val="005C4111"/>
    <w:rsid w:val="005C5360"/>
    <w:rsid w:val="005C6D3C"/>
    <w:rsid w:val="005C70F7"/>
    <w:rsid w:val="005C736B"/>
    <w:rsid w:val="005D00FE"/>
    <w:rsid w:val="005D0EB4"/>
    <w:rsid w:val="005D2115"/>
    <w:rsid w:val="005D34F3"/>
    <w:rsid w:val="005D3EF8"/>
    <w:rsid w:val="005D4116"/>
    <w:rsid w:val="005D48A4"/>
    <w:rsid w:val="005D4DF4"/>
    <w:rsid w:val="005D5D84"/>
    <w:rsid w:val="005D61B6"/>
    <w:rsid w:val="005E170A"/>
    <w:rsid w:val="005E1E57"/>
    <w:rsid w:val="005E231C"/>
    <w:rsid w:val="005E29B8"/>
    <w:rsid w:val="005E3E4B"/>
    <w:rsid w:val="005E4132"/>
    <w:rsid w:val="005E6AD9"/>
    <w:rsid w:val="005E7757"/>
    <w:rsid w:val="005E7ED8"/>
    <w:rsid w:val="005F015D"/>
    <w:rsid w:val="005F08FB"/>
    <w:rsid w:val="005F1781"/>
    <w:rsid w:val="005F55F9"/>
    <w:rsid w:val="005F593A"/>
    <w:rsid w:val="005F5F87"/>
    <w:rsid w:val="005F5FEC"/>
    <w:rsid w:val="005F6928"/>
    <w:rsid w:val="005F7DF4"/>
    <w:rsid w:val="00600A55"/>
    <w:rsid w:val="00601538"/>
    <w:rsid w:val="00601D22"/>
    <w:rsid w:val="00602363"/>
    <w:rsid w:val="00603041"/>
    <w:rsid w:val="00603DD0"/>
    <w:rsid w:val="00604233"/>
    <w:rsid w:val="0060527D"/>
    <w:rsid w:val="0060534B"/>
    <w:rsid w:val="00605A7C"/>
    <w:rsid w:val="00605B68"/>
    <w:rsid w:val="006077D7"/>
    <w:rsid w:val="00607ED9"/>
    <w:rsid w:val="0061037C"/>
    <w:rsid w:val="006103A8"/>
    <w:rsid w:val="00611AF8"/>
    <w:rsid w:val="006134AE"/>
    <w:rsid w:val="00613BF0"/>
    <w:rsid w:val="00613D12"/>
    <w:rsid w:val="0061594E"/>
    <w:rsid w:val="006166D9"/>
    <w:rsid w:val="006168AD"/>
    <w:rsid w:val="006168F8"/>
    <w:rsid w:val="00617B3A"/>
    <w:rsid w:val="00617B96"/>
    <w:rsid w:val="006201D8"/>
    <w:rsid w:val="00620EA8"/>
    <w:rsid w:val="00623C4F"/>
    <w:rsid w:val="00623E02"/>
    <w:rsid w:val="00623E9E"/>
    <w:rsid w:val="006241D6"/>
    <w:rsid w:val="00624623"/>
    <w:rsid w:val="006255E3"/>
    <w:rsid w:val="00627042"/>
    <w:rsid w:val="00630307"/>
    <w:rsid w:val="006305B4"/>
    <w:rsid w:val="00630CD9"/>
    <w:rsid w:val="00630ED8"/>
    <w:rsid w:val="006310D8"/>
    <w:rsid w:val="006315F8"/>
    <w:rsid w:val="00632EDD"/>
    <w:rsid w:val="00635298"/>
    <w:rsid w:val="0063567B"/>
    <w:rsid w:val="00637A70"/>
    <w:rsid w:val="00637DAD"/>
    <w:rsid w:val="006405C4"/>
    <w:rsid w:val="00640780"/>
    <w:rsid w:val="00640D77"/>
    <w:rsid w:val="00641677"/>
    <w:rsid w:val="00641C6C"/>
    <w:rsid w:val="0064290E"/>
    <w:rsid w:val="00643CBF"/>
    <w:rsid w:val="00644138"/>
    <w:rsid w:val="00644A8B"/>
    <w:rsid w:val="006455D5"/>
    <w:rsid w:val="00645967"/>
    <w:rsid w:val="006463A0"/>
    <w:rsid w:val="00647627"/>
    <w:rsid w:val="006500F9"/>
    <w:rsid w:val="00650323"/>
    <w:rsid w:val="006509AC"/>
    <w:rsid w:val="0065211B"/>
    <w:rsid w:val="00653C7A"/>
    <w:rsid w:val="006540F6"/>
    <w:rsid w:val="00654614"/>
    <w:rsid w:val="00654BC8"/>
    <w:rsid w:val="00655410"/>
    <w:rsid w:val="0065579B"/>
    <w:rsid w:val="00656B9B"/>
    <w:rsid w:val="00660410"/>
    <w:rsid w:val="0066149D"/>
    <w:rsid w:val="00661750"/>
    <w:rsid w:val="00661874"/>
    <w:rsid w:val="0066204A"/>
    <w:rsid w:val="006623F5"/>
    <w:rsid w:val="00662FA8"/>
    <w:rsid w:val="006638A9"/>
    <w:rsid w:val="00663F1A"/>
    <w:rsid w:val="006644DD"/>
    <w:rsid w:val="006646AF"/>
    <w:rsid w:val="0066594E"/>
    <w:rsid w:val="00665D89"/>
    <w:rsid w:val="00666848"/>
    <w:rsid w:val="00667AAF"/>
    <w:rsid w:val="00670160"/>
    <w:rsid w:val="006708F6"/>
    <w:rsid w:val="00670C44"/>
    <w:rsid w:val="00672AEC"/>
    <w:rsid w:val="00673972"/>
    <w:rsid w:val="00674668"/>
    <w:rsid w:val="006757FB"/>
    <w:rsid w:val="00675C8D"/>
    <w:rsid w:val="00675E21"/>
    <w:rsid w:val="0067649F"/>
    <w:rsid w:val="0067667E"/>
    <w:rsid w:val="0067670D"/>
    <w:rsid w:val="00676FEB"/>
    <w:rsid w:val="00677453"/>
    <w:rsid w:val="00677842"/>
    <w:rsid w:val="00680531"/>
    <w:rsid w:val="00680C69"/>
    <w:rsid w:val="006816D7"/>
    <w:rsid w:val="00681A88"/>
    <w:rsid w:val="006821F9"/>
    <w:rsid w:val="006829B0"/>
    <w:rsid w:val="0068307A"/>
    <w:rsid w:val="006836FD"/>
    <w:rsid w:val="00684DF7"/>
    <w:rsid w:val="006855C2"/>
    <w:rsid w:val="006856AF"/>
    <w:rsid w:val="00685BE6"/>
    <w:rsid w:val="00686018"/>
    <w:rsid w:val="00687763"/>
    <w:rsid w:val="006879C8"/>
    <w:rsid w:val="00687DC8"/>
    <w:rsid w:val="006915AC"/>
    <w:rsid w:val="00692663"/>
    <w:rsid w:val="006934A9"/>
    <w:rsid w:val="00693E7D"/>
    <w:rsid w:val="00693FB1"/>
    <w:rsid w:val="00694B0A"/>
    <w:rsid w:val="00694C29"/>
    <w:rsid w:val="00695773"/>
    <w:rsid w:val="00696297"/>
    <w:rsid w:val="006965A3"/>
    <w:rsid w:val="00696E3B"/>
    <w:rsid w:val="00696FEC"/>
    <w:rsid w:val="00697865"/>
    <w:rsid w:val="006A01D5"/>
    <w:rsid w:val="006A03BC"/>
    <w:rsid w:val="006A0A28"/>
    <w:rsid w:val="006A143D"/>
    <w:rsid w:val="006A1AB1"/>
    <w:rsid w:val="006A1C7E"/>
    <w:rsid w:val="006A1F17"/>
    <w:rsid w:val="006A34F0"/>
    <w:rsid w:val="006A3CA3"/>
    <w:rsid w:val="006A4B66"/>
    <w:rsid w:val="006A4D67"/>
    <w:rsid w:val="006A57D1"/>
    <w:rsid w:val="006A66B7"/>
    <w:rsid w:val="006A742E"/>
    <w:rsid w:val="006A7A64"/>
    <w:rsid w:val="006A7F59"/>
    <w:rsid w:val="006B0C3B"/>
    <w:rsid w:val="006B0E8A"/>
    <w:rsid w:val="006B1825"/>
    <w:rsid w:val="006B2898"/>
    <w:rsid w:val="006B3451"/>
    <w:rsid w:val="006B3BE2"/>
    <w:rsid w:val="006B607E"/>
    <w:rsid w:val="006B6F1E"/>
    <w:rsid w:val="006B6F5A"/>
    <w:rsid w:val="006B74E1"/>
    <w:rsid w:val="006B7BB9"/>
    <w:rsid w:val="006C00CC"/>
    <w:rsid w:val="006C01A1"/>
    <w:rsid w:val="006C0B97"/>
    <w:rsid w:val="006C0EE0"/>
    <w:rsid w:val="006C2521"/>
    <w:rsid w:val="006C2F1C"/>
    <w:rsid w:val="006C2FB4"/>
    <w:rsid w:val="006C36B7"/>
    <w:rsid w:val="006C3EEA"/>
    <w:rsid w:val="006C3EEC"/>
    <w:rsid w:val="006C43F4"/>
    <w:rsid w:val="006C4B03"/>
    <w:rsid w:val="006C5124"/>
    <w:rsid w:val="006C5331"/>
    <w:rsid w:val="006C56D5"/>
    <w:rsid w:val="006C5CCE"/>
    <w:rsid w:val="006C62A8"/>
    <w:rsid w:val="006C6BE4"/>
    <w:rsid w:val="006C7CC8"/>
    <w:rsid w:val="006C7E33"/>
    <w:rsid w:val="006D02BA"/>
    <w:rsid w:val="006D0834"/>
    <w:rsid w:val="006D0D4A"/>
    <w:rsid w:val="006D0E86"/>
    <w:rsid w:val="006D26FE"/>
    <w:rsid w:val="006D4CEE"/>
    <w:rsid w:val="006D5A04"/>
    <w:rsid w:val="006D6D52"/>
    <w:rsid w:val="006D78E3"/>
    <w:rsid w:val="006E012B"/>
    <w:rsid w:val="006E04EB"/>
    <w:rsid w:val="006E17E5"/>
    <w:rsid w:val="006E1B9C"/>
    <w:rsid w:val="006E1E95"/>
    <w:rsid w:val="006E25A6"/>
    <w:rsid w:val="006E2D15"/>
    <w:rsid w:val="006E3512"/>
    <w:rsid w:val="006E3B57"/>
    <w:rsid w:val="006E3F2D"/>
    <w:rsid w:val="006E416E"/>
    <w:rsid w:val="006E43F0"/>
    <w:rsid w:val="006E4A78"/>
    <w:rsid w:val="006E5552"/>
    <w:rsid w:val="006E6C2A"/>
    <w:rsid w:val="006F08FF"/>
    <w:rsid w:val="006F09BB"/>
    <w:rsid w:val="006F15B0"/>
    <w:rsid w:val="006F38FA"/>
    <w:rsid w:val="006F3E55"/>
    <w:rsid w:val="006F456B"/>
    <w:rsid w:val="006F495F"/>
    <w:rsid w:val="006F5847"/>
    <w:rsid w:val="006F60F9"/>
    <w:rsid w:val="006F73CA"/>
    <w:rsid w:val="006F7D6C"/>
    <w:rsid w:val="00700213"/>
    <w:rsid w:val="00700260"/>
    <w:rsid w:val="00701DE1"/>
    <w:rsid w:val="007024E2"/>
    <w:rsid w:val="00702D54"/>
    <w:rsid w:val="00703A95"/>
    <w:rsid w:val="00703F55"/>
    <w:rsid w:val="00704009"/>
    <w:rsid w:val="00704677"/>
    <w:rsid w:val="00704BAF"/>
    <w:rsid w:val="00704DA4"/>
    <w:rsid w:val="00704E9A"/>
    <w:rsid w:val="00705EC2"/>
    <w:rsid w:val="007062AE"/>
    <w:rsid w:val="00710B8D"/>
    <w:rsid w:val="007116BD"/>
    <w:rsid w:val="0071191A"/>
    <w:rsid w:val="00711E3F"/>
    <w:rsid w:val="007121FC"/>
    <w:rsid w:val="00712856"/>
    <w:rsid w:val="00712B0F"/>
    <w:rsid w:val="00713499"/>
    <w:rsid w:val="007137B6"/>
    <w:rsid w:val="00713F3B"/>
    <w:rsid w:val="00714204"/>
    <w:rsid w:val="0071441D"/>
    <w:rsid w:val="0071467C"/>
    <w:rsid w:val="00714709"/>
    <w:rsid w:val="00714F29"/>
    <w:rsid w:val="0071572B"/>
    <w:rsid w:val="0071585F"/>
    <w:rsid w:val="00715A06"/>
    <w:rsid w:val="007167A1"/>
    <w:rsid w:val="007171C2"/>
    <w:rsid w:val="00717421"/>
    <w:rsid w:val="0071788B"/>
    <w:rsid w:val="00717EA1"/>
    <w:rsid w:val="00720359"/>
    <w:rsid w:val="00720425"/>
    <w:rsid w:val="00720956"/>
    <w:rsid w:val="00724E09"/>
    <w:rsid w:val="0072573F"/>
    <w:rsid w:val="00725FDC"/>
    <w:rsid w:val="0072602B"/>
    <w:rsid w:val="007264D2"/>
    <w:rsid w:val="00727047"/>
    <w:rsid w:val="0072733A"/>
    <w:rsid w:val="0072746D"/>
    <w:rsid w:val="00727482"/>
    <w:rsid w:val="007274E9"/>
    <w:rsid w:val="00730003"/>
    <w:rsid w:val="007320FE"/>
    <w:rsid w:val="007335E5"/>
    <w:rsid w:val="007337C1"/>
    <w:rsid w:val="007349E5"/>
    <w:rsid w:val="00735327"/>
    <w:rsid w:val="00736B8A"/>
    <w:rsid w:val="007379F6"/>
    <w:rsid w:val="00740653"/>
    <w:rsid w:val="0074087F"/>
    <w:rsid w:val="00742E26"/>
    <w:rsid w:val="0074422D"/>
    <w:rsid w:val="00745001"/>
    <w:rsid w:val="007474D0"/>
    <w:rsid w:val="007475A4"/>
    <w:rsid w:val="007476B2"/>
    <w:rsid w:val="00747E15"/>
    <w:rsid w:val="00750C67"/>
    <w:rsid w:val="007519EC"/>
    <w:rsid w:val="00752155"/>
    <w:rsid w:val="007522F7"/>
    <w:rsid w:val="00752647"/>
    <w:rsid w:val="0075413F"/>
    <w:rsid w:val="00754142"/>
    <w:rsid w:val="0075420A"/>
    <w:rsid w:val="00754CEC"/>
    <w:rsid w:val="00754D89"/>
    <w:rsid w:val="007560BC"/>
    <w:rsid w:val="00757CA5"/>
    <w:rsid w:val="00757DFE"/>
    <w:rsid w:val="00761323"/>
    <w:rsid w:val="0076220F"/>
    <w:rsid w:val="00762FB8"/>
    <w:rsid w:val="00763BAC"/>
    <w:rsid w:val="007666E5"/>
    <w:rsid w:val="00766E98"/>
    <w:rsid w:val="0076709B"/>
    <w:rsid w:val="007702F4"/>
    <w:rsid w:val="00770581"/>
    <w:rsid w:val="007718E8"/>
    <w:rsid w:val="00771A57"/>
    <w:rsid w:val="007727D0"/>
    <w:rsid w:val="00772BC7"/>
    <w:rsid w:val="00772BDF"/>
    <w:rsid w:val="00773068"/>
    <w:rsid w:val="007740CC"/>
    <w:rsid w:val="00774D8D"/>
    <w:rsid w:val="00775242"/>
    <w:rsid w:val="00775367"/>
    <w:rsid w:val="00775519"/>
    <w:rsid w:val="0077654E"/>
    <w:rsid w:val="00780441"/>
    <w:rsid w:val="00783B4E"/>
    <w:rsid w:val="00783EE7"/>
    <w:rsid w:val="00785164"/>
    <w:rsid w:val="0078554D"/>
    <w:rsid w:val="00785740"/>
    <w:rsid w:val="00785FDC"/>
    <w:rsid w:val="00786299"/>
    <w:rsid w:val="0078657E"/>
    <w:rsid w:val="007866E1"/>
    <w:rsid w:val="007878DB"/>
    <w:rsid w:val="00787BCF"/>
    <w:rsid w:val="00791262"/>
    <w:rsid w:val="00791E17"/>
    <w:rsid w:val="00793FB6"/>
    <w:rsid w:val="00794148"/>
    <w:rsid w:val="00794594"/>
    <w:rsid w:val="00796CB2"/>
    <w:rsid w:val="007A173B"/>
    <w:rsid w:val="007A19E6"/>
    <w:rsid w:val="007A1DB6"/>
    <w:rsid w:val="007A217C"/>
    <w:rsid w:val="007A2898"/>
    <w:rsid w:val="007A2E17"/>
    <w:rsid w:val="007A3413"/>
    <w:rsid w:val="007A34AD"/>
    <w:rsid w:val="007A3B27"/>
    <w:rsid w:val="007A45C6"/>
    <w:rsid w:val="007A5CE5"/>
    <w:rsid w:val="007A6C59"/>
    <w:rsid w:val="007A7E3F"/>
    <w:rsid w:val="007B002F"/>
    <w:rsid w:val="007B07C9"/>
    <w:rsid w:val="007B0D56"/>
    <w:rsid w:val="007B10DE"/>
    <w:rsid w:val="007B141B"/>
    <w:rsid w:val="007B268D"/>
    <w:rsid w:val="007B289D"/>
    <w:rsid w:val="007B2CB1"/>
    <w:rsid w:val="007B48F2"/>
    <w:rsid w:val="007B4BDA"/>
    <w:rsid w:val="007B5A9C"/>
    <w:rsid w:val="007B6D59"/>
    <w:rsid w:val="007B739B"/>
    <w:rsid w:val="007B7851"/>
    <w:rsid w:val="007C1150"/>
    <w:rsid w:val="007C1D27"/>
    <w:rsid w:val="007C1D7E"/>
    <w:rsid w:val="007C1E0F"/>
    <w:rsid w:val="007C2815"/>
    <w:rsid w:val="007C298F"/>
    <w:rsid w:val="007C2A3A"/>
    <w:rsid w:val="007C3226"/>
    <w:rsid w:val="007C4EA1"/>
    <w:rsid w:val="007C563A"/>
    <w:rsid w:val="007C728A"/>
    <w:rsid w:val="007C74FC"/>
    <w:rsid w:val="007C776C"/>
    <w:rsid w:val="007C789C"/>
    <w:rsid w:val="007C798C"/>
    <w:rsid w:val="007D3693"/>
    <w:rsid w:val="007D4329"/>
    <w:rsid w:val="007D5B28"/>
    <w:rsid w:val="007D6961"/>
    <w:rsid w:val="007D6EC2"/>
    <w:rsid w:val="007D7EA8"/>
    <w:rsid w:val="007E061E"/>
    <w:rsid w:val="007E064B"/>
    <w:rsid w:val="007E18D4"/>
    <w:rsid w:val="007E2961"/>
    <w:rsid w:val="007E36B5"/>
    <w:rsid w:val="007E481F"/>
    <w:rsid w:val="007E5289"/>
    <w:rsid w:val="007E5BB8"/>
    <w:rsid w:val="007E5DA1"/>
    <w:rsid w:val="007E5EDB"/>
    <w:rsid w:val="007F169E"/>
    <w:rsid w:val="007F1AF9"/>
    <w:rsid w:val="007F1B41"/>
    <w:rsid w:val="007F1BFF"/>
    <w:rsid w:val="007F1D88"/>
    <w:rsid w:val="007F2042"/>
    <w:rsid w:val="007F43DE"/>
    <w:rsid w:val="007F4570"/>
    <w:rsid w:val="007F4659"/>
    <w:rsid w:val="007F52A2"/>
    <w:rsid w:val="007F543A"/>
    <w:rsid w:val="007F59DF"/>
    <w:rsid w:val="007F5A7A"/>
    <w:rsid w:val="007F76AE"/>
    <w:rsid w:val="00800A69"/>
    <w:rsid w:val="00800C6B"/>
    <w:rsid w:val="008019EA"/>
    <w:rsid w:val="00801FD9"/>
    <w:rsid w:val="00802BEF"/>
    <w:rsid w:val="00802F86"/>
    <w:rsid w:val="00805AC8"/>
    <w:rsid w:val="0080642C"/>
    <w:rsid w:val="00806E6F"/>
    <w:rsid w:val="00807002"/>
    <w:rsid w:val="00810461"/>
    <w:rsid w:val="008106AF"/>
    <w:rsid w:val="00811994"/>
    <w:rsid w:val="00811C07"/>
    <w:rsid w:val="00811F2D"/>
    <w:rsid w:val="0081375D"/>
    <w:rsid w:val="00813DC9"/>
    <w:rsid w:val="008144C9"/>
    <w:rsid w:val="00814DA6"/>
    <w:rsid w:val="00816458"/>
    <w:rsid w:val="008164A8"/>
    <w:rsid w:val="00816681"/>
    <w:rsid w:val="00817778"/>
    <w:rsid w:val="00817AE9"/>
    <w:rsid w:val="008207F0"/>
    <w:rsid w:val="00822606"/>
    <w:rsid w:val="00822B55"/>
    <w:rsid w:val="008231A1"/>
    <w:rsid w:val="008232F5"/>
    <w:rsid w:val="0082423C"/>
    <w:rsid w:val="00825110"/>
    <w:rsid w:val="008276B6"/>
    <w:rsid w:val="00831472"/>
    <w:rsid w:val="00831802"/>
    <w:rsid w:val="00831EB5"/>
    <w:rsid w:val="008341DC"/>
    <w:rsid w:val="00835017"/>
    <w:rsid w:val="0083585D"/>
    <w:rsid w:val="00837771"/>
    <w:rsid w:val="00841AB6"/>
    <w:rsid w:val="00841F43"/>
    <w:rsid w:val="00842B1A"/>
    <w:rsid w:val="00845380"/>
    <w:rsid w:val="00846C21"/>
    <w:rsid w:val="00846D71"/>
    <w:rsid w:val="008502E1"/>
    <w:rsid w:val="0085086F"/>
    <w:rsid w:val="008513F5"/>
    <w:rsid w:val="008515F4"/>
    <w:rsid w:val="00851AFA"/>
    <w:rsid w:val="008529B5"/>
    <w:rsid w:val="008542D6"/>
    <w:rsid w:val="00857671"/>
    <w:rsid w:val="00860EC2"/>
    <w:rsid w:val="00862EF2"/>
    <w:rsid w:val="00863F65"/>
    <w:rsid w:val="008640B0"/>
    <w:rsid w:val="00864699"/>
    <w:rsid w:val="00864D29"/>
    <w:rsid w:val="00865C48"/>
    <w:rsid w:val="00865D0E"/>
    <w:rsid w:val="0086616A"/>
    <w:rsid w:val="0086675F"/>
    <w:rsid w:val="008668B0"/>
    <w:rsid w:val="00866ACA"/>
    <w:rsid w:val="00870FC1"/>
    <w:rsid w:val="008711C7"/>
    <w:rsid w:val="00872450"/>
    <w:rsid w:val="008734AD"/>
    <w:rsid w:val="00874544"/>
    <w:rsid w:val="00874B21"/>
    <w:rsid w:val="0087653A"/>
    <w:rsid w:val="00877586"/>
    <w:rsid w:val="0088022A"/>
    <w:rsid w:val="00880CEF"/>
    <w:rsid w:val="00881256"/>
    <w:rsid w:val="008816CA"/>
    <w:rsid w:val="008819EF"/>
    <w:rsid w:val="008821BB"/>
    <w:rsid w:val="0088335C"/>
    <w:rsid w:val="00883456"/>
    <w:rsid w:val="00883A5E"/>
    <w:rsid w:val="00883EDF"/>
    <w:rsid w:val="008846EC"/>
    <w:rsid w:val="008857BF"/>
    <w:rsid w:val="0089184A"/>
    <w:rsid w:val="00891C0C"/>
    <w:rsid w:val="008921B3"/>
    <w:rsid w:val="008926CE"/>
    <w:rsid w:val="0089535F"/>
    <w:rsid w:val="00895710"/>
    <w:rsid w:val="00895ECF"/>
    <w:rsid w:val="0089619F"/>
    <w:rsid w:val="0089629D"/>
    <w:rsid w:val="00896CD5"/>
    <w:rsid w:val="0089705C"/>
    <w:rsid w:val="0089708B"/>
    <w:rsid w:val="008970D1"/>
    <w:rsid w:val="008976E6"/>
    <w:rsid w:val="00897AA5"/>
    <w:rsid w:val="008A010E"/>
    <w:rsid w:val="008A0930"/>
    <w:rsid w:val="008B184B"/>
    <w:rsid w:val="008B1DDA"/>
    <w:rsid w:val="008B1F95"/>
    <w:rsid w:val="008B242E"/>
    <w:rsid w:val="008B5829"/>
    <w:rsid w:val="008B5918"/>
    <w:rsid w:val="008B62E1"/>
    <w:rsid w:val="008B6DAB"/>
    <w:rsid w:val="008B7F0B"/>
    <w:rsid w:val="008C0388"/>
    <w:rsid w:val="008C0EB9"/>
    <w:rsid w:val="008C2FE5"/>
    <w:rsid w:val="008C2FF1"/>
    <w:rsid w:val="008C3DE2"/>
    <w:rsid w:val="008C4A48"/>
    <w:rsid w:val="008C5529"/>
    <w:rsid w:val="008C58ED"/>
    <w:rsid w:val="008C65B0"/>
    <w:rsid w:val="008D1B62"/>
    <w:rsid w:val="008D23AB"/>
    <w:rsid w:val="008D298F"/>
    <w:rsid w:val="008D3418"/>
    <w:rsid w:val="008D3572"/>
    <w:rsid w:val="008D3A60"/>
    <w:rsid w:val="008D3B02"/>
    <w:rsid w:val="008D3C2D"/>
    <w:rsid w:val="008D6214"/>
    <w:rsid w:val="008D62E7"/>
    <w:rsid w:val="008D78A9"/>
    <w:rsid w:val="008E289F"/>
    <w:rsid w:val="008E293F"/>
    <w:rsid w:val="008E2B04"/>
    <w:rsid w:val="008E2FCB"/>
    <w:rsid w:val="008E324D"/>
    <w:rsid w:val="008E4337"/>
    <w:rsid w:val="008E6D27"/>
    <w:rsid w:val="008E6F6B"/>
    <w:rsid w:val="008F0B6D"/>
    <w:rsid w:val="008F0CBB"/>
    <w:rsid w:val="008F19BB"/>
    <w:rsid w:val="008F2223"/>
    <w:rsid w:val="008F262B"/>
    <w:rsid w:val="008F2B80"/>
    <w:rsid w:val="008F3CB4"/>
    <w:rsid w:val="008F6C78"/>
    <w:rsid w:val="009004B2"/>
    <w:rsid w:val="009004D0"/>
    <w:rsid w:val="0090083B"/>
    <w:rsid w:val="00900C5D"/>
    <w:rsid w:val="00900DDB"/>
    <w:rsid w:val="009022B4"/>
    <w:rsid w:val="00902E4F"/>
    <w:rsid w:val="00903074"/>
    <w:rsid w:val="009030BE"/>
    <w:rsid w:val="009035F4"/>
    <w:rsid w:val="00903835"/>
    <w:rsid w:val="00903A15"/>
    <w:rsid w:val="00903EBB"/>
    <w:rsid w:val="009069B6"/>
    <w:rsid w:val="00907D1F"/>
    <w:rsid w:val="00907ECE"/>
    <w:rsid w:val="00911564"/>
    <w:rsid w:val="00913287"/>
    <w:rsid w:val="00913402"/>
    <w:rsid w:val="009136E5"/>
    <w:rsid w:val="00913E87"/>
    <w:rsid w:val="00915A86"/>
    <w:rsid w:val="00916745"/>
    <w:rsid w:val="00917E1C"/>
    <w:rsid w:val="00920AD8"/>
    <w:rsid w:val="00921E55"/>
    <w:rsid w:val="0092259A"/>
    <w:rsid w:val="00922B70"/>
    <w:rsid w:val="00922F4E"/>
    <w:rsid w:val="00924251"/>
    <w:rsid w:val="00924773"/>
    <w:rsid w:val="009257DB"/>
    <w:rsid w:val="00925840"/>
    <w:rsid w:val="00925991"/>
    <w:rsid w:val="0092744C"/>
    <w:rsid w:val="009275BE"/>
    <w:rsid w:val="00927BAF"/>
    <w:rsid w:val="00927FD5"/>
    <w:rsid w:val="00930F3B"/>
    <w:rsid w:val="00931373"/>
    <w:rsid w:val="009318EF"/>
    <w:rsid w:val="00932291"/>
    <w:rsid w:val="009335A2"/>
    <w:rsid w:val="0093388C"/>
    <w:rsid w:val="0093390A"/>
    <w:rsid w:val="00934F0F"/>
    <w:rsid w:val="00934F4C"/>
    <w:rsid w:val="009355B2"/>
    <w:rsid w:val="009363D6"/>
    <w:rsid w:val="00936796"/>
    <w:rsid w:val="009367C6"/>
    <w:rsid w:val="00937034"/>
    <w:rsid w:val="0094036F"/>
    <w:rsid w:val="0094064B"/>
    <w:rsid w:val="00940A6A"/>
    <w:rsid w:val="00940B43"/>
    <w:rsid w:val="0094152E"/>
    <w:rsid w:val="00941C3E"/>
    <w:rsid w:val="00942769"/>
    <w:rsid w:val="0094298B"/>
    <w:rsid w:val="00942DB4"/>
    <w:rsid w:val="00943EFB"/>
    <w:rsid w:val="00944C2B"/>
    <w:rsid w:val="00944ECF"/>
    <w:rsid w:val="00945FFB"/>
    <w:rsid w:val="00947A0E"/>
    <w:rsid w:val="00947D10"/>
    <w:rsid w:val="00950CA9"/>
    <w:rsid w:val="00951B96"/>
    <w:rsid w:val="009546EA"/>
    <w:rsid w:val="00955885"/>
    <w:rsid w:val="0095632E"/>
    <w:rsid w:val="0095671F"/>
    <w:rsid w:val="00956935"/>
    <w:rsid w:val="009571C4"/>
    <w:rsid w:val="00957B40"/>
    <w:rsid w:val="0096026F"/>
    <w:rsid w:val="00960382"/>
    <w:rsid w:val="00960701"/>
    <w:rsid w:val="00960969"/>
    <w:rsid w:val="00960BE0"/>
    <w:rsid w:val="00960C5B"/>
    <w:rsid w:val="00960E6D"/>
    <w:rsid w:val="0096139E"/>
    <w:rsid w:val="0096275E"/>
    <w:rsid w:val="00963A69"/>
    <w:rsid w:val="009642D9"/>
    <w:rsid w:val="00964551"/>
    <w:rsid w:val="009645AB"/>
    <w:rsid w:val="009655C6"/>
    <w:rsid w:val="009662F8"/>
    <w:rsid w:val="00966A6B"/>
    <w:rsid w:val="00966EAC"/>
    <w:rsid w:val="00967425"/>
    <w:rsid w:val="00970F80"/>
    <w:rsid w:val="00971948"/>
    <w:rsid w:val="00971B8C"/>
    <w:rsid w:val="00971DA9"/>
    <w:rsid w:val="00972433"/>
    <w:rsid w:val="0097282A"/>
    <w:rsid w:val="00972D7C"/>
    <w:rsid w:val="00973DC0"/>
    <w:rsid w:val="00973F14"/>
    <w:rsid w:val="009740BC"/>
    <w:rsid w:val="00974DF8"/>
    <w:rsid w:val="00975600"/>
    <w:rsid w:val="009777E2"/>
    <w:rsid w:val="00977C8D"/>
    <w:rsid w:val="009809EF"/>
    <w:rsid w:val="009814A0"/>
    <w:rsid w:val="00981623"/>
    <w:rsid w:val="00981CCA"/>
    <w:rsid w:val="00981FDB"/>
    <w:rsid w:val="0098283D"/>
    <w:rsid w:val="009830CD"/>
    <w:rsid w:val="0098311F"/>
    <w:rsid w:val="00983BEF"/>
    <w:rsid w:val="00983EFF"/>
    <w:rsid w:val="0098488D"/>
    <w:rsid w:val="00984DB5"/>
    <w:rsid w:val="00984FB0"/>
    <w:rsid w:val="00985107"/>
    <w:rsid w:val="00985153"/>
    <w:rsid w:val="009857F4"/>
    <w:rsid w:val="00985B7E"/>
    <w:rsid w:val="009861C0"/>
    <w:rsid w:val="0098651F"/>
    <w:rsid w:val="00986D03"/>
    <w:rsid w:val="00987054"/>
    <w:rsid w:val="00990223"/>
    <w:rsid w:val="00990F5B"/>
    <w:rsid w:val="009914B2"/>
    <w:rsid w:val="00992A08"/>
    <w:rsid w:val="00992EF1"/>
    <w:rsid w:val="00992F0A"/>
    <w:rsid w:val="009936B2"/>
    <w:rsid w:val="00993D59"/>
    <w:rsid w:val="0099406B"/>
    <w:rsid w:val="0099468D"/>
    <w:rsid w:val="009949F9"/>
    <w:rsid w:val="009967DE"/>
    <w:rsid w:val="00996A85"/>
    <w:rsid w:val="009A03CB"/>
    <w:rsid w:val="009A053C"/>
    <w:rsid w:val="009A3A0B"/>
    <w:rsid w:val="009A40F9"/>
    <w:rsid w:val="009A55FF"/>
    <w:rsid w:val="009A56A0"/>
    <w:rsid w:val="009A59FF"/>
    <w:rsid w:val="009B0CEE"/>
    <w:rsid w:val="009B10CF"/>
    <w:rsid w:val="009B1726"/>
    <w:rsid w:val="009B1956"/>
    <w:rsid w:val="009B19FC"/>
    <w:rsid w:val="009B2135"/>
    <w:rsid w:val="009B2CA1"/>
    <w:rsid w:val="009B32DD"/>
    <w:rsid w:val="009B41C2"/>
    <w:rsid w:val="009B4548"/>
    <w:rsid w:val="009B4798"/>
    <w:rsid w:val="009B4D17"/>
    <w:rsid w:val="009B574B"/>
    <w:rsid w:val="009B5D82"/>
    <w:rsid w:val="009B69C6"/>
    <w:rsid w:val="009B6FEA"/>
    <w:rsid w:val="009C2EBF"/>
    <w:rsid w:val="009C371F"/>
    <w:rsid w:val="009C5A28"/>
    <w:rsid w:val="009C6EB4"/>
    <w:rsid w:val="009C7DFE"/>
    <w:rsid w:val="009D0138"/>
    <w:rsid w:val="009D0FCA"/>
    <w:rsid w:val="009D12CC"/>
    <w:rsid w:val="009D1B93"/>
    <w:rsid w:val="009D1DF4"/>
    <w:rsid w:val="009D2546"/>
    <w:rsid w:val="009D3646"/>
    <w:rsid w:val="009D3AF6"/>
    <w:rsid w:val="009D4524"/>
    <w:rsid w:val="009D4E21"/>
    <w:rsid w:val="009D536D"/>
    <w:rsid w:val="009D584E"/>
    <w:rsid w:val="009D5D5D"/>
    <w:rsid w:val="009D7F44"/>
    <w:rsid w:val="009E0BB8"/>
    <w:rsid w:val="009E0E71"/>
    <w:rsid w:val="009E0EDA"/>
    <w:rsid w:val="009E2BA5"/>
    <w:rsid w:val="009E348B"/>
    <w:rsid w:val="009E5688"/>
    <w:rsid w:val="009E575E"/>
    <w:rsid w:val="009E5A60"/>
    <w:rsid w:val="009E6076"/>
    <w:rsid w:val="009E636E"/>
    <w:rsid w:val="009E73F2"/>
    <w:rsid w:val="009E7988"/>
    <w:rsid w:val="009F0BB0"/>
    <w:rsid w:val="009F0D27"/>
    <w:rsid w:val="009F144E"/>
    <w:rsid w:val="009F24C3"/>
    <w:rsid w:val="009F2887"/>
    <w:rsid w:val="009F2952"/>
    <w:rsid w:val="009F36CE"/>
    <w:rsid w:val="009F70DC"/>
    <w:rsid w:val="009F7140"/>
    <w:rsid w:val="009F72F2"/>
    <w:rsid w:val="009F74CC"/>
    <w:rsid w:val="009F78E0"/>
    <w:rsid w:val="009F7D7A"/>
    <w:rsid w:val="00A007B4"/>
    <w:rsid w:val="00A007F4"/>
    <w:rsid w:val="00A04006"/>
    <w:rsid w:val="00A040A0"/>
    <w:rsid w:val="00A0419E"/>
    <w:rsid w:val="00A04B2A"/>
    <w:rsid w:val="00A04CFF"/>
    <w:rsid w:val="00A05705"/>
    <w:rsid w:val="00A057AF"/>
    <w:rsid w:val="00A05AF1"/>
    <w:rsid w:val="00A06235"/>
    <w:rsid w:val="00A06642"/>
    <w:rsid w:val="00A06954"/>
    <w:rsid w:val="00A07AC0"/>
    <w:rsid w:val="00A07E17"/>
    <w:rsid w:val="00A10494"/>
    <w:rsid w:val="00A10FC0"/>
    <w:rsid w:val="00A1201A"/>
    <w:rsid w:val="00A122C9"/>
    <w:rsid w:val="00A12BED"/>
    <w:rsid w:val="00A13396"/>
    <w:rsid w:val="00A133FF"/>
    <w:rsid w:val="00A13A33"/>
    <w:rsid w:val="00A14604"/>
    <w:rsid w:val="00A14D71"/>
    <w:rsid w:val="00A14F26"/>
    <w:rsid w:val="00A1574C"/>
    <w:rsid w:val="00A15AA0"/>
    <w:rsid w:val="00A17447"/>
    <w:rsid w:val="00A17619"/>
    <w:rsid w:val="00A176B1"/>
    <w:rsid w:val="00A17723"/>
    <w:rsid w:val="00A17D51"/>
    <w:rsid w:val="00A200AA"/>
    <w:rsid w:val="00A209D9"/>
    <w:rsid w:val="00A21EBD"/>
    <w:rsid w:val="00A2200D"/>
    <w:rsid w:val="00A22471"/>
    <w:rsid w:val="00A25BB2"/>
    <w:rsid w:val="00A26460"/>
    <w:rsid w:val="00A269F4"/>
    <w:rsid w:val="00A26A91"/>
    <w:rsid w:val="00A30752"/>
    <w:rsid w:val="00A30B10"/>
    <w:rsid w:val="00A30B39"/>
    <w:rsid w:val="00A30C2D"/>
    <w:rsid w:val="00A30FC2"/>
    <w:rsid w:val="00A322B4"/>
    <w:rsid w:val="00A3643E"/>
    <w:rsid w:val="00A3746C"/>
    <w:rsid w:val="00A37ED7"/>
    <w:rsid w:val="00A40B08"/>
    <w:rsid w:val="00A40F9F"/>
    <w:rsid w:val="00A40FD3"/>
    <w:rsid w:val="00A410F8"/>
    <w:rsid w:val="00A41280"/>
    <w:rsid w:val="00A419C1"/>
    <w:rsid w:val="00A41B49"/>
    <w:rsid w:val="00A41DE4"/>
    <w:rsid w:val="00A4397E"/>
    <w:rsid w:val="00A44C8C"/>
    <w:rsid w:val="00A44EEB"/>
    <w:rsid w:val="00A45219"/>
    <w:rsid w:val="00A46B29"/>
    <w:rsid w:val="00A46C92"/>
    <w:rsid w:val="00A47149"/>
    <w:rsid w:val="00A472ED"/>
    <w:rsid w:val="00A5183B"/>
    <w:rsid w:val="00A51BD9"/>
    <w:rsid w:val="00A51D48"/>
    <w:rsid w:val="00A526AF"/>
    <w:rsid w:val="00A52D1B"/>
    <w:rsid w:val="00A533D9"/>
    <w:rsid w:val="00A53C33"/>
    <w:rsid w:val="00A54BB0"/>
    <w:rsid w:val="00A56844"/>
    <w:rsid w:val="00A56E60"/>
    <w:rsid w:val="00A56F66"/>
    <w:rsid w:val="00A57FE2"/>
    <w:rsid w:val="00A60E53"/>
    <w:rsid w:val="00A61081"/>
    <w:rsid w:val="00A617A0"/>
    <w:rsid w:val="00A635A6"/>
    <w:rsid w:val="00A636D0"/>
    <w:rsid w:val="00A647B5"/>
    <w:rsid w:val="00A65D31"/>
    <w:rsid w:val="00A663F7"/>
    <w:rsid w:val="00A66E19"/>
    <w:rsid w:val="00A679B2"/>
    <w:rsid w:val="00A71197"/>
    <w:rsid w:val="00A711EF"/>
    <w:rsid w:val="00A729F2"/>
    <w:rsid w:val="00A72ADC"/>
    <w:rsid w:val="00A731AE"/>
    <w:rsid w:val="00A7482D"/>
    <w:rsid w:val="00A76F99"/>
    <w:rsid w:val="00A770BC"/>
    <w:rsid w:val="00A773B6"/>
    <w:rsid w:val="00A81148"/>
    <w:rsid w:val="00A812FF"/>
    <w:rsid w:val="00A820D3"/>
    <w:rsid w:val="00A822E7"/>
    <w:rsid w:val="00A8279C"/>
    <w:rsid w:val="00A840D8"/>
    <w:rsid w:val="00A859D1"/>
    <w:rsid w:val="00A87BD1"/>
    <w:rsid w:val="00A90402"/>
    <w:rsid w:val="00A910CE"/>
    <w:rsid w:val="00A917A0"/>
    <w:rsid w:val="00A920F8"/>
    <w:rsid w:val="00A9286C"/>
    <w:rsid w:val="00A92B4C"/>
    <w:rsid w:val="00A92CD1"/>
    <w:rsid w:val="00A93127"/>
    <w:rsid w:val="00A959A9"/>
    <w:rsid w:val="00A95AEC"/>
    <w:rsid w:val="00A962FD"/>
    <w:rsid w:val="00A97023"/>
    <w:rsid w:val="00A97B58"/>
    <w:rsid w:val="00AA0B3D"/>
    <w:rsid w:val="00AA21A8"/>
    <w:rsid w:val="00AA336C"/>
    <w:rsid w:val="00AA357C"/>
    <w:rsid w:val="00AA4A7B"/>
    <w:rsid w:val="00AA532C"/>
    <w:rsid w:val="00AA56A3"/>
    <w:rsid w:val="00AB01C3"/>
    <w:rsid w:val="00AB083E"/>
    <w:rsid w:val="00AB0EE4"/>
    <w:rsid w:val="00AB17AC"/>
    <w:rsid w:val="00AB25F2"/>
    <w:rsid w:val="00AB276A"/>
    <w:rsid w:val="00AB3D2F"/>
    <w:rsid w:val="00AB3FF5"/>
    <w:rsid w:val="00AB47C4"/>
    <w:rsid w:val="00AB50EC"/>
    <w:rsid w:val="00AB5FCC"/>
    <w:rsid w:val="00AB779C"/>
    <w:rsid w:val="00AC01D4"/>
    <w:rsid w:val="00AC0994"/>
    <w:rsid w:val="00AC0B4C"/>
    <w:rsid w:val="00AC23D4"/>
    <w:rsid w:val="00AC28C2"/>
    <w:rsid w:val="00AC29E5"/>
    <w:rsid w:val="00AC3322"/>
    <w:rsid w:val="00AC33BF"/>
    <w:rsid w:val="00AC3B69"/>
    <w:rsid w:val="00AC3B91"/>
    <w:rsid w:val="00AC3DFF"/>
    <w:rsid w:val="00AC40C7"/>
    <w:rsid w:val="00AC4BF2"/>
    <w:rsid w:val="00AC4CD5"/>
    <w:rsid w:val="00AC55D2"/>
    <w:rsid w:val="00AC5D58"/>
    <w:rsid w:val="00AC653D"/>
    <w:rsid w:val="00AC7104"/>
    <w:rsid w:val="00AC79D9"/>
    <w:rsid w:val="00AC79E0"/>
    <w:rsid w:val="00AD0EB1"/>
    <w:rsid w:val="00AD16C1"/>
    <w:rsid w:val="00AD3EF0"/>
    <w:rsid w:val="00AD5191"/>
    <w:rsid w:val="00AD533A"/>
    <w:rsid w:val="00AD543D"/>
    <w:rsid w:val="00AD6885"/>
    <w:rsid w:val="00AD6EC3"/>
    <w:rsid w:val="00AD78D9"/>
    <w:rsid w:val="00AD7E3D"/>
    <w:rsid w:val="00AE3285"/>
    <w:rsid w:val="00AE3704"/>
    <w:rsid w:val="00AE40AD"/>
    <w:rsid w:val="00AE6BDA"/>
    <w:rsid w:val="00AE79DE"/>
    <w:rsid w:val="00AE7B67"/>
    <w:rsid w:val="00AE7F12"/>
    <w:rsid w:val="00AF0783"/>
    <w:rsid w:val="00AF30E7"/>
    <w:rsid w:val="00AF46F3"/>
    <w:rsid w:val="00B00548"/>
    <w:rsid w:val="00B01134"/>
    <w:rsid w:val="00B03E05"/>
    <w:rsid w:val="00B04AD1"/>
    <w:rsid w:val="00B04E42"/>
    <w:rsid w:val="00B05515"/>
    <w:rsid w:val="00B05EF9"/>
    <w:rsid w:val="00B066F5"/>
    <w:rsid w:val="00B0731E"/>
    <w:rsid w:val="00B10047"/>
    <w:rsid w:val="00B101DB"/>
    <w:rsid w:val="00B106E3"/>
    <w:rsid w:val="00B134E2"/>
    <w:rsid w:val="00B1361F"/>
    <w:rsid w:val="00B1484D"/>
    <w:rsid w:val="00B15EBC"/>
    <w:rsid w:val="00B167F5"/>
    <w:rsid w:val="00B21900"/>
    <w:rsid w:val="00B225BE"/>
    <w:rsid w:val="00B22833"/>
    <w:rsid w:val="00B2396D"/>
    <w:rsid w:val="00B24277"/>
    <w:rsid w:val="00B24AD4"/>
    <w:rsid w:val="00B24DB5"/>
    <w:rsid w:val="00B24EBB"/>
    <w:rsid w:val="00B264A6"/>
    <w:rsid w:val="00B26AA9"/>
    <w:rsid w:val="00B27702"/>
    <w:rsid w:val="00B277F2"/>
    <w:rsid w:val="00B27AC0"/>
    <w:rsid w:val="00B31470"/>
    <w:rsid w:val="00B32520"/>
    <w:rsid w:val="00B328A6"/>
    <w:rsid w:val="00B33AFA"/>
    <w:rsid w:val="00B33B01"/>
    <w:rsid w:val="00B34B03"/>
    <w:rsid w:val="00B35346"/>
    <w:rsid w:val="00B3584B"/>
    <w:rsid w:val="00B36C02"/>
    <w:rsid w:val="00B375FB"/>
    <w:rsid w:val="00B378D0"/>
    <w:rsid w:val="00B409E0"/>
    <w:rsid w:val="00B4102C"/>
    <w:rsid w:val="00B416D3"/>
    <w:rsid w:val="00B41ABB"/>
    <w:rsid w:val="00B42D90"/>
    <w:rsid w:val="00B432C5"/>
    <w:rsid w:val="00B43E54"/>
    <w:rsid w:val="00B45AF9"/>
    <w:rsid w:val="00B47DBE"/>
    <w:rsid w:val="00B50269"/>
    <w:rsid w:val="00B50D77"/>
    <w:rsid w:val="00B5192F"/>
    <w:rsid w:val="00B51ED1"/>
    <w:rsid w:val="00B53030"/>
    <w:rsid w:val="00B5336B"/>
    <w:rsid w:val="00B53900"/>
    <w:rsid w:val="00B53B66"/>
    <w:rsid w:val="00B546D6"/>
    <w:rsid w:val="00B56AD2"/>
    <w:rsid w:val="00B60345"/>
    <w:rsid w:val="00B60959"/>
    <w:rsid w:val="00B60B67"/>
    <w:rsid w:val="00B62EBE"/>
    <w:rsid w:val="00B63D51"/>
    <w:rsid w:val="00B6515A"/>
    <w:rsid w:val="00B665E9"/>
    <w:rsid w:val="00B669C9"/>
    <w:rsid w:val="00B67452"/>
    <w:rsid w:val="00B679E4"/>
    <w:rsid w:val="00B67C03"/>
    <w:rsid w:val="00B67D60"/>
    <w:rsid w:val="00B7052A"/>
    <w:rsid w:val="00B7432C"/>
    <w:rsid w:val="00B74CC7"/>
    <w:rsid w:val="00B7557A"/>
    <w:rsid w:val="00B755F0"/>
    <w:rsid w:val="00B7758D"/>
    <w:rsid w:val="00B80E17"/>
    <w:rsid w:val="00B815F7"/>
    <w:rsid w:val="00B81969"/>
    <w:rsid w:val="00B8486D"/>
    <w:rsid w:val="00B8489A"/>
    <w:rsid w:val="00B84E85"/>
    <w:rsid w:val="00B85178"/>
    <w:rsid w:val="00B85335"/>
    <w:rsid w:val="00B87CC9"/>
    <w:rsid w:val="00B90DB1"/>
    <w:rsid w:val="00B911C8"/>
    <w:rsid w:val="00B9196E"/>
    <w:rsid w:val="00B921CE"/>
    <w:rsid w:val="00B9247D"/>
    <w:rsid w:val="00B92AAF"/>
    <w:rsid w:val="00B93FB7"/>
    <w:rsid w:val="00B94587"/>
    <w:rsid w:val="00B946EB"/>
    <w:rsid w:val="00B94F7C"/>
    <w:rsid w:val="00B95137"/>
    <w:rsid w:val="00B955FF"/>
    <w:rsid w:val="00B956CD"/>
    <w:rsid w:val="00B95DFC"/>
    <w:rsid w:val="00B97220"/>
    <w:rsid w:val="00B9724A"/>
    <w:rsid w:val="00B97B13"/>
    <w:rsid w:val="00B97BC3"/>
    <w:rsid w:val="00BA0C8D"/>
    <w:rsid w:val="00BA1FAB"/>
    <w:rsid w:val="00BA288D"/>
    <w:rsid w:val="00BA29D7"/>
    <w:rsid w:val="00BA2F07"/>
    <w:rsid w:val="00BA36F9"/>
    <w:rsid w:val="00BA38E4"/>
    <w:rsid w:val="00BA3B80"/>
    <w:rsid w:val="00BA4BCA"/>
    <w:rsid w:val="00BA4D97"/>
    <w:rsid w:val="00BA5B9E"/>
    <w:rsid w:val="00BA7113"/>
    <w:rsid w:val="00BA71A6"/>
    <w:rsid w:val="00BA7C83"/>
    <w:rsid w:val="00BB089A"/>
    <w:rsid w:val="00BB1282"/>
    <w:rsid w:val="00BB18D5"/>
    <w:rsid w:val="00BB1B31"/>
    <w:rsid w:val="00BB1EF6"/>
    <w:rsid w:val="00BB2462"/>
    <w:rsid w:val="00BB30A0"/>
    <w:rsid w:val="00BB3467"/>
    <w:rsid w:val="00BB48EB"/>
    <w:rsid w:val="00BB5369"/>
    <w:rsid w:val="00BB7043"/>
    <w:rsid w:val="00BC1B7D"/>
    <w:rsid w:val="00BC1D80"/>
    <w:rsid w:val="00BC4054"/>
    <w:rsid w:val="00BC4A19"/>
    <w:rsid w:val="00BC503D"/>
    <w:rsid w:val="00BC602F"/>
    <w:rsid w:val="00BC6247"/>
    <w:rsid w:val="00BC76DF"/>
    <w:rsid w:val="00BC7DC3"/>
    <w:rsid w:val="00BD019B"/>
    <w:rsid w:val="00BD03F2"/>
    <w:rsid w:val="00BD196A"/>
    <w:rsid w:val="00BD1E3B"/>
    <w:rsid w:val="00BD20D8"/>
    <w:rsid w:val="00BD2175"/>
    <w:rsid w:val="00BD3CA4"/>
    <w:rsid w:val="00BD4553"/>
    <w:rsid w:val="00BD4ACD"/>
    <w:rsid w:val="00BD61C9"/>
    <w:rsid w:val="00BD79E7"/>
    <w:rsid w:val="00BD7E29"/>
    <w:rsid w:val="00BE19CA"/>
    <w:rsid w:val="00BE2995"/>
    <w:rsid w:val="00BE2D3A"/>
    <w:rsid w:val="00BE2F27"/>
    <w:rsid w:val="00BE3812"/>
    <w:rsid w:val="00BE38B9"/>
    <w:rsid w:val="00BE3CB9"/>
    <w:rsid w:val="00BE41A4"/>
    <w:rsid w:val="00BE5B4A"/>
    <w:rsid w:val="00BE63EC"/>
    <w:rsid w:val="00BE6801"/>
    <w:rsid w:val="00BF00FD"/>
    <w:rsid w:val="00BF087F"/>
    <w:rsid w:val="00BF0C0D"/>
    <w:rsid w:val="00BF2885"/>
    <w:rsid w:val="00BF314E"/>
    <w:rsid w:val="00BF32CE"/>
    <w:rsid w:val="00BF549B"/>
    <w:rsid w:val="00BF569D"/>
    <w:rsid w:val="00BF5716"/>
    <w:rsid w:val="00BF585D"/>
    <w:rsid w:val="00BF5B9D"/>
    <w:rsid w:val="00BF6938"/>
    <w:rsid w:val="00BF6A38"/>
    <w:rsid w:val="00BF6D61"/>
    <w:rsid w:val="00BF73EB"/>
    <w:rsid w:val="00C00C98"/>
    <w:rsid w:val="00C0298B"/>
    <w:rsid w:val="00C03945"/>
    <w:rsid w:val="00C0434E"/>
    <w:rsid w:val="00C045A1"/>
    <w:rsid w:val="00C04C78"/>
    <w:rsid w:val="00C04E58"/>
    <w:rsid w:val="00C071D8"/>
    <w:rsid w:val="00C07822"/>
    <w:rsid w:val="00C07D3F"/>
    <w:rsid w:val="00C10CA9"/>
    <w:rsid w:val="00C11145"/>
    <w:rsid w:val="00C117A8"/>
    <w:rsid w:val="00C12FAF"/>
    <w:rsid w:val="00C13414"/>
    <w:rsid w:val="00C1372A"/>
    <w:rsid w:val="00C14375"/>
    <w:rsid w:val="00C14B4C"/>
    <w:rsid w:val="00C15954"/>
    <w:rsid w:val="00C15C92"/>
    <w:rsid w:val="00C165BF"/>
    <w:rsid w:val="00C17058"/>
    <w:rsid w:val="00C17761"/>
    <w:rsid w:val="00C200D2"/>
    <w:rsid w:val="00C20C85"/>
    <w:rsid w:val="00C21346"/>
    <w:rsid w:val="00C21550"/>
    <w:rsid w:val="00C2258D"/>
    <w:rsid w:val="00C2289A"/>
    <w:rsid w:val="00C236BD"/>
    <w:rsid w:val="00C23B9E"/>
    <w:rsid w:val="00C243D1"/>
    <w:rsid w:val="00C25C64"/>
    <w:rsid w:val="00C267AB"/>
    <w:rsid w:val="00C267C4"/>
    <w:rsid w:val="00C2683B"/>
    <w:rsid w:val="00C27CCD"/>
    <w:rsid w:val="00C30BFD"/>
    <w:rsid w:val="00C3191A"/>
    <w:rsid w:val="00C319D8"/>
    <w:rsid w:val="00C32C22"/>
    <w:rsid w:val="00C3363B"/>
    <w:rsid w:val="00C336E6"/>
    <w:rsid w:val="00C348EB"/>
    <w:rsid w:val="00C36817"/>
    <w:rsid w:val="00C368F5"/>
    <w:rsid w:val="00C36DCE"/>
    <w:rsid w:val="00C37886"/>
    <w:rsid w:val="00C37DB4"/>
    <w:rsid w:val="00C37ED0"/>
    <w:rsid w:val="00C40ADC"/>
    <w:rsid w:val="00C434EF"/>
    <w:rsid w:val="00C44258"/>
    <w:rsid w:val="00C44371"/>
    <w:rsid w:val="00C4536B"/>
    <w:rsid w:val="00C47C50"/>
    <w:rsid w:val="00C511AE"/>
    <w:rsid w:val="00C52CDC"/>
    <w:rsid w:val="00C559A7"/>
    <w:rsid w:val="00C56211"/>
    <w:rsid w:val="00C57A02"/>
    <w:rsid w:val="00C57C7D"/>
    <w:rsid w:val="00C60652"/>
    <w:rsid w:val="00C60969"/>
    <w:rsid w:val="00C612CC"/>
    <w:rsid w:val="00C6132A"/>
    <w:rsid w:val="00C6161B"/>
    <w:rsid w:val="00C61B17"/>
    <w:rsid w:val="00C62B33"/>
    <w:rsid w:val="00C62EDB"/>
    <w:rsid w:val="00C64765"/>
    <w:rsid w:val="00C64957"/>
    <w:rsid w:val="00C64A70"/>
    <w:rsid w:val="00C65A82"/>
    <w:rsid w:val="00C65F6A"/>
    <w:rsid w:val="00C660C7"/>
    <w:rsid w:val="00C66297"/>
    <w:rsid w:val="00C66576"/>
    <w:rsid w:val="00C672ED"/>
    <w:rsid w:val="00C67BD2"/>
    <w:rsid w:val="00C67E9D"/>
    <w:rsid w:val="00C67F57"/>
    <w:rsid w:val="00C703BD"/>
    <w:rsid w:val="00C7086B"/>
    <w:rsid w:val="00C710A8"/>
    <w:rsid w:val="00C715C7"/>
    <w:rsid w:val="00C71944"/>
    <w:rsid w:val="00C71BEF"/>
    <w:rsid w:val="00C71EED"/>
    <w:rsid w:val="00C7219B"/>
    <w:rsid w:val="00C73417"/>
    <w:rsid w:val="00C73F67"/>
    <w:rsid w:val="00C7469D"/>
    <w:rsid w:val="00C75E1B"/>
    <w:rsid w:val="00C760AB"/>
    <w:rsid w:val="00C76477"/>
    <w:rsid w:val="00C76DCF"/>
    <w:rsid w:val="00C770EB"/>
    <w:rsid w:val="00C774B6"/>
    <w:rsid w:val="00C779F2"/>
    <w:rsid w:val="00C81704"/>
    <w:rsid w:val="00C81D6C"/>
    <w:rsid w:val="00C8216F"/>
    <w:rsid w:val="00C826B5"/>
    <w:rsid w:val="00C83742"/>
    <w:rsid w:val="00C83DA3"/>
    <w:rsid w:val="00C83F5A"/>
    <w:rsid w:val="00C84BEC"/>
    <w:rsid w:val="00C8528B"/>
    <w:rsid w:val="00C85F09"/>
    <w:rsid w:val="00C865AE"/>
    <w:rsid w:val="00C8678B"/>
    <w:rsid w:val="00C873F4"/>
    <w:rsid w:val="00C923A6"/>
    <w:rsid w:val="00C924AD"/>
    <w:rsid w:val="00C93207"/>
    <w:rsid w:val="00C93293"/>
    <w:rsid w:val="00C93D55"/>
    <w:rsid w:val="00C93DC2"/>
    <w:rsid w:val="00C94581"/>
    <w:rsid w:val="00C94D02"/>
    <w:rsid w:val="00C94FA0"/>
    <w:rsid w:val="00C95C1E"/>
    <w:rsid w:val="00C95CEB"/>
    <w:rsid w:val="00C963CA"/>
    <w:rsid w:val="00C96E58"/>
    <w:rsid w:val="00C97B74"/>
    <w:rsid w:val="00CA05AD"/>
    <w:rsid w:val="00CA08FB"/>
    <w:rsid w:val="00CA0E45"/>
    <w:rsid w:val="00CA239E"/>
    <w:rsid w:val="00CA26DC"/>
    <w:rsid w:val="00CA407A"/>
    <w:rsid w:val="00CA435B"/>
    <w:rsid w:val="00CA4B52"/>
    <w:rsid w:val="00CB1638"/>
    <w:rsid w:val="00CB164E"/>
    <w:rsid w:val="00CB3C9A"/>
    <w:rsid w:val="00CB3FB8"/>
    <w:rsid w:val="00CB46C9"/>
    <w:rsid w:val="00CB60F6"/>
    <w:rsid w:val="00CB6455"/>
    <w:rsid w:val="00CB653F"/>
    <w:rsid w:val="00CB6BE6"/>
    <w:rsid w:val="00CB77ED"/>
    <w:rsid w:val="00CB7845"/>
    <w:rsid w:val="00CB790E"/>
    <w:rsid w:val="00CC0591"/>
    <w:rsid w:val="00CC1748"/>
    <w:rsid w:val="00CC1D28"/>
    <w:rsid w:val="00CC2180"/>
    <w:rsid w:val="00CC2280"/>
    <w:rsid w:val="00CC2617"/>
    <w:rsid w:val="00CC2DDC"/>
    <w:rsid w:val="00CC30AD"/>
    <w:rsid w:val="00CC5379"/>
    <w:rsid w:val="00CC6CBA"/>
    <w:rsid w:val="00CD0499"/>
    <w:rsid w:val="00CD1245"/>
    <w:rsid w:val="00CD314B"/>
    <w:rsid w:val="00CD3567"/>
    <w:rsid w:val="00CD35CA"/>
    <w:rsid w:val="00CD3EC5"/>
    <w:rsid w:val="00CD4691"/>
    <w:rsid w:val="00CD4EEF"/>
    <w:rsid w:val="00CD54A9"/>
    <w:rsid w:val="00CD60A3"/>
    <w:rsid w:val="00CD67F0"/>
    <w:rsid w:val="00CD7AF1"/>
    <w:rsid w:val="00CE0096"/>
    <w:rsid w:val="00CE0097"/>
    <w:rsid w:val="00CE16E8"/>
    <w:rsid w:val="00CE1FEC"/>
    <w:rsid w:val="00CE7230"/>
    <w:rsid w:val="00CF1820"/>
    <w:rsid w:val="00CF1F87"/>
    <w:rsid w:val="00CF3448"/>
    <w:rsid w:val="00CF395A"/>
    <w:rsid w:val="00CF43E3"/>
    <w:rsid w:val="00CF4BD1"/>
    <w:rsid w:val="00CF4F5B"/>
    <w:rsid w:val="00CF4F97"/>
    <w:rsid w:val="00CF680B"/>
    <w:rsid w:val="00CF6991"/>
    <w:rsid w:val="00D0051D"/>
    <w:rsid w:val="00D0205C"/>
    <w:rsid w:val="00D03615"/>
    <w:rsid w:val="00D0390F"/>
    <w:rsid w:val="00D03D63"/>
    <w:rsid w:val="00D04669"/>
    <w:rsid w:val="00D06143"/>
    <w:rsid w:val="00D06D64"/>
    <w:rsid w:val="00D0715D"/>
    <w:rsid w:val="00D077DE"/>
    <w:rsid w:val="00D10479"/>
    <w:rsid w:val="00D107E5"/>
    <w:rsid w:val="00D109DF"/>
    <w:rsid w:val="00D10D21"/>
    <w:rsid w:val="00D11CA8"/>
    <w:rsid w:val="00D123E3"/>
    <w:rsid w:val="00D12F27"/>
    <w:rsid w:val="00D137E6"/>
    <w:rsid w:val="00D13FE0"/>
    <w:rsid w:val="00D154E1"/>
    <w:rsid w:val="00D15977"/>
    <w:rsid w:val="00D164FE"/>
    <w:rsid w:val="00D20CF8"/>
    <w:rsid w:val="00D22DB1"/>
    <w:rsid w:val="00D2340D"/>
    <w:rsid w:val="00D242B5"/>
    <w:rsid w:val="00D243F1"/>
    <w:rsid w:val="00D24BCE"/>
    <w:rsid w:val="00D27FB1"/>
    <w:rsid w:val="00D3043F"/>
    <w:rsid w:val="00D32A34"/>
    <w:rsid w:val="00D336B9"/>
    <w:rsid w:val="00D34AE5"/>
    <w:rsid w:val="00D35685"/>
    <w:rsid w:val="00D35C36"/>
    <w:rsid w:val="00D360BB"/>
    <w:rsid w:val="00D36480"/>
    <w:rsid w:val="00D3660E"/>
    <w:rsid w:val="00D376E3"/>
    <w:rsid w:val="00D41DB5"/>
    <w:rsid w:val="00D41E8E"/>
    <w:rsid w:val="00D43DC9"/>
    <w:rsid w:val="00D4419C"/>
    <w:rsid w:val="00D44CD6"/>
    <w:rsid w:val="00D44EB1"/>
    <w:rsid w:val="00D450A5"/>
    <w:rsid w:val="00D451BD"/>
    <w:rsid w:val="00D47624"/>
    <w:rsid w:val="00D50031"/>
    <w:rsid w:val="00D503DB"/>
    <w:rsid w:val="00D509E1"/>
    <w:rsid w:val="00D530AC"/>
    <w:rsid w:val="00D53A95"/>
    <w:rsid w:val="00D53DBD"/>
    <w:rsid w:val="00D54504"/>
    <w:rsid w:val="00D5451B"/>
    <w:rsid w:val="00D54EE2"/>
    <w:rsid w:val="00D5697A"/>
    <w:rsid w:val="00D57F9E"/>
    <w:rsid w:val="00D60455"/>
    <w:rsid w:val="00D604A6"/>
    <w:rsid w:val="00D61E80"/>
    <w:rsid w:val="00D64032"/>
    <w:rsid w:val="00D643D3"/>
    <w:rsid w:val="00D6482A"/>
    <w:rsid w:val="00D66F6D"/>
    <w:rsid w:val="00D7094A"/>
    <w:rsid w:val="00D72B35"/>
    <w:rsid w:val="00D72E1A"/>
    <w:rsid w:val="00D736E8"/>
    <w:rsid w:val="00D74488"/>
    <w:rsid w:val="00D74F5A"/>
    <w:rsid w:val="00D757DF"/>
    <w:rsid w:val="00D75A16"/>
    <w:rsid w:val="00D75C3C"/>
    <w:rsid w:val="00D768B8"/>
    <w:rsid w:val="00D76FB8"/>
    <w:rsid w:val="00D7767B"/>
    <w:rsid w:val="00D8077F"/>
    <w:rsid w:val="00D808D2"/>
    <w:rsid w:val="00D81097"/>
    <w:rsid w:val="00D814CE"/>
    <w:rsid w:val="00D8159A"/>
    <w:rsid w:val="00D81775"/>
    <w:rsid w:val="00D81993"/>
    <w:rsid w:val="00D825FF"/>
    <w:rsid w:val="00D82726"/>
    <w:rsid w:val="00D832CB"/>
    <w:rsid w:val="00D8374E"/>
    <w:rsid w:val="00D84B65"/>
    <w:rsid w:val="00D85B31"/>
    <w:rsid w:val="00D866B0"/>
    <w:rsid w:val="00D86F11"/>
    <w:rsid w:val="00D872F6"/>
    <w:rsid w:val="00D8735B"/>
    <w:rsid w:val="00D875A6"/>
    <w:rsid w:val="00D87BA9"/>
    <w:rsid w:val="00D87EE9"/>
    <w:rsid w:val="00D903E6"/>
    <w:rsid w:val="00D90D85"/>
    <w:rsid w:val="00D9106D"/>
    <w:rsid w:val="00D91364"/>
    <w:rsid w:val="00D914D9"/>
    <w:rsid w:val="00D92D68"/>
    <w:rsid w:val="00D9349D"/>
    <w:rsid w:val="00D94010"/>
    <w:rsid w:val="00D95F0F"/>
    <w:rsid w:val="00D9632A"/>
    <w:rsid w:val="00D9665A"/>
    <w:rsid w:val="00D967D6"/>
    <w:rsid w:val="00D96AE3"/>
    <w:rsid w:val="00D96BD3"/>
    <w:rsid w:val="00D96EA7"/>
    <w:rsid w:val="00DA190B"/>
    <w:rsid w:val="00DA1E3F"/>
    <w:rsid w:val="00DA2060"/>
    <w:rsid w:val="00DA327A"/>
    <w:rsid w:val="00DA37AD"/>
    <w:rsid w:val="00DA4793"/>
    <w:rsid w:val="00DA56F6"/>
    <w:rsid w:val="00DA5AA7"/>
    <w:rsid w:val="00DA5D4D"/>
    <w:rsid w:val="00DA7D7E"/>
    <w:rsid w:val="00DB0632"/>
    <w:rsid w:val="00DB0F35"/>
    <w:rsid w:val="00DB1536"/>
    <w:rsid w:val="00DB1EF3"/>
    <w:rsid w:val="00DB3809"/>
    <w:rsid w:val="00DB4333"/>
    <w:rsid w:val="00DB51BA"/>
    <w:rsid w:val="00DB5A3E"/>
    <w:rsid w:val="00DB6066"/>
    <w:rsid w:val="00DC0AA2"/>
    <w:rsid w:val="00DC1E4F"/>
    <w:rsid w:val="00DC30FF"/>
    <w:rsid w:val="00DC3EB1"/>
    <w:rsid w:val="00DC4678"/>
    <w:rsid w:val="00DC4693"/>
    <w:rsid w:val="00DC4E3D"/>
    <w:rsid w:val="00DC5133"/>
    <w:rsid w:val="00DC5173"/>
    <w:rsid w:val="00DC58F5"/>
    <w:rsid w:val="00DC5CC9"/>
    <w:rsid w:val="00DC64E2"/>
    <w:rsid w:val="00DD035D"/>
    <w:rsid w:val="00DD03D1"/>
    <w:rsid w:val="00DD108B"/>
    <w:rsid w:val="00DD19E8"/>
    <w:rsid w:val="00DD23C3"/>
    <w:rsid w:val="00DD2854"/>
    <w:rsid w:val="00DD2890"/>
    <w:rsid w:val="00DD404A"/>
    <w:rsid w:val="00DD5AC4"/>
    <w:rsid w:val="00DD7430"/>
    <w:rsid w:val="00DE05B5"/>
    <w:rsid w:val="00DE1C3E"/>
    <w:rsid w:val="00DE3464"/>
    <w:rsid w:val="00DE3907"/>
    <w:rsid w:val="00DE3A0F"/>
    <w:rsid w:val="00DE3CA0"/>
    <w:rsid w:val="00DE5952"/>
    <w:rsid w:val="00DE723C"/>
    <w:rsid w:val="00DE7264"/>
    <w:rsid w:val="00DE7A09"/>
    <w:rsid w:val="00DF0A82"/>
    <w:rsid w:val="00DF0E34"/>
    <w:rsid w:val="00DF1ECA"/>
    <w:rsid w:val="00DF2872"/>
    <w:rsid w:val="00DF37B3"/>
    <w:rsid w:val="00DF42A5"/>
    <w:rsid w:val="00DF45F2"/>
    <w:rsid w:val="00DF4BCF"/>
    <w:rsid w:val="00DF5575"/>
    <w:rsid w:val="00DF689B"/>
    <w:rsid w:val="00E01443"/>
    <w:rsid w:val="00E030B6"/>
    <w:rsid w:val="00E0315E"/>
    <w:rsid w:val="00E043B9"/>
    <w:rsid w:val="00E0465B"/>
    <w:rsid w:val="00E04712"/>
    <w:rsid w:val="00E0584C"/>
    <w:rsid w:val="00E05C57"/>
    <w:rsid w:val="00E07D68"/>
    <w:rsid w:val="00E10721"/>
    <w:rsid w:val="00E10D31"/>
    <w:rsid w:val="00E11453"/>
    <w:rsid w:val="00E11ABC"/>
    <w:rsid w:val="00E130C5"/>
    <w:rsid w:val="00E138D0"/>
    <w:rsid w:val="00E14BEA"/>
    <w:rsid w:val="00E1677A"/>
    <w:rsid w:val="00E1689C"/>
    <w:rsid w:val="00E16D36"/>
    <w:rsid w:val="00E17006"/>
    <w:rsid w:val="00E208F2"/>
    <w:rsid w:val="00E2103F"/>
    <w:rsid w:val="00E212F7"/>
    <w:rsid w:val="00E21716"/>
    <w:rsid w:val="00E22B6C"/>
    <w:rsid w:val="00E23CB3"/>
    <w:rsid w:val="00E2434E"/>
    <w:rsid w:val="00E24966"/>
    <w:rsid w:val="00E2637D"/>
    <w:rsid w:val="00E268E7"/>
    <w:rsid w:val="00E26B4F"/>
    <w:rsid w:val="00E27147"/>
    <w:rsid w:val="00E27E89"/>
    <w:rsid w:val="00E307FA"/>
    <w:rsid w:val="00E31523"/>
    <w:rsid w:val="00E33534"/>
    <w:rsid w:val="00E33543"/>
    <w:rsid w:val="00E33716"/>
    <w:rsid w:val="00E35720"/>
    <w:rsid w:val="00E36144"/>
    <w:rsid w:val="00E41B57"/>
    <w:rsid w:val="00E424E7"/>
    <w:rsid w:val="00E441A0"/>
    <w:rsid w:val="00E452A2"/>
    <w:rsid w:val="00E457F3"/>
    <w:rsid w:val="00E4609B"/>
    <w:rsid w:val="00E477B7"/>
    <w:rsid w:val="00E501E7"/>
    <w:rsid w:val="00E50718"/>
    <w:rsid w:val="00E5185D"/>
    <w:rsid w:val="00E52D17"/>
    <w:rsid w:val="00E52E79"/>
    <w:rsid w:val="00E536B9"/>
    <w:rsid w:val="00E549BB"/>
    <w:rsid w:val="00E54B4F"/>
    <w:rsid w:val="00E54CC4"/>
    <w:rsid w:val="00E54F3E"/>
    <w:rsid w:val="00E55CE3"/>
    <w:rsid w:val="00E60BA9"/>
    <w:rsid w:val="00E60D16"/>
    <w:rsid w:val="00E60FD5"/>
    <w:rsid w:val="00E613A0"/>
    <w:rsid w:val="00E62791"/>
    <w:rsid w:val="00E6446A"/>
    <w:rsid w:val="00E64DBB"/>
    <w:rsid w:val="00E652CE"/>
    <w:rsid w:val="00E6642E"/>
    <w:rsid w:val="00E67992"/>
    <w:rsid w:val="00E7058A"/>
    <w:rsid w:val="00E707CC"/>
    <w:rsid w:val="00E73B9D"/>
    <w:rsid w:val="00E742D1"/>
    <w:rsid w:val="00E75937"/>
    <w:rsid w:val="00E7616D"/>
    <w:rsid w:val="00E76199"/>
    <w:rsid w:val="00E7632A"/>
    <w:rsid w:val="00E767B6"/>
    <w:rsid w:val="00E76E44"/>
    <w:rsid w:val="00E779BD"/>
    <w:rsid w:val="00E77BDF"/>
    <w:rsid w:val="00E8061B"/>
    <w:rsid w:val="00E806F5"/>
    <w:rsid w:val="00E8078B"/>
    <w:rsid w:val="00E80E95"/>
    <w:rsid w:val="00E8110E"/>
    <w:rsid w:val="00E81CBC"/>
    <w:rsid w:val="00E82117"/>
    <w:rsid w:val="00E82428"/>
    <w:rsid w:val="00E824C6"/>
    <w:rsid w:val="00E8254F"/>
    <w:rsid w:val="00E82DDD"/>
    <w:rsid w:val="00E83011"/>
    <w:rsid w:val="00E83AC6"/>
    <w:rsid w:val="00E846D1"/>
    <w:rsid w:val="00E84C08"/>
    <w:rsid w:val="00E85036"/>
    <w:rsid w:val="00E85061"/>
    <w:rsid w:val="00E85420"/>
    <w:rsid w:val="00E8569B"/>
    <w:rsid w:val="00E866CC"/>
    <w:rsid w:val="00E874EB"/>
    <w:rsid w:val="00E87607"/>
    <w:rsid w:val="00E87F95"/>
    <w:rsid w:val="00E91F48"/>
    <w:rsid w:val="00E933E2"/>
    <w:rsid w:val="00E9400F"/>
    <w:rsid w:val="00E9494F"/>
    <w:rsid w:val="00E954DA"/>
    <w:rsid w:val="00E95DBD"/>
    <w:rsid w:val="00E96E50"/>
    <w:rsid w:val="00EA090A"/>
    <w:rsid w:val="00EA212B"/>
    <w:rsid w:val="00EA23D5"/>
    <w:rsid w:val="00EA2502"/>
    <w:rsid w:val="00EA266E"/>
    <w:rsid w:val="00EA39A5"/>
    <w:rsid w:val="00EA42A6"/>
    <w:rsid w:val="00EA46F7"/>
    <w:rsid w:val="00EA4AE2"/>
    <w:rsid w:val="00EA53A3"/>
    <w:rsid w:val="00EA591B"/>
    <w:rsid w:val="00EA6CF0"/>
    <w:rsid w:val="00EA7F10"/>
    <w:rsid w:val="00EB027C"/>
    <w:rsid w:val="00EB2A1D"/>
    <w:rsid w:val="00EB2F9A"/>
    <w:rsid w:val="00EB3077"/>
    <w:rsid w:val="00EB3D86"/>
    <w:rsid w:val="00EB3ECC"/>
    <w:rsid w:val="00EB4298"/>
    <w:rsid w:val="00EB4A48"/>
    <w:rsid w:val="00EB69AA"/>
    <w:rsid w:val="00EB6B8D"/>
    <w:rsid w:val="00EB719A"/>
    <w:rsid w:val="00EB74C6"/>
    <w:rsid w:val="00EC1155"/>
    <w:rsid w:val="00EC11B1"/>
    <w:rsid w:val="00EC1336"/>
    <w:rsid w:val="00EC29EE"/>
    <w:rsid w:val="00EC2A67"/>
    <w:rsid w:val="00EC38D5"/>
    <w:rsid w:val="00EC4D0B"/>
    <w:rsid w:val="00EC5859"/>
    <w:rsid w:val="00EC6B0C"/>
    <w:rsid w:val="00EC6B6B"/>
    <w:rsid w:val="00EC7AB0"/>
    <w:rsid w:val="00ED06AA"/>
    <w:rsid w:val="00ED0C56"/>
    <w:rsid w:val="00ED1D4E"/>
    <w:rsid w:val="00ED222F"/>
    <w:rsid w:val="00ED2BA1"/>
    <w:rsid w:val="00ED33BF"/>
    <w:rsid w:val="00ED624D"/>
    <w:rsid w:val="00ED66D2"/>
    <w:rsid w:val="00ED7457"/>
    <w:rsid w:val="00ED78F9"/>
    <w:rsid w:val="00EE00E2"/>
    <w:rsid w:val="00EE045F"/>
    <w:rsid w:val="00EE1865"/>
    <w:rsid w:val="00EE2296"/>
    <w:rsid w:val="00EE300B"/>
    <w:rsid w:val="00EE3173"/>
    <w:rsid w:val="00EE3178"/>
    <w:rsid w:val="00EE32DC"/>
    <w:rsid w:val="00EE3B8F"/>
    <w:rsid w:val="00EE4FE6"/>
    <w:rsid w:val="00EE5F97"/>
    <w:rsid w:val="00EE6CF8"/>
    <w:rsid w:val="00EF0917"/>
    <w:rsid w:val="00EF1472"/>
    <w:rsid w:val="00EF147D"/>
    <w:rsid w:val="00EF17C8"/>
    <w:rsid w:val="00EF20B4"/>
    <w:rsid w:val="00EF228C"/>
    <w:rsid w:val="00EF2375"/>
    <w:rsid w:val="00EF2568"/>
    <w:rsid w:val="00EF4861"/>
    <w:rsid w:val="00EF4F69"/>
    <w:rsid w:val="00EF77DF"/>
    <w:rsid w:val="00EF7ADC"/>
    <w:rsid w:val="00EF7F09"/>
    <w:rsid w:val="00F01104"/>
    <w:rsid w:val="00F0296B"/>
    <w:rsid w:val="00F03715"/>
    <w:rsid w:val="00F04B09"/>
    <w:rsid w:val="00F070D3"/>
    <w:rsid w:val="00F077A8"/>
    <w:rsid w:val="00F07B7B"/>
    <w:rsid w:val="00F10946"/>
    <w:rsid w:val="00F10CD7"/>
    <w:rsid w:val="00F10D26"/>
    <w:rsid w:val="00F10DFC"/>
    <w:rsid w:val="00F118AA"/>
    <w:rsid w:val="00F11C12"/>
    <w:rsid w:val="00F11C5B"/>
    <w:rsid w:val="00F128AC"/>
    <w:rsid w:val="00F12FDF"/>
    <w:rsid w:val="00F1338C"/>
    <w:rsid w:val="00F134BA"/>
    <w:rsid w:val="00F13F8B"/>
    <w:rsid w:val="00F145D5"/>
    <w:rsid w:val="00F146E5"/>
    <w:rsid w:val="00F15D9D"/>
    <w:rsid w:val="00F16B73"/>
    <w:rsid w:val="00F16FC0"/>
    <w:rsid w:val="00F17189"/>
    <w:rsid w:val="00F17A6C"/>
    <w:rsid w:val="00F22361"/>
    <w:rsid w:val="00F235B0"/>
    <w:rsid w:val="00F23A2A"/>
    <w:rsid w:val="00F24D8C"/>
    <w:rsid w:val="00F2627D"/>
    <w:rsid w:val="00F31417"/>
    <w:rsid w:val="00F31E9F"/>
    <w:rsid w:val="00F31F49"/>
    <w:rsid w:val="00F323D0"/>
    <w:rsid w:val="00F32B55"/>
    <w:rsid w:val="00F32B5F"/>
    <w:rsid w:val="00F3397D"/>
    <w:rsid w:val="00F33AC5"/>
    <w:rsid w:val="00F33D3A"/>
    <w:rsid w:val="00F34923"/>
    <w:rsid w:val="00F34E5E"/>
    <w:rsid w:val="00F35551"/>
    <w:rsid w:val="00F357B8"/>
    <w:rsid w:val="00F35E03"/>
    <w:rsid w:val="00F35E98"/>
    <w:rsid w:val="00F365B6"/>
    <w:rsid w:val="00F370DF"/>
    <w:rsid w:val="00F375C2"/>
    <w:rsid w:val="00F37CF1"/>
    <w:rsid w:val="00F4014E"/>
    <w:rsid w:val="00F40EFC"/>
    <w:rsid w:val="00F40F28"/>
    <w:rsid w:val="00F411A0"/>
    <w:rsid w:val="00F41C0D"/>
    <w:rsid w:val="00F41F4B"/>
    <w:rsid w:val="00F42252"/>
    <w:rsid w:val="00F428C6"/>
    <w:rsid w:val="00F43622"/>
    <w:rsid w:val="00F439F4"/>
    <w:rsid w:val="00F43B7F"/>
    <w:rsid w:val="00F44A1F"/>
    <w:rsid w:val="00F452B9"/>
    <w:rsid w:val="00F45851"/>
    <w:rsid w:val="00F45B43"/>
    <w:rsid w:val="00F465EB"/>
    <w:rsid w:val="00F46FB0"/>
    <w:rsid w:val="00F47FE7"/>
    <w:rsid w:val="00F50F37"/>
    <w:rsid w:val="00F524E4"/>
    <w:rsid w:val="00F5250D"/>
    <w:rsid w:val="00F53830"/>
    <w:rsid w:val="00F54346"/>
    <w:rsid w:val="00F543B8"/>
    <w:rsid w:val="00F5441B"/>
    <w:rsid w:val="00F561FE"/>
    <w:rsid w:val="00F60490"/>
    <w:rsid w:val="00F61657"/>
    <w:rsid w:val="00F62F33"/>
    <w:rsid w:val="00F63C2C"/>
    <w:rsid w:val="00F63FC1"/>
    <w:rsid w:val="00F64181"/>
    <w:rsid w:val="00F65126"/>
    <w:rsid w:val="00F651F8"/>
    <w:rsid w:val="00F6550F"/>
    <w:rsid w:val="00F70835"/>
    <w:rsid w:val="00F71E90"/>
    <w:rsid w:val="00F72025"/>
    <w:rsid w:val="00F72B1E"/>
    <w:rsid w:val="00F72B53"/>
    <w:rsid w:val="00F736E1"/>
    <w:rsid w:val="00F743C2"/>
    <w:rsid w:val="00F74E0D"/>
    <w:rsid w:val="00F75597"/>
    <w:rsid w:val="00F76024"/>
    <w:rsid w:val="00F762FD"/>
    <w:rsid w:val="00F76446"/>
    <w:rsid w:val="00F7696C"/>
    <w:rsid w:val="00F76A19"/>
    <w:rsid w:val="00F76ADD"/>
    <w:rsid w:val="00F76B81"/>
    <w:rsid w:val="00F76C31"/>
    <w:rsid w:val="00F77338"/>
    <w:rsid w:val="00F77675"/>
    <w:rsid w:val="00F800CE"/>
    <w:rsid w:val="00F8037E"/>
    <w:rsid w:val="00F81891"/>
    <w:rsid w:val="00F8301C"/>
    <w:rsid w:val="00F83232"/>
    <w:rsid w:val="00F836DC"/>
    <w:rsid w:val="00F84006"/>
    <w:rsid w:val="00F8479F"/>
    <w:rsid w:val="00F84F38"/>
    <w:rsid w:val="00F85CFE"/>
    <w:rsid w:val="00F86604"/>
    <w:rsid w:val="00F86D11"/>
    <w:rsid w:val="00F921EA"/>
    <w:rsid w:val="00F925D0"/>
    <w:rsid w:val="00F9285A"/>
    <w:rsid w:val="00F9376D"/>
    <w:rsid w:val="00F937F2"/>
    <w:rsid w:val="00F95201"/>
    <w:rsid w:val="00F96C10"/>
    <w:rsid w:val="00F96CCB"/>
    <w:rsid w:val="00FA025D"/>
    <w:rsid w:val="00FA0ED6"/>
    <w:rsid w:val="00FA1619"/>
    <w:rsid w:val="00FA3109"/>
    <w:rsid w:val="00FA393D"/>
    <w:rsid w:val="00FA4AE6"/>
    <w:rsid w:val="00FA64B9"/>
    <w:rsid w:val="00FA67A9"/>
    <w:rsid w:val="00FA7546"/>
    <w:rsid w:val="00FB052D"/>
    <w:rsid w:val="00FB1109"/>
    <w:rsid w:val="00FB1DD5"/>
    <w:rsid w:val="00FB1FFA"/>
    <w:rsid w:val="00FB3F8D"/>
    <w:rsid w:val="00FB3F8F"/>
    <w:rsid w:val="00FB5532"/>
    <w:rsid w:val="00FC168F"/>
    <w:rsid w:val="00FC1C26"/>
    <w:rsid w:val="00FC24D7"/>
    <w:rsid w:val="00FC29AB"/>
    <w:rsid w:val="00FC2DB0"/>
    <w:rsid w:val="00FC4474"/>
    <w:rsid w:val="00FC4706"/>
    <w:rsid w:val="00FC486F"/>
    <w:rsid w:val="00FC56DA"/>
    <w:rsid w:val="00FC7475"/>
    <w:rsid w:val="00FC761D"/>
    <w:rsid w:val="00FD0E48"/>
    <w:rsid w:val="00FD274C"/>
    <w:rsid w:val="00FD2B65"/>
    <w:rsid w:val="00FD4F63"/>
    <w:rsid w:val="00FD5383"/>
    <w:rsid w:val="00FD5BB1"/>
    <w:rsid w:val="00FD7909"/>
    <w:rsid w:val="00FD7B48"/>
    <w:rsid w:val="00FE026F"/>
    <w:rsid w:val="00FE0A5B"/>
    <w:rsid w:val="00FE17A5"/>
    <w:rsid w:val="00FE227C"/>
    <w:rsid w:val="00FE272B"/>
    <w:rsid w:val="00FE2797"/>
    <w:rsid w:val="00FE37CC"/>
    <w:rsid w:val="00FE4EEA"/>
    <w:rsid w:val="00FE565B"/>
    <w:rsid w:val="00FE665A"/>
    <w:rsid w:val="00FE7FB6"/>
    <w:rsid w:val="00FF07E0"/>
    <w:rsid w:val="00FF2A13"/>
    <w:rsid w:val="00FF4757"/>
    <w:rsid w:val="00FF5F9D"/>
    <w:rsid w:val="00FF6586"/>
    <w:rsid w:val="00FF741C"/>
    <w:rsid w:val="01297911"/>
    <w:rsid w:val="01C05480"/>
    <w:rsid w:val="022845CF"/>
    <w:rsid w:val="02542DCA"/>
    <w:rsid w:val="03784FA8"/>
    <w:rsid w:val="03A81A54"/>
    <w:rsid w:val="03C65AAE"/>
    <w:rsid w:val="03E317C6"/>
    <w:rsid w:val="040015C7"/>
    <w:rsid w:val="04B13E3F"/>
    <w:rsid w:val="04C11B67"/>
    <w:rsid w:val="04EF3A46"/>
    <w:rsid w:val="05347853"/>
    <w:rsid w:val="053C242F"/>
    <w:rsid w:val="05834D6A"/>
    <w:rsid w:val="059B1F44"/>
    <w:rsid w:val="059F39D2"/>
    <w:rsid w:val="06C13699"/>
    <w:rsid w:val="06D661E8"/>
    <w:rsid w:val="07DC0277"/>
    <w:rsid w:val="07F05284"/>
    <w:rsid w:val="08424218"/>
    <w:rsid w:val="08880CFB"/>
    <w:rsid w:val="08DC588A"/>
    <w:rsid w:val="09232CCC"/>
    <w:rsid w:val="095B391A"/>
    <w:rsid w:val="096D1EC7"/>
    <w:rsid w:val="09961C51"/>
    <w:rsid w:val="09A338D0"/>
    <w:rsid w:val="09EB754B"/>
    <w:rsid w:val="0A734DE1"/>
    <w:rsid w:val="0AB44CCD"/>
    <w:rsid w:val="0AFF19C1"/>
    <w:rsid w:val="0BA903DA"/>
    <w:rsid w:val="0C0F4B4A"/>
    <w:rsid w:val="0C240823"/>
    <w:rsid w:val="0C457C3E"/>
    <w:rsid w:val="0CB208B0"/>
    <w:rsid w:val="0CBF4340"/>
    <w:rsid w:val="0D414BAD"/>
    <w:rsid w:val="0DE606EB"/>
    <w:rsid w:val="0DEB75D2"/>
    <w:rsid w:val="0DEF0F84"/>
    <w:rsid w:val="0DF1165E"/>
    <w:rsid w:val="0DF27985"/>
    <w:rsid w:val="0E0C3FC7"/>
    <w:rsid w:val="0F0D599A"/>
    <w:rsid w:val="0F990702"/>
    <w:rsid w:val="0FB75D2E"/>
    <w:rsid w:val="10513DE0"/>
    <w:rsid w:val="106F7A7A"/>
    <w:rsid w:val="10C87535"/>
    <w:rsid w:val="10EB6EE7"/>
    <w:rsid w:val="1196060D"/>
    <w:rsid w:val="11BB5E4B"/>
    <w:rsid w:val="11F47B61"/>
    <w:rsid w:val="11F57161"/>
    <w:rsid w:val="12597F69"/>
    <w:rsid w:val="12A37C0E"/>
    <w:rsid w:val="12C65172"/>
    <w:rsid w:val="12DD1256"/>
    <w:rsid w:val="1345528E"/>
    <w:rsid w:val="138F69F7"/>
    <w:rsid w:val="140368F2"/>
    <w:rsid w:val="140F6826"/>
    <w:rsid w:val="1423476C"/>
    <w:rsid w:val="143D5336"/>
    <w:rsid w:val="14D35A18"/>
    <w:rsid w:val="154D4629"/>
    <w:rsid w:val="15BB6EBF"/>
    <w:rsid w:val="1644265D"/>
    <w:rsid w:val="16A45E4B"/>
    <w:rsid w:val="17C46B7E"/>
    <w:rsid w:val="18F10868"/>
    <w:rsid w:val="190517A3"/>
    <w:rsid w:val="191639EE"/>
    <w:rsid w:val="19F43ED4"/>
    <w:rsid w:val="1A706F18"/>
    <w:rsid w:val="1A8C0175"/>
    <w:rsid w:val="1AE51604"/>
    <w:rsid w:val="1B464C20"/>
    <w:rsid w:val="1B4D45CF"/>
    <w:rsid w:val="1B560139"/>
    <w:rsid w:val="1B691A9D"/>
    <w:rsid w:val="1C012479"/>
    <w:rsid w:val="1C394C74"/>
    <w:rsid w:val="1C8C175B"/>
    <w:rsid w:val="1C9E2CD3"/>
    <w:rsid w:val="1D1E7824"/>
    <w:rsid w:val="1D213488"/>
    <w:rsid w:val="1D35014B"/>
    <w:rsid w:val="1D3A2E51"/>
    <w:rsid w:val="1D4138AD"/>
    <w:rsid w:val="1DE45422"/>
    <w:rsid w:val="1F2D30D7"/>
    <w:rsid w:val="1F5821FC"/>
    <w:rsid w:val="1F6D5100"/>
    <w:rsid w:val="201672D8"/>
    <w:rsid w:val="20DD4171"/>
    <w:rsid w:val="20E17175"/>
    <w:rsid w:val="21735491"/>
    <w:rsid w:val="21797DBC"/>
    <w:rsid w:val="221921F8"/>
    <w:rsid w:val="23A65F49"/>
    <w:rsid w:val="23AE45C7"/>
    <w:rsid w:val="23ED34DF"/>
    <w:rsid w:val="240A6B63"/>
    <w:rsid w:val="24CB017A"/>
    <w:rsid w:val="24D441E0"/>
    <w:rsid w:val="2561390F"/>
    <w:rsid w:val="25D60A32"/>
    <w:rsid w:val="26250ED2"/>
    <w:rsid w:val="2670242B"/>
    <w:rsid w:val="26AB1F86"/>
    <w:rsid w:val="26CA1801"/>
    <w:rsid w:val="26D90E03"/>
    <w:rsid w:val="271C7711"/>
    <w:rsid w:val="272536C9"/>
    <w:rsid w:val="278C7C40"/>
    <w:rsid w:val="28600862"/>
    <w:rsid w:val="288800F6"/>
    <w:rsid w:val="28D957E9"/>
    <w:rsid w:val="28EC1EA6"/>
    <w:rsid w:val="2916148A"/>
    <w:rsid w:val="29545C13"/>
    <w:rsid w:val="298B1FAB"/>
    <w:rsid w:val="29BD0365"/>
    <w:rsid w:val="2A0C43B3"/>
    <w:rsid w:val="2A60192A"/>
    <w:rsid w:val="2A9E4264"/>
    <w:rsid w:val="2ACB5BA4"/>
    <w:rsid w:val="2ADB40AF"/>
    <w:rsid w:val="2B2412D2"/>
    <w:rsid w:val="2BA3561A"/>
    <w:rsid w:val="2BF6717C"/>
    <w:rsid w:val="2C0421A1"/>
    <w:rsid w:val="2C165946"/>
    <w:rsid w:val="2C3305EF"/>
    <w:rsid w:val="2C4D37A9"/>
    <w:rsid w:val="2C792528"/>
    <w:rsid w:val="2CBA5A99"/>
    <w:rsid w:val="2CE62901"/>
    <w:rsid w:val="2D510360"/>
    <w:rsid w:val="2D6D2540"/>
    <w:rsid w:val="2D75428D"/>
    <w:rsid w:val="2D8109CC"/>
    <w:rsid w:val="2DCA6056"/>
    <w:rsid w:val="2E743083"/>
    <w:rsid w:val="2EB73873"/>
    <w:rsid w:val="2EBA206C"/>
    <w:rsid w:val="2ECA6DA7"/>
    <w:rsid w:val="2EF039CB"/>
    <w:rsid w:val="2F9D64EC"/>
    <w:rsid w:val="30430ADD"/>
    <w:rsid w:val="305B05D6"/>
    <w:rsid w:val="306F71F3"/>
    <w:rsid w:val="30C55B66"/>
    <w:rsid w:val="310E1FCD"/>
    <w:rsid w:val="312C23B9"/>
    <w:rsid w:val="316F314A"/>
    <w:rsid w:val="32114CA5"/>
    <w:rsid w:val="32B575D5"/>
    <w:rsid w:val="32EC6AFF"/>
    <w:rsid w:val="337C036D"/>
    <w:rsid w:val="33F03F74"/>
    <w:rsid w:val="343D2249"/>
    <w:rsid w:val="348A7602"/>
    <w:rsid w:val="348D0324"/>
    <w:rsid w:val="34A02C86"/>
    <w:rsid w:val="34E773B1"/>
    <w:rsid w:val="35293F5D"/>
    <w:rsid w:val="35955F82"/>
    <w:rsid w:val="361A25FD"/>
    <w:rsid w:val="3623767D"/>
    <w:rsid w:val="3701094E"/>
    <w:rsid w:val="37515FEF"/>
    <w:rsid w:val="37E105AF"/>
    <w:rsid w:val="38B3258D"/>
    <w:rsid w:val="38C41EB2"/>
    <w:rsid w:val="38CF30AE"/>
    <w:rsid w:val="392F4872"/>
    <w:rsid w:val="39565AB7"/>
    <w:rsid w:val="39953313"/>
    <w:rsid w:val="39D525A2"/>
    <w:rsid w:val="3A5D631D"/>
    <w:rsid w:val="3AAB61C8"/>
    <w:rsid w:val="3AEA2592"/>
    <w:rsid w:val="3B0E04BC"/>
    <w:rsid w:val="3B240563"/>
    <w:rsid w:val="3B6B3D89"/>
    <w:rsid w:val="3B75657C"/>
    <w:rsid w:val="3BD34983"/>
    <w:rsid w:val="3CF5422F"/>
    <w:rsid w:val="3D090501"/>
    <w:rsid w:val="3D1E46DD"/>
    <w:rsid w:val="3D2C67DF"/>
    <w:rsid w:val="3D9968F8"/>
    <w:rsid w:val="3F0B665A"/>
    <w:rsid w:val="3F237325"/>
    <w:rsid w:val="3F324955"/>
    <w:rsid w:val="3F473AA6"/>
    <w:rsid w:val="3FBE6D35"/>
    <w:rsid w:val="405D0704"/>
    <w:rsid w:val="40BE57A3"/>
    <w:rsid w:val="40CD6749"/>
    <w:rsid w:val="40E21D0E"/>
    <w:rsid w:val="40EE38A7"/>
    <w:rsid w:val="414149D5"/>
    <w:rsid w:val="41A6042C"/>
    <w:rsid w:val="41AD7A8F"/>
    <w:rsid w:val="41F950B7"/>
    <w:rsid w:val="42B460B4"/>
    <w:rsid w:val="42D42E93"/>
    <w:rsid w:val="432D0655"/>
    <w:rsid w:val="432E60F5"/>
    <w:rsid w:val="434F5E52"/>
    <w:rsid w:val="437262BE"/>
    <w:rsid w:val="438D6B79"/>
    <w:rsid w:val="438F1467"/>
    <w:rsid w:val="439E5FF6"/>
    <w:rsid w:val="43F80899"/>
    <w:rsid w:val="444475FC"/>
    <w:rsid w:val="44480F1D"/>
    <w:rsid w:val="44C45C44"/>
    <w:rsid w:val="44C910C7"/>
    <w:rsid w:val="45685CC5"/>
    <w:rsid w:val="459B3E74"/>
    <w:rsid w:val="45A55A3D"/>
    <w:rsid w:val="45FC13A3"/>
    <w:rsid w:val="463F6456"/>
    <w:rsid w:val="46B04EB9"/>
    <w:rsid w:val="46B936CC"/>
    <w:rsid w:val="46E9300E"/>
    <w:rsid w:val="46F56925"/>
    <w:rsid w:val="4704307F"/>
    <w:rsid w:val="47466260"/>
    <w:rsid w:val="47535336"/>
    <w:rsid w:val="47A300F9"/>
    <w:rsid w:val="47D51C59"/>
    <w:rsid w:val="47ED77FA"/>
    <w:rsid w:val="47FB4889"/>
    <w:rsid w:val="484422BE"/>
    <w:rsid w:val="48544350"/>
    <w:rsid w:val="486A4A69"/>
    <w:rsid w:val="48BA2E2C"/>
    <w:rsid w:val="48C30597"/>
    <w:rsid w:val="49127C55"/>
    <w:rsid w:val="491667A7"/>
    <w:rsid w:val="492B1AED"/>
    <w:rsid w:val="49600991"/>
    <w:rsid w:val="4966349C"/>
    <w:rsid w:val="499C0146"/>
    <w:rsid w:val="49B109D5"/>
    <w:rsid w:val="49E95094"/>
    <w:rsid w:val="4A537B55"/>
    <w:rsid w:val="4A8B193A"/>
    <w:rsid w:val="4AB5325F"/>
    <w:rsid w:val="4AB96BAA"/>
    <w:rsid w:val="4AF8380B"/>
    <w:rsid w:val="4B5B30A2"/>
    <w:rsid w:val="4B8E4B54"/>
    <w:rsid w:val="4BD36FA4"/>
    <w:rsid w:val="4BE26BEE"/>
    <w:rsid w:val="4C6F2622"/>
    <w:rsid w:val="4C911CD0"/>
    <w:rsid w:val="4CBC6D19"/>
    <w:rsid w:val="4CD31D60"/>
    <w:rsid w:val="4CFA2B14"/>
    <w:rsid w:val="4D1745D8"/>
    <w:rsid w:val="4D1C6646"/>
    <w:rsid w:val="4D343EF2"/>
    <w:rsid w:val="4D503E74"/>
    <w:rsid w:val="4E466248"/>
    <w:rsid w:val="4F044389"/>
    <w:rsid w:val="4F0A4D45"/>
    <w:rsid w:val="4F0A6711"/>
    <w:rsid w:val="4F486D16"/>
    <w:rsid w:val="4F672867"/>
    <w:rsid w:val="4FF321C8"/>
    <w:rsid w:val="50DD5791"/>
    <w:rsid w:val="51AC4978"/>
    <w:rsid w:val="52BE08A2"/>
    <w:rsid w:val="53470A63"/>
    <w:rsid w:val="539D4FAA"/>
    <w:rsid w:val="53A972D4"/>
    <w:rsid w:val="53AF5971"/>
    <w:rsid w:val="546C0CD4"/>
    <w:rsid w:val="547A7E2E"/>
    <w:rsid w:val="54EE0792"/>
    <w:rsid w:val="54FA3E5C"/>
    <w:rsid w:val="552A71FA"/>
    <w:rsid w:val="553E1AFA"/>
    <w:rsid w:val="557F1A06"/>
    <w:rsid w:val="55B20AED"/>
    <w:rsid w:val="55CD3A6E"/>
    <w:rsid w:val="55D35976"/>
    <w:rsid w:val="5629336C"/>
    <w:rsid w:val="566F48DF"/>
    <w:rsid w:val="568D6690"/>
    <w:rsid w:val="56942E2B"/>
    <w:rsid w:val="56EB15B2"/>
    <w:rsid w:val="56F3575D"/>
    <w:rsid w:val="580119EB"/>
    <w:rsid w:val="580B1E57"/>
    <w:rsid w:val="59074C71"/>
    <w:rsid w:val="592B1A4A"/>
    <w:rsid w:val="59787FC0"/>
    <w:rsid w:val="59A8130F"/>
    <w:rsid w:val="59C21E7A"/>
    <w:rsid w:val="59CF3DD3"/>
    <w:rsid w:val="59E652A3"/>
    <w:rsid w:val="59FF1E07"/>
    <w:rsid w:val="5B326435"/>
    <w:rsid w:val="5BA83E62"/>
    <w:rsid w:val="5C4278C7"/>
    <w:rsid w:val="5C564432"/>
    <w:rsid w:val="5CC8786A"/>
    <w:rsid w:val="5D2B79B4"/>
    <w:rsid w:val="5E0422C9"/>
    <w:rsid w:val="5E615F18"/>
    <w:rsid w:val="5E9E0B87"/>
    <w:rsid w:val="5EAC6968"/>
    <w:rsid w:val="5F287630"/>
    <w:rsid w:val="600A5A78"/>
    <w:rsid w:val="60591D67"/>
    <w:rsid w:val="6066455E"/>
    <w:rsid w:val="614A36B6"/>
    <w:rsid w:val="61543796"/>
    <w:rsid w:val="618B6440"/>
    <w:rsid w:val="61A362DD"/>
    <w:rsid w:val="61E4140F"/>
    <w:rsid w:val="61FF7746"/>
    <w:rsid w:val="62053391"/>
    <w:rsid w:val="623C2BFD"/>
    <w:rsid w:val="6287763F"/>
    <w:rsid w:val="62C15716"/>
    <w:rsid w:val="636D3CD7"/>
    <w:rsid w:val="636F1EE2"/>
    <w:rsid w:val="63833EC7"/>
    <w:rsid w:val="638A2041"/>
    <w:rsid w:val="63A80E22"/>
    <w:rsid w:val="63C62353"/>
    <w:rsid w:val="6458640B"/>
    <w:rsid w:val="645E1ED9"/>
    <w:rsid w:val="649F61FF"/>
    <w:rsid w:val="64B91872"/>
    <w:rsid w:val="64C82014"/>
    <w:rsid w:val="65085BC0"/>
    <w:rsid w:val="657A53A8"/>
    <w:rsid w:val="65B013B7"/>
    <w:rsid w:val="65D849C9"/>
    <w:rsid w:val="66C4191B"/>
    <w:rsid w:val="66EF4BA8"/>
    <w:rsid w:val="674A183A"/>
    <w:rsid w:val="677A363D"/>
    <w:rsid w:val="67DC1208"/>
    <w:rsid w:val="67F15233"/>
    <w:rsid w:val="68472271"/>
    <w:rsid w:val="68C94932"/>
    <w:rsid w:val="68F83DC8"/>
    <w:rsid w:val="69375F7F"/>
    <w:rsid w:val="69400090"/>
    <w:rsid w:val="69483638"/>
    <w:rsid w:val="69573259"/>
    <w:rsid w:val="695A303A"/>
    <w:rsid w:val="695B0F3F"/>
    <w:rsid w:val="696D1CEC"/>
    <w:rsid w:val="699A38C6"/>
    <w:rsid w:val="69BB7F8D"/>
    <w:rsid w:val="69D13B80"/>
    <w:rsid w:val="6A665D71"/>
    <w:rsid w:val="6B257C3D"/>
    <w:rsid w:val="6B2B56FF"/>
    <w:rsid w:val="6B3F2B57"/>
    <w:rsid w:val="6C040E7B"/>
    <w:rsid w:val="6C3C53E1"/>
    <w:rsid w:val="6C713467"/>
    <w:rsid w:val="6D1C5696"/>
    <w:rsid w:val="6DA45EEC"/>
    <w:rsid w:val="6DA55F06"/>
    <w:rsid w:val="6DCE7F66"/>
    <w:rsid w:val="6E00050E"/>
    <w:rsid w:val="6E193862"/>
    <w:rsid w:val="6E1E04D4"/>
    <w:rsid w:val="6E442D1F"/>
    <w:rsid w:val="6E727BD1"/>
    <w:rsid w:val="6EDA259C"/>
    <w:rsid w:val="6F107F6D"/>
    <w:rsid w:val="6F2918C9"/>
    <w:rsid w:val="6F2A47AF"/>
    <w:rsid w:val="6FA54165"/>
    <w:rsid w:val="6FC31A6A"/>
    <w:rsid w:val="6FF74A9F"/>
    <w:rsid w:val="702D390B"/>
    <w:rsid w:val="70964E3C"/>
    <w:rsid w:val="70AE13D6"/>
    <w:rsid w:val="71A2088D"/>
    <w:rsid w:val="727147B8"/>
    <w:rsid w:val="727873F8"/>
    <w:rsid w:val="72FD75EE"/>
    <w:rsid w:val="730F2B8D"/>
    <w:rsid w:val="73264AED"/>
    <w:rsid w:val="736E63BF"/>
    <w:rsid w:val="73A138F8"/>
    <w:rsid w:val="73D66DAB"/>
    <w:rsid w:val="73FA3C77"/>
    <w:rsid w:val="74073AF7"/>
    <w:rsid w:val="75174EF2"/>
    <w:rsid w:val="756074C6"/>
    <w:rsid w:val="759F38F4"/>
    <w:rsid w:val="76F470B1"/>
    <w:rsid w:val="77026902"/>
    <w:rsid w:val="7707154A"/>
    <w:rsid w:val="775175D1"/>
    <w:rsid w:val="775D1B47"/>
    <w:rsid w:val="77BA08D0"/>
    <w:rsid w:val="784A2DC1"/>
    <w:rsid w:val="78CB2D55"/>
    <w:rsid w:val="78F51D36"/>
    <w:rsid w:val="79100A6D"/>
    <w:rsid w:val="79E25AC3"/>
    <w:rsid w:val="79F06891"/>
    <w:rsid w:val="7A10712A"/>
    <w:rsid w:val="7A2A0EAA"/>
    <w:rsid w:val="7AB83AC0"/>
    <w:rsid w:val="7AEB171F"/>
    <w:rsid w:val="7AF94C56"/>
    <w:rsid w:val="7B4415B8"/>
    <w:rsid w:val="7B7B2954"/>
    <w:rsid w:val="7C69544F"/>
    <w:rsid w:val="7CB026DE"/>
    <w:rsid w:val="7CBB1809"/>
    <w:rsid w:val="7CEC7460"/>
    <w:rsid w:val="7D1166BD"/>
    <w:rsid w:val="7D9F003F"/>
    <w:rsid w:val="7DF2449D"/>
    <w:rsid w:val="7E1A4ECD"/>
    <w:rsid w:val="7E6F6A8F"/>
    <w:rsid w:val="7E734972"/>
    <w:rsid w:val="7E912665"/>
    <w:rsid w:val="7EC523E9"/>
    <w:rsid w:val="7ECF5FCD"/>
    <w:rsid w:val="7ED51029"/>
    <w:rsid w:val="7FF516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semiHidden="0" w:name="toc 1"/>
    <w:lsdException w:qFormat="1" w:unhideWhenUsed="0" w:uiPriority="0"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35" w:semiHidden="0" w:name="caption"/>
    <w:lsdException w:uiPriority="99" w:name="table of figures"/>
    <w:lsdException w:qFormat="1" w:unhideWhenUsed="0" w:uiPriority="0" w:name="envelope address"/>
    <w:lsdException w:qFormat="1" w:unhideWhenUsed="0" w:uiPriority="0" w:name="envelope return"/>
    <w:lsdException w:uiPriority="99" w:name="footnote reference"/>
    <w:lsdException w:qFormat="1" w:unhideWhenUsed="0" w:uiPriority="0" w:semiHidden="0" w:name="annotation reference"/>
    <w:lsdException w:qFormat="1" w:unhideWhenUsed="0" w:uiPriority="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qFormat="1" w:unhideWhenUsed="0" w:uiPriority="0" w:name="List"/>
    <w:lsdException w:qFormat="1" w:unhideWhenUsed="0" w:uiPriority="0" w:name="List Bullet"/>
    <w:lsdException w:qFormat="1" w:unhideWhenUsed="0" w:uiPriority="0" w:name="List Number"/>
    <w:lsdException w:qFormat="1" w:unhideWhenUsed="0" w:uiPriority="0" w:name="List 2"/>
    <w:lsdException w:qFormat="1" w:unhideWhenUsed="0" w:uiPriority="0" w:name="List 3"/>
    <w:lsdException w:qFormat="1" w:unhideWhenUsed="0"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qFormat="1" w:unhideWhenUsed="0" w:uiPriority="0" w:name="List Number 3"/>
    <w:lsdException w:qFormat="1" w:unhideWhenUsed="0" w:uiPriority="0" w:name="List Number 4"/>
    <w:lsdException w:qFormat="1" w:unhideWhenUsed="0" w:uiPriority="0" w:name="List Number 5"/>
    <w:lsdException w:qFormat="1" w:unhideWhenUsed="0" w:uiPriority="0" w:semiHidden="0" w:name="Title"/>
    <w:lsdException w:qFormat="1" w:unhideWhenUsed="0" w:uiPriority="0" w:name="Closing"/>
    <w:lsdException w:qFormat="1" w:unhideWhenUsed="0"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name="List Continue"/>
    <w:lsdException w:qFormat="1" w:unhideWhenUsed="0" w:uiPriority="0" w:name="List Continue 2"/>
    <w:lsdException w:qFormat="1" w:unhideWhenUsed="0" w:uiPriority="0" w:name="List Continue 3"/>
    <w:lsdException w:qFormat="1" w:unhideWhenUsed="0" w:uiPriority="0" w:name="List Continue 4"/>
    <w:lsdException w:qFormat="1" w:unhideWhenUsed="0" w:uiPriority="0" w:name="List Continue 5"/>
    <w:lsdException w:qFormat="1" w:unhideWhenUsed="0" w:uiPriority="0" w:name="Message Header"/>
    <w:lsdException w:qFormat="1" w:unhideWhenUsed="0" w:uiPriority="0" w:semiHidden="0" w:name="Subtitle"/>
    <w:lsdException w:qFormat="1" w:unhideWhenUsed="0" w:uiPriority="0" w:name="Salutation"/>
    <w:lsdException w:qFormat="1" w:unhideWhenUsed="0" w:uiPriority="0" w:semiHidden="0" w:name="Date"/>
    <w:lsdException w:qFormat="1" w:unhideWhenUsed="0" w:uiPriority="0" w:name="Body Text First Indent"/>
    <w:lsdException w:qFormat="1" w:unhideWhenUsed="0" w:uiPriority="0" w:name="Body Text First Indent 2"/>
    <w:lsdException w:qFormat="1" w:unhideWhenUsed="0"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99" w:semiHidden="0" w:name="Emphasis"/>
    <w:lsdException w:qFormat="1" w:unhideWhenUsed="0" w:uiPriority="0" w:semiHidden="0" w:name="Document Map"/>
    <w:lsdException w:qFormat="1" w:unhideWhenUsed="0" w:uiPriority="0" w:semiHidden="0" w:name="Plain Text"/>
    <w:lsdException w:qFormat="1" w:unhideWhenUsed="0" w:uiPriority="0" w:name="E-mail Signature"/>
    <w:lsdException w:qFormat="1" w:unhideWhenUsed="0" w:uiPriority="99" w:semiHidden="0"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name="HTML Preformatted"/>
    <w:lsdException w:qFormat="1" w:unhideWhenUsed="0" w:uiPriority="0" w:name="HTML Sample"/>
    <w:lsdException w:qFormat="1" w:unhideWhenUsed="0" w:uiPriority="0" w:name="HTML Typewriter"/>
    <w:lsdException w:qFormat="1" w:unhideWhenUsed="0"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0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5">
    <w:name w:val="heading 2"/>
    <w:basedOn w:val="1"/>
    <w:next w:val="1"/>
    <w:link w:val="222"/>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105"/>
    <w:qFormat/>
    <w:uiPriority w:val="0"/>
    <w:pPr>
      <w:keepNext/>
      <w:keepLines/>
      <w:spacing w:line="360" w:lineRule="auto"/>
      <w:outlineLvl w:val="2"/>
    </w:pPr>
    <w:rPr>
      <w:rFonts w:ascii="宋体" w:hAnsi="宋体" w:eastAsia="宋体" w:cs="宋体"/>
      <w:sz w:val="24"/>
      <w:szCs w:val="24"/>
    </w:rPr>
  </w:style>
  <w:style w:type="paragraph" w:styleId="7">
    <w:name w:val="heading 4"/>
    <w:basedOn w:val="1"/>
    <w:next w:val="1"/>
    <w:link w:val="106"/>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8">
    <w:name w:val="heading 5"/>
    <w:basedOn w:val="1"/>
    <w:next w:val="1"/>
    <w:link w:val="107"/>
    <w:unhideWhenUsed/>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9">
    <w:name w:val="heading 6"/>
    <w:basedOn w:val="1"/>
    <w:next w:val="1"/>
    <w:link w:val="223"/>
    <w:qFormat/>
    <w:uiPriority w:val="0"/>
    <w:pPr>
      <w:ind w:left="1152" w:hanging="432"/>
      <w:outlineLvl w:val="5"/>
    </w:pPr>
    <w:rPr>
      <w:rFonts w:ascii="Times New Roman" w:hAnsi="Times New Roman" w:eastAsia="宋体" w:cs="Times New Roman"/>
      <w:kern w:val="0"/>
      <w:sz w:val="20"/>
      <w:szCs w:val="20"/>
    </w:rPr>
  </w:style>
  <w:style w:type="paragraph" w:styleId="10">
    <w:name w:val="heading 7"/>
    <w:basedOn w:val="1"/>
    <w:next w:val="1"/>
    <w:link w:val="224"/>
    <w:qFormat/>
    <w:uiPriority w:val="0"/>
    <w:pPr>
      <w:ind w:left="1296" w:hanging="288"/>
      <w:outlineLvl w:val="6"/>
    </w:pPr>
    <w:rPr>
      <w:rFonts w:ascii="Times New Roman" w:hAnsi="Times New Roman" w:eastAsia="宋体" w:cs="Times New Roman"/>
      <w:kern w:val="0"/>
      <w:sz w:val="20"/>
      <w:szCs w:val="20"/>
    </w:rPr>
  </w:style>
  <w:style w:type="paragraph" w:styleId="11">
    <w:name w:val="heading 8"/>
    <w:basedOn w:val="1"/>
    <w:next w:val="1"/>
    <w:link w:val="225"/>
    <w:qFormat/>
    <w:uiPriority w:val="0"/>
    <w:pPr>
      <w:ind w:left="1440" w:hanging="432"/>
      <w:outlineLvl w:val="7"/>
    </w:pPr>
    <w:rPr>
      <w:rFonts w:ascii="Times New Roman" w:hAnsi="Times New Roman" w:eastAsia="宋体" w:cs="Times New Roman"/>
      <w:kern w:val="0"/>
      <w:sz w:val="20"/>
      <w:szCs w:val="20"/>
    </w:rPr>
  </w:style>
  <w:style w:type="paragraph" w:styleId="12">
    <w:name w:val="heading 9"/>
    <w:basedOn w:val="1"/>
    <w:next w:val="1"/>
    <w:link w:val="226"/>
    <w:qFormat/>
    <w:uiPriority w:val="0"/>
    <w:pPr>
      <w:ind w:left="1584" w:hanging="144"/>
      <w:outlineLvl w:val="8"/>
    </w:pPr>
    <w:rPr>
      <w:rFonts w:ascii="Times New Roman" w:hAnsi="Times New Roman" w:eastAsia="宋体" w:cs="Times New Roman"/>
      <w:kern w:val="0"/>
      <w:sz w:val="20"/>
      <w:szCs w:val="20"/>
    </w:rPr>
  </w:style>
  <w:style w:type="character" w:default="1" w:styleId="88">
    <w:name w:val="Default Paragraph Font"/>
    <w:semiHidden/>
    <w:unhideWhenUsed/>
    <w:qFormat/>
    <w:uiPriority w:val="1"/>
  </w:style>
  <w:style w:type="table" w:default="1" w:styleId="8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12"/>
    <w:qFormat/>
    <w:uiPriority w:val="0"/>
    <w:pPr>
      <w:spacing w:line="560" w:lineRule="atLeast"/>
    </w:pPr>
    <w:rPr>
      <w:rFonts w:ascii="宋体" w:hAnsi="宋体" w:eastAsia="宋体" w:cs="宋体"/>
      <w:sz w:val="28"/>
      <w:szCs w:val="28"/>
    </w:rPr>
  </w:style>
  <w:style w:type="paragraph" w:customStyle="1" w:styleId="3">
    <w:name w:val="Body Text First Indent1"/>
    <w:basedOn w:val="2"/>
    <w:qFormat/>
    <w:uiPriority w:val="0"/>
    <w:pPr>
      <w:ind w:firstLine="425"/>
    </w:pPr>
    <w:rPr>
      <w:sz w:val="24"/>
    </w:rPr>
  </w:style>
  <w:style w:type="paragraph" w:styleId="13">
    <w:name w:val="List 3"/>
    <w:basedOn w:val="1"/>
    <w:semiHidden/>
    <w:qFormat/>
    <w:uiPriority w:val="0"/>
    <w:pPr>
      <w:ind w:left="100" w:leftChars="400" w:hanging="200" w:hangingChars="200"/>
    </w:pPr>
    <w:rPr>
      <w:rFonts w:ascii="Times New Roman" w:hAnsi="Times New Roman" w:eastAsia="宋体" w:cs="Times New Roman"/>
      <w:szCs w:val="24"/>
    </w:rPr>
  </w:style>
  <w:style w:type="paragraph" w:styleId="14">
    <w:name w:val="toc 7"/>
    <w:basedOn w:val="1"/>
    <w:next w:val="1"/>
    <w:semiHidden/>
    <w:qFormat/>
    <w:uiPriority w:val="0"/>
    <w:pPr>
      <w:ind w:left="1260"/>
      <w:jc w:val="left"/>
    </w:pPr>
    <w:rPr>
      <w:rFonts w:ascii="Times New Roman" w:hAnsi="Times New Roman" w:eastAsia="宋体" w:cs="Times New Roman"/>
      <w:sz w:val="18"/>
      <w:szCs w:val="18"/>
    </w:rPr>
  </w:style>
  <w:style w:type="paragraph" w:styleId="15">
    <w:name w:val="List Number 2"/>
    <w:basedOn w:val="1"/>
    <w:semiHidden/>
    <w:qFormat/>
    <w:uiPriority w:val="0"/>
    <w:pPr>
      <w:numPr>
        <w:ilvl w:val="0"/>
        <w:numId w:val="1"/>
      </w:numPr>
    </w:pPr>
    <w:rPr>
      <w:rFonts w:ascii="Times New Roman" w:hAnsi="Times New Roman" w:eastAsia="宋体" w:cs="Times New Roman"/>
      <w:szCs w:val="24"/>
    </w:rPr>
  </w:style>
  <w:style w:type="paragraph" w:styleId="16">
    <w:name w:val="Note Heading"/>
    <w:basedOn w:val="1"/>
    <w:next w:val="1"/>
    <w:link w:val="228"/>
    <w:semiHidden/>
    <w:qFormat/>
    <w:uiPriority w:val="0"/>
    <w:pPr>
      <w:jc w:val="center"/>
    </w:pPr>
    <w:rPr>
      <w:rFonts w:ascii="Times New Roman" w:hAnsi="Times New Roman" w:eastAsia="宋体" w:cs="Times New Roman"/>
      <w:kern w:val="0"/>
      <w:sz w:val="20"/>
      <w:szCs w:val="24"/>
    </w:rPr>
  </w:style>
  <w:style w:type="paragraph" w:styleId="17">
    <w:name w:val="List Bullet 4"/>
    <w:basedOn w:val="1"/>
    <w:semiHidden/>
    <w:qFormat/>
    <w:uiPriority w:val="0"/>
    <w:pPr>
      <w:numPr>
        <w:ilvl w:val="0"/>
        <w:numId w:val="2"/>
      </w:numPr>
    </w:pPr>
    <w:rPr>
      <w:rFonts w:ascii="Times New Roman" w:hAnsi="Times New Roman" w:eastAsia="宋体" w:cs="Times New Roman"/>
      <w:szCs w:val="24"/>
    </w:rPr>
  </w:style>
  <w:style w:type="paragraph" w:styleId="18">
    <w:name w:val="index 8"/>
    <w:basedOn w:val="1"/>
    <w:next w:val="1"/>
    <w:semiHidden/>
    <w:qFormat/>
    <w:uiPriority w:val="0"/>
    <w:pPr>
      <w:ind w:left="1680" w:hanging="210"/>
      <w:jc w:val="left"/>
    </w:pPr>
    <w:rPr>
      <w:rFonts w:ascii="Times New Roman" w:hAnsi="Times New Roman" w:eastAsia="宋体" w:cs="Times New Roman"/>
      <w:sz w:val="20"/>
      <w:szCs w:val="20"/>
    </w:rPr>
  </w:style>
  <w:style w:type="paragraph" w:styleId="19">
    <w:name w:val="E-mail Signature"/>
    <w:basedOn w:val="1"/>
    <w:link w:val="229"/>
    <w:semiHidden/>
    <w:qFormat/>
    <w:uiPriority w:val="0"/>
    <w:rPr>
      <w:rFonts w:ascii="Times New Roman" w:hAnsi="Times New Roman" w:eastAsia="宋体" w:cs="Times New Roman"/>
      <w:kern w:val="0"/>
      <w:sz w:val="20"/>
      <w:szCs w:val="24"/>
    </w:rPr>
  </w:style>
  <w:style w:type="paragraph" w:styleId="20">
    <w:name w:val="List Number"/>
    <w:basedOn w:val="1"/>
    <w:semiHidden/>
    <w:qFormat/>
    <w:uiPriority w:val="0"/>
    <w:pPr>
      <w:numPr>
        <w:ilvl w:val="0"/>
        <w:numId w:val="3"/>
      </w:numPr>
    </w:pPr>
    <w:rPr>
      <w:rFonts w:ascii="Times New Roman" w:hAnsi="Times New Roman" w:eastAsia="宋体" w:cs="Times New Roman"/>
      <w:szCs w:val="24"/>
    </w:rPr>
  </w:style>
  <w:style w:type="paragraph" w:styleId="21">
    <w:name w:val="Normal Indent"/>
    <w:basedOn w:val="1"/>
    <w:link w:val="214"/>
    <w:qFormat/>
    <w:uiPriority w:val="0"/>
    <w:pPr>
      <w:widowControl/>
      <w:overflowPunct w:val="0"/>
      <w:autoSpaceDE w:val="0"/>
      <w:autoSpaceDN w:val="0"/>
      <w:adjustRightInd w:val="0"/>
      <w:ind w:firstLine="420"/>
      <w:jc w:val="left"/>
      <w:textAlignment w:val="baseline"/>
    </w:pPr>
    <w:rPr>
      <w:rFonts w:ascii="Times New Roman" w:hAnsi="Times New Roman" w:eastAsia="宋体" w:cs="Times New Roman"/>
      <w:kern w:val="0"/>
      <w:sz w:val="20"/>
      <w:szCs w:val="20"/>
    </w:rPr>
  </w:style>
  <w:style w:type="paragraph" w:styleId="22">
    <w:name w:val="caption"/>
    <w:basedOn w:val="1"/>
    <w:next w:val="1"/>
    <w:qFormat/>
    <w:uiPriority w:val="35"/>
    <w:rPr>
      <w:rFonts w:ascii="Cambria" w:hAnsi="Cambria" w:eastAsia="黑体" w:cs="Times New Roman"/>
      <w:sz w:val="20"/>
      <w:szCs w:val="20"/>
    </w:rPr>
  </w:style>
  <w:style w:type="paragraph" w:styleId="23">
    <w:name w:val="index 5"/>
    <w:basedOn w:val="1"/>
    <w:next w:val="1"/>
    <w:semiHidden/>
    <w:qFormat/>
    <w:uiPriority w:val="0"/>
    <w:pPr>
      <w:ind w:left="1050" w:hanging="210"/>
      <w:jc w:val="left"/>
    </w:pPr>
    <w:rPr>
      <w:rFonts w:ascii="Times New Roman" w:hAnsi="Times New Roman" w:eastAsia="宋体" w:cs="Times New Roman"/>
      <w:sz w:val="20"/>
      <w:szCs w:val="20"/>
    </w:rPr>
  </w:style>
  <w:style w:type="paragraph" w:styleId="24">
    <w:name w:val="List Bullet"/>
    <w:basedOn w:val="1"/>
    <w:semiHidden/>
    <w:qFormat/>
    <w:uiPriority w:val="0"/>
    <w:pPr>
      <w:numPr>
        <w:ilvl w:val="0"/>
        <w:numId w:val="4"/>
      </w:numPr>
    </w:pPr>
    <w:rPr>
      <w:rFonts w:ascii="Times New Roman" w:hAnsi="Times New Roman" w:eastAsia="宋体" w:cs="Times New Roman"/>
      <w:szCs w:val="24"/>
    </w:rPr>
  </w:style>
  <w:style w:type="paragraph" w:styleId="25">
    <w:name w:val="envelope address"/>
    <w:basedOn w:val="1"/>
    <w:semiHidden/>
    <w:qFormat/>
    <w:uiPriority w:val="0"/>
    <w:pPr>
      <w:framePr w:w="7920" w:h="1980" w:hRule="exact" w:hSpace="180" w:wrap="around" w:vAnchor="margin" w:hAnchor="page" w:xAlign="center" w:yAlign="bottom"/>
      <w:snapToGrid w:val="0"/>
      <w:ind w:left="100" w:leftChars="1400"/>
    </w:pPr>
    <w:rPr>
      <w:rFonts w:ascii="Arial" w:hAnsi="Arial" w:eastAsia="宋体" w:cs="Arial"/>
      <w:sz w:val="24"/>
      <w:szCs w:val="24"/>
    </w:rPr>
  </w:style>
  <w:style w:type="paragraph" w:styleId="26">
    <w:name w:val="Document Map"/>
    <w:basedOn w:val="1"/>
    <w:link w:val="110"/>
    <w:qFormat/>
    <w:uiPriority w:val="0"/>
    <w:rPr>
      <w:rFonts w:ascii="宋体" w:hAnsi="Times New Roman" w:eastAsia="宋体" w:cs="宋体"/>
      <w:sz w:val="18"/>
      <w:szCs w:val="18"/>
    </w:rPr>
  </w:style>
  <w:style w:type="paragraph" w:styleId="27">
    <w:name w:val="toa heading"/>
    <w:basedOn w:val="1"/>
    <w:next w:val="1"/>
    <w:semiHidden/>
    <w:qFormat/>
    <w:uiPriority w:val="0"/>
    <w:pPr>
      <w:autoSpaceDE w:val="0"/>
      <w:autoSpaceDN w:val="0"/>
      <w:adjustRightInd w:val="0"/>
      <w:spacing w:before="120" w:after="60" w:line="360" w:lineRule="auto"/>
      <w:ind w:right="-425"/>
    </w:pPr>
    <w:rPr>
      <w:rFonts w:ascii="Arial" w:hAnsi="Arial" w:eastAsia="宋体" w:cs="Times New Roman"/>
      <w:color w:val="000000"/>
      <w:sz w:val="24"/>
      <w:szCs w:val="20"/>
    </w:rPr>
  </w:style>
  <w:style w:type="paragraph" w:styleId="28">
    <w:name w:val="annotation text"/>
    <w:basedOn w:val="1"/>
    <w:link w:val="108"/>
    <w:unhideWhenUsed/>
    <w:qFormat/>
    <w:uiPriority w:val="0"/>
    <w:pPr>
      <w:jc w:val="left"/>
    </w:pPr>
  </w:style>
  <w:style w:type="paragraph" w:styleId="29">
    <w:name w:val="index 6"/>
    <w:basedOn w:val="1"/>
    <w:next w:val="1"/>
    <w:semiHidden/>
    <w:qFormat/>
    <w:uiPriority w:val="0"/>
    <w:pPr>
      <w:ind w:left="1260" w:hanging="210"/>
      <w:jc w:val="left"/>
    </w:pPr>
    <w:rPr>
      <w:rFonts w:ascii="Times New Roman" w:hAnsi="Times New Roman" w:eastAsia="宋体" w:cs="Times New Roman"/>
      <w:sz w:val="20"/>
      <w:szCs w:val="20"/>
    </w:rPr>
  </w:style>
  <w:style w:type="paragraph" w:styleId="30">
    <w:name w:val="Salutation"/>
    <w:basedOn w:val="1"/>
    <w:next w:val="1"/>
    <w:link w:val="230"/>
    <w:semiHidden/>
    <w:qFormat/>
    <w:uiPriority w:val="0"/>
    <w:rPr>
      <w:rFonts w:ascii="Times New Roman" w:hAnsi="Times New Roman" w:eastAsia="宋体" w:cs="Times New Roman"/>
      <w:kern w:val="0"/>
      <w:sz w:val="20"/>
      <w:szCs w:val="24"/>
    </w:rPr>
  </w:style>
  <w:style w:type="paragraph" w:styleId="31">
    <w:name w:val="Body Text 3"/>
    <w:basedOn w:val="1"/>
    <w:link w:val="111"/>
    <w:qFormat/>
    <w:uiPriority w:val="0"/>
    <w:pPr>
      <w:jc w:val="center"/>
    </w:pPr>
    <w:rPr>
      <w:rFonts w:ascii="Times New Roman" w:hAnsi="Times New Roman" w:eastAsia="宋体" w:cs="Times New Roman"/>
      <w:szCs w:val="21"/>
      <w:u w:val="single"/>
    </w:rPr>
  </w:style>
  <w:style w:type="paragraph" w:styleId="32">
    <w:name w:val="Closing"/>
    <w:basedOn w:val="1"/>
    <w:link w:val="231"/>
    <w:semiHidden/>
    <w:qFormat/>
    <w:uiPriority w:val="0"/>
    <w:pPr>
      <w:ind w:left="100" w:leftChars="2100"/>
    </w:pPr>
    <w:rPr>
      <w:rFonts w:ascii="Times New Roman" w:hAnsi="Times New Roman" w:eastAsia="宋体" w:cs="Times New Roman"/>
      <w:kern w:val="0"/>
      <w:sz w:val="20"/>
      <w:szCs w:val="24"/>
    </w:rPr>
  </w:style>
  <w:style w:type="paragraph" w:styleId="33">
    <w:name w:val="List Bullet 3"/>
    <w:basedOn w:val="1"/>
    <w:semiHidden/>
    <w:qFormat/>
    <w:uiPriority w:val="0"/>
    <w:pPr>
      <w:numPr>
        <w:ilvl w:val="0"/>
        <w:numId w:val="5"/>
      </w:numPr>
    </w:pPr>
    <w:rPr>
      <w:rFonts w:ascii="Times New Roman" w:hAnsi="Times New Roman" w:eastAsia="宋体" w:cs="Times New Roman"/>
      <w:szCs w:val="24"/>
    </w:rPr>
  </w:style>
  <w:style w:type="paragraph" w:styleId="34">
    <w:name w:val="Body Text Indent"/>
    <w:basedOn w:val="1"/>
    <w:link w:val="113"/>
    <w:qFormat/>
    <w:uiPriority w:val="0"/>
    <w:pPr>
      <w:spacing w:line="560" w:lineRule="exact"/>
      <w:ind w:firstLine="640" w:firstLineChars="200"/>
    </w:pPr>
    <w:rPr>
      <w:rFonts w:ascii="仿宋_GB2312" w:hAnsi="Times New Roman" w:eastAsia="仿宋_GB2312" w:cs="仿宋_GB2312"/>
      <w:color w:val="000000"/>
      <w:sz w:val="32"/>
      <w:szCs w:val="32"/>
      <w:u w:val="single"/>
    </w:rPr>
  </w:style>
  <w:style w:type="paragraph" w:styleId="35">
    <w:name w:val="List Number 3"/>
    <w:basedOn w:val="1"/>
    <w:semiHidden/>
    <w:qFormat/>
    <w:uiPriority w:val="0"/>
    <w:pPr>
      <w:numPr>
        <w:ilvl w:val="0"/>
        <w:numId w:val="6"/>
      </w:numPr>
    </w:pPr>
    <w:rPr>
      <w:rFonts w:ascii="Times New Roman" w:hAnsi="Times New Roman" w:eastAsia="宋体" w:cs="Times New Roman"/>
      <w:szCs w:val="24"/>
    </w:rPr>
  </w:style>
  <w:style w:type="paragraph" w:styleId="36">
    <w:name w:val="List 2"/>
    <w:basedOn w:val="1"/>
    <w:semiHidden/>
    <w:qFormat/>
    <w:uiPriority w:val="0"/>
    <w:pPr>
      <w:ind w:left="100" w:leftChars="200" w:hanging="200" w:hangingChars="200"/>
    </w:pPr>
    <w:rPr>
      <w:rFonts w:ascii="Times New Roman" w:hAnsi="Times New Roman" w:eastAsia="宋体" w:cs="Times New Roman"/>
      <w:szCs w:val="24"/>
    </w:rPr>
  </w:style>
  <w:style w:type="paragraph" w:styleId="37">
    <w:name w:val="List Continue"/>
    <w:basedOn w:val="1"/>
    <w:semiHidden/>
    <w:qFormat/>
    <w:uiPriority w:val="0"/>
    <w:pPr>
      <w:spacing w:after="120"/>
      <w:ind w:left="420" w:leftChars="200"/>
    </w:pPr>
    <w:rPr>
      <w:rFonts w:ascii="Times New Roman" w:hAnsi="Times New Roman" w:eastAsia="宋体" w:cs="Times New Roman"/>
      <w:szCs w:val="24"/>
    </w:rPr>
  </w:style>
  <w:style w:type="paragraph" w:styleId="38">
    <w:name w:val="Block Text"/>
    <w:basedOn w:val="1"/>
    <w:qFormat/>
    <w:uiPriority w:val="0"/>
    <w:pPr>
      <w:tabs>
        <w:tab w:val="left" w:pos="-3"/>
        <w:tab w:val="left" w:pos="7560"/>
      </w:tabs>
      <w:spacing w:line="360" w:lineRule="atLeast"/>
      <w:ind w:left="-2" w:leftChars="-1" w:right="-51" w:firstLine="280" w:firstLineChars="100"/>
    </w:pPr>
    <w:rPr>
      <w:rFonts w:ascii="宋体" w:hAnsi="宋体" w:eastAsia="宋体" w:cs="宋体"/>
      <w:color w:val="000000"/>
      <w:sz w:val="28"/>
      <w:szCs w:val="28"/>
    </w:rPr>
  </w:style>
  <w:style w:type="paragraph" w:styleId="39">
    <w:name w:val="List Bullet 2"/>
    <w:basedOn w:val="1"/>
    <w:semiHidden/>
    <w:qFormat/>
    <w:uiPriority w:val="0"/>
    <w:pPr>
      <w:numPr>
        <w:ilvl w:val="0"/>
        <w:numId w:val="7"/>
      </w:numPr>
    </w:pPr>
    <w:rPr>
      <w:rFonts w:ascii="Times New Roman" w:hAnsi="Times New Roman" w:eastAsia="宋体" w:cs="Times New Roman"/>
      <w:szCs w:val="24"/>
    </w:rPr>
  </w:style>
  <w:style w:type="paragraph" w:styleId="40">
    <w:name w:val="HTML Address"/>
    <w:basedOn w:val="1"/>
    <w:link w:val="232"/>
    <w:semiHidden/>
    <w:qFormat/>
    <w:uiPriority w:val="0"/>
    <w:rPr>
      <w:rFonts w:ascii="Times New Roman" w:hAnsi="Times New Roman" w:eastAsia="宋体" w:cs="Times New Roman"/>
      <w:i/>
      <w:iCs/>
      <w:kern w:val="0"/>
      <w:sz w:val="20"/>
      <w:szCs w:val="24"/>
    </w:rPr>
  </w:style>
  <w:style w:type="paragraph" w:styleId="41">
    <w:name w:val="index 4"/>
    <w:basedOn w:val="1"/>
    <w:next w:val="1"/>
    <w:semiHidden/>
    <w:qFormat/>
    <w:uiPriority w:val="0"/>
    <w:pPr>
      <w:ind w:left="840" w:hanging="210"/>
      <w:jc w:val="left"/>
    </w:pPr>
    <w:rPr>
      <w:rFonts w:ascii="Times New Roman" w:hAnsi="Times New Roman" w:eastAsia="宋体" w:cs="Times New Roman"/>
      <w:sz w:val="20"/>
      <w:szCs w:val="20"/>
    </w:rPr>
  </w:style>
  <w:style w:type="paragraph" w:styleId="42">
    <w:name w:val="toc 5"/>
    <w:basedOn w:val="1"/>
    <w:next w:val="1"/>
    <w:semiHidden/>
    <w:qFormat/>
    <w:uiPriority w:val="0"/>
    <w:pPr>
      <w:tabs>
        <w:tab w:val="right" w:leader="dot" w:pos="8948"/>
      </w:tabs>
      <w:spacing w:line="360" w:lineRule="auto"/>
      <w:ind w:left="420" w:leftChars="200" w:right="420" w:rightChars="200" w:firstLine="960" w:firstLineChars="400"/>
    </w:pPr>
    <w:rPr>
      <w:rFonts w:ascii="宋体" w:hAnsi="宋体" w:eastAsia="宋体" w:cs="Times New Roman"/>
      <w:kern w:val="0"/>
      <w:sz w:val="24"/>
      <w:szCs w:val="24"/>
    </w:rPr>
  </w:style>
  <w:style w:type="paragraph" w:styleId="43">
    <w:name w:val="toc 3"/>
    <w:basedOn w:val="1"/>
    <w:next w:val="1"/>
    <w:link w:val="256"/>
    <w:semiHidden/>
    <w:qFormat/>
    <w:uiPriority w:val="0"/>
    <w:pPr>
      <w:tabs>
        <w:tab w:val="right" w:leader="dot" w:pos="8949"/>
      </w:tabs>
      <w:adjustRightInd w:val="0"/>
      <w:snapToGrid w:val="0"/>
      <w:spacing w:line="360" w:lineRule="auto"/>
      <w:ind w:right="420" w:rightChars="200" w:firstLine="964" w:firstLineChars="400"/>
      <w:jc w:val="left"/>
    </w:pPr>
    <w:rPr>
      <w:rFonts w:ascii="宋体" w:hAnsi="宋体" w:eastAsia="宋体" w:cs="Times New Roman"/>
      <w:b/>
      <w:iCs/>
      <w:sz w:val="24"/>
      <w:szCs w:val="24"/>
    </w:rPr>
  </w:style>
  <w:style w:type="paragraph" w:styleId="44">
    <w:name w:val="Plain Text"/>
    <w:basedOn w:val="1"/>
    <w:link w:val="114"/>
    <w:qFormat/>
    <w:uiPriority w:val="0"/>
    <w:rPr>
      <w:rFonts w:ascii="宋体" w:hAnsi="Courier New" w:eastAsia="宋体" w:cs="Courier New"/>
      <w:szCs w:val="21"/>
    </w:rPr>
  </w:style>
  <w:style w:type="paragraph" w:styleId="45">
    <w:name w:val="List Bullet 5"/>
    <w:basedOn w:val="1"/>
    <w:semiHidden/>
    <w:qFormat/>
    <w:uiPriority w:val="0"/>
    <w:pPr>
      <w:numPr>
        <w:ilvl w:val="0"/>
        <w:numId w:val="8"/>
      </w:numPr>
    </w:pPr>
    <w:rPr>
      <w:rFonts w:ascii="Times New Roman" w:hAnsi="Times New Roman" w:eastAsia="宋体" w:cs="Times New Roman"/>
      <w:szCs w:val="24"/>
    </w:rPr>
  </w:style>
  <w:style w:type="paragraph" w:styleId="46">
    <w:name w:val="List Number 4"/>
    <w:basedOn w:val="1"/>
    <w:semiHidden/>
    <w:qFormat/>
    <w:uiPriority w:val="0"/>
    <w:pPr>
      <w:numPr>
        <w:ilvl w:val="0"/>
        <w:numId w:val="9"/>
      </w:numPr>
    </w:pPr>
    <w:rPr>
      <w:rFonts w:ascii="Times New Roman" w:hAnsi="Times New Roman" w:eastAsia="宋体" w:cs="Times New Roman"/>
      <w:szCs w:val="24"/>
    </w:rPr>
  </w:style>
  <w:style w:type="paragraph" w:styleId="47">
    <w:name w:val="toc 8"/>
    <w:basedOn w:val="1"/>
    <w:next w:val="1"/>
    <w:semiHidden/>
    <w:qFormat/>
    <w:uiPriority w:val="0"/>
    <w:pPr>
      <w:ind w:left="1470"/>
      <w:jc w:val="left"/>
    </w:pPr>
    <w:rPr>
      <w:rFonts w:ascii="Times New Roman" w:hAnsi="Times New Roman" w:eastAsia="宋体" w:cs="Times New Roman"/>
      <w:sz w:val="18"/>
      <w:szCs w:val="18"/>
    </w:rPr>
  </w:style>
  <w:style w:type="paragraph" w:styleId="48">
    <w:name w:val="index 3"/>
    <w:basedOn w:val="1"/>
    <w:next w:val="1"/>
    <w:semiHidden/>
    <w:qFormat/>
    <w:uiPriority w:val="0"/>
    <w:pPr>
      <w:ind w:left="630" w:hanging="210"/>
      <w:jc w:val="left"/>
    </w:pPr>
    <w:rPr>
      <w:rFonts w:ascii="Times New Roman" w:hAnsi="Times New Roman" w:eastAsia="宋体" w:cs="Times New Roman"/>
      <w:sz w:val="20"/>
      <w:szCs w:val="20"/>
    </w:rPr>
  </w:style>
  <w:style w:type="paragraph" w:styleId="49">
    <w:name w:val="Date"/>
    <w:basedOn w:val="1"/>
    <w:next w:val="1"/>
    <w:link w:val="115"/>
    <w:qFormat/>
    <w:uiPriority w:val="0"/>
    <w:rPr>
      <w:rFonts w:ascii="宋体" w:hAnsi="宋体" w:eastAsia="宋体" w:cs="宋体"/>
      <w:sz w:val="24"/>
      <w:szCs w:val="24"/>
    </w:rPr>
  </w:style>
  <w:style w:type="paragraph" w:styleId="50">
    <w:name w:val="Body Text Indent 2"/>
    <w:basedOn w:val="1"/>
    <w:link w:val="116"/>
    <w:qFormat/>
    <w:uiPriority w:val="0"/>
    <w:pPr>
      <w:spacing w:line="560" w:lineRule="atLeast"/>
      <w:ind w:firstLine="640" w:firstLineChars="200"/>
    </w:pPr>
    <w:rPr>
      <w:rFonts w:ascii="仿宋_GB2312" w:hAnsi="Times New Roman" w:eastAsia="仿宋_GB2312" w:cs="仿宋_GB2312"/>
      <w:i/>
      <w:iCs/>
      <w:color w:val="0000FF"/>
      <w:sz w:val="32"/>
      <w:szCs w:val="32"/>
    </w:rPr>
  </w:style>
  <w:style w:type="paragraph" w:styleId="51">
    <w:name w:val="List Continue 5"/>
    <w:basedOn w:val="1"/>
    <w:semiHidden/>
    <w:qFormat/>
    <w:uiPriority w:val="0"/>
    <w:pPr>
      <w:spacing w:after="120"/>
      <w:ind w:left="2100" w:leftChars="1000"/>
    </w:pPr>
    <w:rPr>
      <w:rFonts w:ascii="Times New Roman" w:hAnsi="Times New Roman" w:eastAsia="宋体" w:cs="Times New Roman"/>
      <w:szCs w:val="24"/>
    </w:rPr>
  </w:style>
  <w:style w:type="paragraph" w:styleId="52">
    <w:name w:val="Balloon Text"/>
    <w:basedOn w:val="1"/>
    <w:link w:val="117"/>
    <w:qFormat/>
    <w:uiPriority w:val="0"/>
    <w:rPr>
      <w:rFonts w:ascii="Times New Roman" w:hAnsi="Times New Roman" w:eastAsia="宋体" w:cs="Times New Roman"/>
      <w:sz w:val="18"/>
      <w:szCs w:val="18"/>
    </w:rPr>
  </w:style>
  <w:style w:type="paragraph" w:styleId="53">
    <w:name w:val="footer"/>
    <w:basedOn w:val="1"/>
    <w:link w:val="118"/>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4">
    <w:name w:val="envelope return"/>
    <w:basedOn w:val="1"/>
    <w:semiHidden/>
    <w:qFormat/>
    <w:uiPriority w:val="0"/>
    <w:pPr>
      <w:snapToGrid w:val="0"/>
    </w:pPr>
    <w:rPr>
      <w:rFonts w:ascii="Arial" w:hAnsi="Arial" w:eastAsia="宋体" w:cs="Arial"/>
      <w:szCs w:val="24"/>
    </w:rPr>
  </w:style>
  <w:style w:type="paragraph" w:styleId="55">
    <w:name w:val="header"/>
    <w:basedOn w:val="1"/>
    <w:link w:val="11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6">
    <w:name w:val="Signature"/>
    <w:basedOn w:val="1"/>
    <w:link w:val="234"/>
    <w:semiHidden/>
    <w:qFormat/>
    <w:uiPriority w:val="0"/>
    <w:pPr>
      <w:ind w:left="100" w:leftChars="2100"/>
    </w:pPr>
    <w:rPr>
      <w:rFonts w:ascii="Times New Roman" w:hAnsi="Times New Roman" w:eastAsia="宋体" w:cs="Times New Roman"/>
      <w:kern w:val="0"/>
      <w:sz w:val="20"/>
      <w:szCs w:val="24"/>
    </w:rPr>
  </w:style>
  <w:style w:type="paragraph" w:styleId="57">
    <w:name w:val="toc 1"/>
    <w:basedOn w:val="1"/>
    <w:next w:val="1"/>
    <w:qFormat/>
    <w:uiPriority w:val="0"/>
    <w:pPr>
      <w:tabs>
        <w:tab w:val="right" w:leader="dot" w:pos="8949"/>
      </w:tabs>
      <w:adjustRightInd w:val="0"/>
      <w:snapToGrid w:val="0"/>
      <w:spacing w:line="360" w:lineRule="auto"/>
      <w:ind w:right="420" w:rightChars="200" w:firstLine="960" w:firstLineChars="400"/>
      <w:jc w:val="center"/>
    </w:pPr>
    <w:rPr>
      <w:rFonts w:ascii="宋体" w:hAnsi="宋体" w:eastAsia="宋体" w:cs="Times New Roman"/>
      <w:bCs/>
      <w:caps/>
      <w:sz w:val="24"/>
      <w:szCs w:val="24"/>
    </w:rPr>
  </w:style>
  <w:style w:type="paragraph" w:styleId="58">
    <w:name w:val="List Continue 4"/>
    <w:basedOn w:val="1"/>
    <w:semiHidden/>
    <w:qFormat/>
    <w:uiPriority w:val="0"/>
    <w:pPr>
      <w:spacing w:after="120"/>
      <w:ind w:left="1680" w:leftChars="800"/>
    </w:pPr>
    <w:rPr>
      <w:rFonts w:ascii="Times New Roman" w:hAnsi="Times New Roman" w:eastAsia="宋体" w:cs="Times New Roman"/>
      <w:szCs w:val="24"/>
    </w:rPr>
  </w:style>
  <w:style w:type="paragraph" w:styleId="59">
    <w:name w:val="toc 4"/>
    <w:basedOn w:val="1"/>
    <w:next w:val="1"/>
    <w:semiHidden/>
    <w:qFormat/>
    <w:uiPriority w:val="0"/>
    <w:pPr>
      <w:tabs>
        <w:tab w:val="right" w:leader="dot" w:pos="8949"/>
      </w:tabs>
      <w:adjustRightInd w:val="0"/>
      <w:snapToGrid w:val="0"/>
      <w:spacing w:line="360" w:lineRule="auto"/>
      <w:ind w:left="630" w:leftChars="300" w:right="630" w:rightChars="300"/>
      <w:jc w:val="distribute"/>
    </w:pPr>
    <w:rPr>
      <w:rFonts w:ascii="宋体" w:hAnsi="宋体" w:eastAsia="宋体" w:cs="Times New Roman"/>
      <w:szCs w:val="21"/>
    </w:rPr>
  </w:style>
  <w:style w:type="paragraph" w:styleId="60">
    <w:name w:val="index heading"/>
    <w:basedOn w:val="1"/>
    <w:next w:val="61"/>
    <w:semiHidden/>
    <w:qFormat/>
    <w:uiPriority w:val="0"/>
    <w:pPr>
      <w:spacing w:before="120" w:after="120"/>
      <w:jc w:val="left"/>
    </w:pPr>
    <w:rPr>
      <w:rFonts w:ascii="Times New Roman" w:hAnsi="Times New Roman" w:eastAsia="宋体" w:cs="Times New Roman"/>
      <w:b/>
      <w:bCs/>
      <w:i/>
      <w:iCs/>
      <w:sz w:val="20"/>
      <w:szCs w:val="20"/>
    </w:rPr>
  </w:style>
  <w:style w:type="paragraph" w:styleId="61">
    <w:name w:val="index 1"/>
    <w:basedOn w:val="1"/>
    <w:next w:val="1"/>
    <w:semiHidden/>
    <w:qFormat/>
    <w:uiPriority w:val="0"/>
    <w:pPr>
      <w:spacing w:line="360" w:lineRule="auto"/>
    </w:pPr>
    <w:rPr>
      <w:rFonts w:ascii="宋体" w:hAnsi="宋体" w:eastAsia="宋体" w:cs="Times New Roman"/>
      <w:sz w:val="28"/>
      <w:szCs w:val="20"/>
    </w:rPr>
  </w:style>
  <w:style w:type="paragraph" w:styleId="62">
    <w:name w:val="Subtitle"/>
    <w:basedOn w:val="1"/>
    <w:next w:val="1"/>
    <w:link w:val="120"/>
    <w:qFormat/>
    <w:uiPriority w:val="0"/>
    <w:pPr>
      <w:spacing w:before="240" w:after="60" w:line="312" w:lineRule="auto"/>
      <w:jc w:val="center"/>
      <w:outlineLvl w:val="1"/>
    </w:pPr>
    <w:rPr>
      <w:rFonts w:ascii="Calibri" w:hAnsi="Calibri" w:eastAsia="宋体" w:cs="Times New Roman"/>
      <w:kern w:val="0"/>
      <w:sz w:val="20"/>
      <w:szCs w:val="20"/>
    </w:rPr>
  </w:style>
  <w:style w:type="paragraph" w:styleId="63">
    <w:name w:val="List Number 5"/>
    <w:basedOn w:val="1"/>
    <w:semiHidden/>
    <w:qFormat/>
    <w:uiPriority w:val="0"/>
    <w:pPr>
      <w:numPr>
        <w:ilvl w:val="0"/>
        <w:numId w:val="10"/>
      </w:numPr>
    </w:pPr>
    <w:rPr>
      <w:rFonts w:ascii="Times New Roman" w:hAnsi="Times New Roman" w:eastAsia="宋体" w:cs="Times New Roman"/>
      <w:szCs w:val="24"/>
    </w:rPr>
  </w:style>
  <w:style w:type="paragraph" w:styleId="64">
    <w:name w:val="List"/>
    <w:basedOn w:val="1"/>
    <w:semiHidden/>
    <w:qFormat/>
    <w:uiPriority w:val="0"/>
    <w:pPr>
      <w:ind w:left="200" w:hanging="200" w:hangingChars="200"/>
    </w:pPr>
    <w:rPr>
      <w:rFonts w:ascii="Times New Roman" w:hAnsi="Times New Roman" w:eastAsia="宋体" w:cs="Times New Roman"/>
      <w:szCs w:val="24"/>
    </w:rPr>
  </w:style>
  <w:style w:type="paragraph" w:styleId="65">
    <w:name w:val="toc 6"/>
    <w:basedOn w:val="1"/>
    <w:next w:val="1"/>
    <w:semiHidden/>
    <w:qFormat/>
    <w:uiPriority w:val="0"/>
    <w:pPr>
      <w:ind w:left="1050"/>
      <w:jc w:val="left"/>
    </w:pPr>
    <w:rPr>
      <w:rFonts w:ascii="Times New Roman" w:hAnsi="Times New Roman" w:eastAsia="宋体" w:cs="Times New Roman"/>
      <w:sz w:val="18"/>
      <w:szCs w:val="18"/>
    </w:rPr>
  </w:style>
  <w:style w:type="paragraph" w:styleId="66">
    <w:name w:val="List 5"/>
    <w:basedOn w:val="1"/>
    <w:semiHidden/>
    <w:qFormat/>
    <w:uiPriority w:val="0"/>
    <w:pPr>
      <w:ind w:left="100" w:leftChars="800" w:hanging="200" w:hangingChars="200"/>
    </w:pPr>
    <w:rPr>
      <w:rFonts w:ascii="Times New Roman" w:hAnsi="Times New Roman" w:eastAsia="宋体" w:cs="Times New Roman"/>
      <w:szCs w:val="24"/>
    </w:rPr>
  </w:style>
  <w:style w:type="paragraph" w:styleId="67">
    <w:name w:val="Body Text Indent 3"/>
    <w:basedOn w:val="1"/>
    <w:link w:val="121"/>
    <w:qFormat/>
    <w:uiPriority w:val="0"/>
    <w:pPr>
      <w:spacing w:line="560" w:lineRule="atLeast"/>
      <w:ind w:firstLine="640" w:firstLineChars="200"/>
    </w:pPr>
    <w:rPr>
      <w:rFonts w:ascii="仿宋_GB2312" w:hAnsi="Times New Roman" w:eastAsia="仿宋_GB2312" w:cs="仿宋_GB2312"/>
      <w:color w:val="000000"/>
      <w:sz w:val="32"/>
      <w:szCs w:val="32"/>
    </w:rPr>
  </w:style>
  <w:style w:type="paragraph" w:styleId="68">
    <w:name w:val="index 7"/>
    <w:basedOn w:val="1"/>
    <w:next w:val="1"/>
    <w:semiHidden/>
    <w:qFormat/>
    <w:uiPriority w:val="0"/>
    <w:pPr>
      <w:ind w:left="1470" w:hanging="210"/>
      <w:jc w:val="left"/>
    </w:pPr>
    <w:rPr>
      <w:rFonts w:ascii="Times New Roman" w:hAnsi="Times New Roman" w:eastAsia="宋体" w:cs="Times New Roman"/>
      <w:sz w:val="20"/>
      <w:szCs w:val="20"/>
    </w:rPr>
  </w:style>
  <w:style w:type="paragraph" w:styleId="69">
    <w:name w:val="index 9"/>
    <w:basedOn w:val="1"/>
    <w:next w:val="1"/>
    <w:semiHidden/>
    <w:qFormat/>
    <w:uiPriority w:val="0"/>
    <w:pPr>
      <w:ind w:left="1890" w:hanging="210"/>
      <w:jc w:val="left"/>
    </w:pPr>
    <w:rPr>
      <w:rFonts w:ascii="Times New Roman" w:hAnsi="Times New Roman" w:eastAsia="宋体" w:cs="Times New Roman"/>
      <w:sz w:val="20"/>
      <w:szCs w:val="20"/>
    </w:rPr>
  </w:style>
  <w:style w:type="paragraph" w:styleId="70">
    <w:name w:val="toc 2"/>
    <w:basedOn w:val="1"/>
    <w:next w:val="1"/>
    <w:qFormat/>
    <w:uiPriority w:val="0"/>
    <w:pPr>
      <w:tabs>
        <w:tab w:val="right" w:leader="dot" w:pos="8949"/>
      </w:tabs>
      <w:adjustRightInd w:val="0"/>
      <w:snapToGrid w:val="0"/>
      <w:spacing w:line="360" w:lineRule="auto"/>
      <w:ind w:right="420" w:rightChars="200" w:firstLine="964" w:firstLineChars="400"/>
      <w:jc w:val="distribute"/>
    </w:pPr>
    <w:rPr>
      <w:rFonts w:ascii="宋体" w:hAnsi="宋体" w:eastAsia="宋体" w:cs="Times New Roman"/>
      <w:b/>
      <w:smallCaps/>
      <w:sz w:val="24"/>
      <w:szCs w:val="24"/>
    </w:rPr>
  </w:style>
  <w:style w:type="paragraph" w:styleId="71">
    <w:name w:val="toc 9"/>
    <w:basedOn w:val="1"/>
    <w:next w:val="1"/>
    <w:semiHidden/>
    <w:qFormat/>
    <w:uiPriority w:val="0"/>
    <w:pPr>
      <w:ind w:left="1680"/>
      <w:jc w:val="left"/>
    </w:pPr>
    <w:rPr>
      <w:rFonts w:ascii="Times New Roman" w:hAnsi="Times New Roman" w:eastAsia="宋体" w:cs="Times New Roman"/>
      <w:sz w:val="18"/>
      <w:szCs w:val="18"/>
    </w:rPr>
  </w:style>
  <w:style w:type="paragraph" w:styleId="72">
    <w:name w:val="Body Text 2"/>
    <w:basedOn w:val="1"/>
    <w:link w:val="122"/>
    <w:qFormat/>
    <w:uiPriority w:val="0"/>
    <w:pPr>
      <w:jc w:val="center"/>
    </w:pPr>
    <w:rPr>
      <w:rFonts w:ascii="Times New Roman" w:hAnsi="Times New Roman" w:eastAsia="宋体" w:cs="Times New Roman"/>
      <w:szCs w:val="21"/>
    </w:rPr>
  </w:style>
  <w:style w:type="paragraph" w:styleId="73">
    <w:name w:val="List 4"/>
    <w:basedOn w:val="1"/>
    <w:semiHidden/>
    <w:qFormat/>
    <w:uiPriority w:val="0"/>
    <w:pPr>
      <w:ind w:left="100" w:leftChars="600" w:hanging="200" w:hangingChars="200"/>
    </w:pPr>
    <w:rPr>
      <w:rFonts w:ascii="Times New Roman" w:hAnsi="Times New Roman" w:eastAsia="宋体" w:cs="Times New Roman"/>
      <w:szCs w:val="24"/>
    </w:rPr>
  </w:style>
  <w:style w:type="paragraph" w:styleId="74">
    <w:name w:val="List Continue 2"/>
    <w:basedOn w:val="1"/>
    <w:semiHidden/>
    <w:qFormat/>
    <w:uiPriority w:val="0"/>
    <w:pPr>
      <w:spacing w:after="120"/>
      <w:ind w:left="840" w:leftChars="400"/>
    </w:pPr>
    <w:rPr>
      <w:rFonts w:ascii="Times New Roman" w:hAnsi="Times New Roman" w:eastAsia="宋体" w:cs="Times New Roman"/>
      <w:szCs w:val="24"/>
    </w:rPr>
  </w:style>
  <w:style w:type="paragraph" w:styleId="75">
    <w:name w:val="Message Header"/>
    <w:basedOn w:val="1"/>
    <w:link w:val="235"/>
    <w:semiHidden/>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eastAsia="宋体" w:cs="Times New Roman"/>
      <w:kern w:val="0"/>
      <w:sz w:val="24"/>
      <w:szCs w:val="24"/>
    </w:rPr>
  </w:style>
  <w:style w:type="paragraph" w:styleId="76">
    <w:name w:val="HTML Preformatted"/>
    <w:basedOn w:val="1"/>
    <w:link w:val="236"/>
    <w:semiHidden/>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color w:val="000000"/>
      <w:kern w:val="0"/>
      <w:sz w:val="24"/>
      <w:szCs w:val="24"/>
    </w:rPr>
  </w:style>
  <w:style w:type="paragraph" w:styleId="77">
    <w:name w:val="Normal (Web)"/>
    <w:basedOn w:val="1"/>
    <w:qFormat/>
    <w:uiPriority w:val="99"/>
    <w:pPr>
      <w:widowControl/>
      <w:spacing w:before="100" w:beforeAutospacing="1" w:after="100" w:afterAutospacing="1"/>
      <w:jc w:val="left"/>
    </w:pPr>
    <w:rPr>
      <w:rFonts w:ascii="宋体" w:hAnsi="宋体" w:eastAsia="宋体" w:cs="宋体"/>
      <w:color w:val="000000"/>
      <w:kern w:val="0"/>
      <w:sz w:val="24"/>
      <w:szCs w:val="24"/>
    </w:rPr>
  </w:style>
  <w:style w:type="paragraph" w:styleId="78">
    <w:name w:val="List Continue 3"/>
    <w:basedOn w:val="1"/>
    <w:semiHidden/>
    <w:qFormat/>
    <w:uiPriority w:val="0"/>
    <w:pPr>
      <w:spacing w:after="120"/>
      <w:ind w:left="1260" w:leftChars="600"/>
    </w:pPr>
    <w:rPr>
      <w:rFonts w:ascii="Times New Roman" w:hAnsi="Times New Roman" w:eastAsia="宋体" w:cs="Times New Roman"/>
      <w:szCs w:val="24"/>
    </w:rPr>
  </w:style>
  <w:style w:type="paragraph" w:styleId="79">
    <w:name w:val="index 2"/>
    <w:basedOn w:val="1"/>
    <w:next w:val="1"/>
    <w:semiHidden/>
    <w:qFormat/>
    <w:uiPriority w:val="0"/>
    <w:pPr>
      <w:ind w:left="420" w:hanging="210"/>
      <w:jc w:val="left"/>
    </w:pPr>
    <w:rPr>
      <w:rFonts w:ascii="Times New Roman" w:hAnsi="Times New Roman" w:eastAsia="宋体" w:cs="Times New Roman"/>
      <w:sz w:val="20"/>
      <w:szCs w:val="20"/>
    </w:rPr>
  </w:style>
  <w:style w:type="paragraph" w:styleId="80">
    <w:name w:val="Title"/>
    <w:basedOn w:val="1"/>
    <w:next w:val="1"/>
    <w:link w:val="123"/>
    <w:qFormat/>
    <w:uiPriority w:val="0"/>
    <w:pPr>
      <w:spacing w:before="240" w:after="60"/>
      <w:jc w:val="center"/>
      <w:outlineLvl w:val="0"/>
    </w:pPr>
    <w:rPr>
      <w:rFonts w:ascii="Cambria" w:hAnsi="Cambria" w:eastAsia="宋体" w:cs="Cambria"/>
      <w:b/>
      <w:bCs/>
      <w:sz w:val="32"/>
      <w:szCs w:val="32"/>
    </w:rPr>
  </w:style>
  <w:style w:type="paragraph" w:styleId="81">
    <w:name w:val="annotation subject"/>
    <w:basedOn w:val="28"/>
    <w:next w:val="28"/>
    <w:link w:val="109"/>
    <w:qFormat/>
    <w:uiPriority w:val="0"/>
    <w:rPr>
      <w:rFonts w:ascii="Times New Roman" w:hAnsi="Times New Roman" w:eastAsia="宋体" w:cs="Times New Roman"/>
      <w:b/>
      <w:bCs/>
      <w:szCs w:val="21"/>
    </w:rPr>
  </w:style>
  <w:style w:type="paragraph" w:styleId="82">
    <w:name w:val="Body Text First Indent"/>
    <w:basedOn w:val="1"/>
    <w:link w:val="227"/>
    <w:semiHidden/>
    <w:qFormat/>
    <w:uiPriority w:val="0"/>
    <w:pPr>
      <w:spacing w:after="120"/>
      <w:ind w:firstLine="420" w:firstLineChars="100"/>
    </w:pPr>
    <w:rPr>
      <w:rFonts w:ascii="Times New Roman" w:hAnsi="Calibri" w:eastAsia="宋体" w:cs="Times New Roman"/>
      <w:kern w:val="0"/>
      <w:sz w:val="20"/>
      <w:szCs w:val="24"/>
    </w:rPr>
  </w:style>
  <w:style w:type="paragraph" w:styleId="83">
    <w:name w:val="Body Text First Indent 2"/>
    <w:basedOn w:val="1"/>
    <w:link w:val="233"/>
    <w:semiHidden/>
    <w:qFormat/>
    <w:uiPriority w:val="0"/>
    <w:pPr>
      <w:spacing w:after="120"/>
      <w:ind w:left="420" w:leftChars="200" w:firstLine="420"/>
    </w:pPr>
    <w:rPr>
      <w:rFonts w:ascii="Times New Roman" w:hAnsi="Times New Roman" w:eastAsia="宋体" w:cs="Times New Roman"/>
      <w:kern w:val="0"/>
      <w:sz w:val="20"/>
      <w:szCs w:val="24"/>
    </w:rPr>
  </w:style>
  <w:style w:type="table" w:styleId="85">
    <w:name w:val="Table Grid"/>
    <w:basedOn w:val="84"/>
    <w:qFormat/>
    <w:uiPriority w:val="59"/>
    <w:pPr>
      <w:widowControl w:val="0"/>
    </w:pPr>
    <w:rPr>
      <w:rFonts w:eastAsia="PMingLi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6">
    <w:name w:val="Light List Accent 5"/>
    <w:basedOn w:val="84"/>
    <w:qFormat/>
    <w:uiPriority w:val="61"/>
    <w:rPr>
      <w:rFonts w:ascii="Calibri" w:hAnsi="Calibri"/>
    </w:rPr>
    <w:tblPr>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tblStylePr w:type="firstRow">
      <w:pPr>
        <w:spacing w:before="0" w:after="0" w:line="240" w:lineRule="auto"/>
      </w:pPr>
      <w:rPr>
        <w:b/>
        <w:bCs/>
        <w:color w:val="CCE8C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87">
    <w:name w:val="Light Grid Accent 3"/>
    <w:basedOn w:val="84"/>
    <w:qFormat/>
    <w:uiPriority w:val="62"/>
    <w:rPr>
      <w:rFonts w:ascii="Calibri" w:hAnsi="Calibri"/>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
    <w:tblStylePr w:type="firstRow">
      <w:pPr>
        <w:spacing w:before="0" w:after="0" w:line="240" w:lineRule="auto"/>
      </w:pPr>
      <w:rPr>
        <w:rFonts w:ascii="Cambria" w:hAnsi="Cambria" w:eastAsia="宋体" w:cs="Times New Roman"/>
        <w:b/>
        <w:bCs/>
      </w:rPr>
      <w:tblPr/>
      <w:tcPr>
        <w:tcBorders>
          <w:top w:val="single" w:color="9BBB59" w:sz="8" w:space="0"/>
          <w:left w:val="single" w:color="9BBB59" w:sz="8" w:space="0"/>
          <w:bottom w:val="single" w:color="9BBB59" w:sz="18" w:space="0"/>
          <w:right w:val="single" w:color="9BBB59" w:sz="8" w:space="0"/>
          <w:insideH w:val="nil"/>
          <w:insideV w:val="single" w:sz="8" w:space="0"/>
        </w:tcBorders>
      </w:tcPr>
    </w:tblStylePr>
    <w:tblStylePr w:type="lastRow">
      <w:pPr>
        <w:spacing w:before="0" w:after="0" w:line="240" w:lineRule="auto"/>
      </w:pPr>
      <w:rPr>
        <w:rFonts w:ascii="Cambria" w:hAnsi="Cambria" w:eastAsia="宋体"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ascii="Cambria" w:hAnsi="Cambria" w:eastAsia="宋体" w:cs="Times New Roman"/>
        <w:b/>
        <w:bCs/>
      </w:rPr>
    </w:tblStylePr>
    <w:tblStylePr w:type="lastCol">
      <w:rPr>
        <w:rFonts w:ascii="Cambria" w:hAnsi="Cambria" w:eastAsia="宋体"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character" w:styleId="89">
    <w:name w:val="Strong"/>
    <w:qFormat/>
    <w:uiPriority w:val="0"/>
    <w:rPr>
      <w:b/>
      <w:bCs/>
    </w:rPr>
  </w:style>
  <w:style w:type="character" w:styleId="90">
    <w:name w:val="page number"/>
    <w:basedOn w:val="88"/>
    <w:qFormat/>
    <w:uiPriority w:val="0"/>
  </w:style>
  <w:style w:type="character" w:styleId="91">
    <w:name w:val="FollowedHyperlink"/>
    <w:qFormat/>
    <w:uiPriority w:val="0"/>
    <w:rPr>
      <w:color w:val="800080"/>
      <w:u w:val="single"/>
    </w:rPr>
  </w:style>
  <w:style w:type="character" w:styleId="92">
    <w:name w:val="Emphasis"/>
    <w:basedOn w:val="88"/>
    <w:qFormat/>
    <w:uiPriority w:val="99"/>
  </w:style>
  <w:style w:type="character" w:styleId="93">
    <w:name w:val="line number"/>
    <w:basedOn w:val="88"/>
    <w:semiHidden/>
    <w:qFormat/>
    <w:uiPriority w:val="0"/>
  </w:style>
  <w:style w:type="character" w:styleId="94">
    <w:name w:val="HTML Definition"/>
    <w:semiHidden/>
    <w:qFormat/>
    <w:uiPriority w:val="0"/>
    <w:rPr>
      <w:i/>
      <w:iCs/>
    </w:rPr>
  </w:style>
  <w:style w:type="character" w:styleId="95">
    <w:name w:val="HTML Typewriter"/>
    <w:semiHidden/>
    <w:qFormat/>
    <w:uiPriority w:val="0"/>
    <w:rPr>
      <w:rFonts w:ascii="Courier New" w:hAnsi="Courier New" w:cs="Courier New"/>
      <w:sz w:val="20"/>
      <w:szCs w:val="20"/>
    </w:rPr>
  </w:style>
  <w:style w:type="character" w:styleId="96">
    <w:name w:val="HTML Acronym"/>
    <w:basedOn w:val="88"/>
    <w:semiHidden/>
    <w:qFormat/>
    <w:uiPriority w:val="0"/>
  </w:style>
  <w:style w:type="character" w:styleId="97">
    <w:name w:val="HTML Variable"/>
    <w:semiHidden/>
    <w:qFormat/>
    <w:uiPriority w:val="0"/>
    <w:rPr>
      <w:i/>
      <w:iCs/>
    </w:rPr>
  </w:style>
  <w:style w:type="character" w:styleId="98">
    <w:name w:val="Hyperlink"/>
    <w:qFormat/>
    <w:uiPriority w:val="0"/>
    <w:rPr>
      <w:color w:val="auto"/>
      <w:u w:val="none"/>
    </w:rPr>
  </w:style>
  <w:style w:type="character" w:styleId="99">
    <w:name w:val="HTML Code"/>
    <w:semiHidden/>
    <w:qFormat/>
    <w:uiPriority w:val="0"/>
    <w:rPr>
      <w:rFonts w:ascii="Courier New" w:hAnsi="Courier New" w:cs="Courier New"/>
      <w:sz w:val="20"/>
      <w:szCs w:val="20"/>
    </w:rPr>
  </w:style>
  <w:style w:type="character" w:styleId="100">
    <w:name w:val="annotation reference"/>
    <w:qFormat/>
    <w:uiPriority w:val="0"/>
    <w:rPr>
      <w:sz w:val="21"/>
      <w:szCs w:val="21"/>
    </w:rPr>
  </w:style>
  <w:style w:type="character" w:styleId="101">
    <w:name w:val="HTML Cite"/>
    <w:semiHidden/>
    <w:qFormat/>
    <w:uiPriority w:val="0"/>
    <w:rPr>
      <w:i/>
      <w:iCs/>
    </w:rPr>
  </w:style>
  <w:style w:type="character" w:styleId="102">
    <w:name w:val="HTML Keyboard"/>
    <w:semiHidden/>
    <w:qFormat/>
    <w:uiPriority w:val="0"/>
    <w:rPr>
      <w:rFonts w:ascii="Courier New" w:hAnsi="Courier New" w:cs="Courier New"/>
      <w:sz w:val="20"/>
      <w:szCs w:val="20"/>
    </w:rPr>
  </w:style>
  <w:style w:type="character" w:styleId="103">
    <w:name w:val="HTML Sample"/>
    <w:semiHidden/>
    <w:qFormat/>
    <w:uiPriority w:val="0"/>
    <w:rPr>
      <w:rFonts w:ascii="Courier New" w:hAnsi="Courier New" w:cs="Courier New"/>
    </w:rPr>
  </w:style>
  <w:style w:type="character" w:customStyle="1" w:styleId="104">
    <w:name w:val="标题 1 Char"/>
    <w:basedOn w:val="88"/>
    <w:link w:val="4"/>
    <w:qFormat/>
    <w:uiPriority w:val="0"/>
    <w:rPr>
      <w:rFonts w:ascii="Times New Roman" w:hAnsi="Times New Roman" w:eastAsia="宋体" w:cs="Times New Roman"/>
      <w:b/>
      <w:bCs/>
      <w:kern w:val="44"/>
      <w:sz w:val="44"/>
      <w:szCs w:val="44"/>
    </w:rPr>
  </w:style>
  <w:style w:type="character" w:customStyle="1" w:styleId="105">
    <w:name w:val="标题 3 Char"/>
    <w:basedOn w:val="88"/>
    <w:link w:val="6"/>
    <w:qFormat/>
    <w:uiPriority w:val="0"/>
    <w:rPr>
      <w:rFonts w:ascii="宋体" w:hAnsi="宋体" w:eastAsia="宋体" w:cs="宋体"/>
      <w:sz w:val="24"/>
      <w:szCs w:val="24"/>
    </w:rPr>
  </w:style>
  <w:style w:type="character" w:customStyle="1" w:styleId="106">
    <w:name w:val="标题 4 Char"/>
    <w:basedOn w:val="88"/>
    <w:link w:val="7"/>
    <w:qFormat/>
    <w:uiPriority w:val="0"/>
    <w:rPr>
      <w:rFonts w:asciiTheme="majorHAnsi" w:hAnsiTheme="majorHAnsi" w:eastAsiaTheme="majorEastAsia" w:cstheme="majorBidi"/>
      <w:b/>
      <w:bCs/>
      <w:sz w:val="28"/>
      <w:szCs w:val="28"/>
    </w:rPr>
  </w:style>
  <w:style w:type="character" w:customStyle="1" w:styleId="107">
    <w:name w:val="标题 5 Char"/>
    <w:basedOn w:val="88"/>
    <w:link w:val="8"/>
    <w:qFormat/>
    <w:uiPriority w:val="0"/>
    <w:rPr>
      <w:rFonts w:ascii="Times New Roman" w:hAnsi="Times New Roman" w:eastAsia="宋体" w:cs="Times New Roman"/>
      <w:b/>
      <w:bCs/>
      <w:sz w:val="28"/>
      <w:szCs w:val="28"/>
    </w:rPr>
  </w:style>
  <w:style w:type="character" w:customStyle="1" w:styleId="108">
    <w:name w:val="批注文字 Char"/>
    <w:basedOn w:val="88"/>
    <w:link w:val="28"/>
    <w:qFormat/>
    <w:uiPriority w:val="0"/>
  </w:style>
  <w:style w:type="character" w:customStyle="1" w:styleId="109">
    <w:name w:val="批注主题 Char"/>
    <w:basedOn w:val="108"/>
    <w:link w:val="81"/>
    <w:qFormat/>
    <w:uiPriority w:val="0"/>
    <w:rPr>
      <w:rFonts w:ascii="Times New Roman" w:hAnsi="Times New Roman" w:eastAsia="宋体" w:cs="Times New Roman"/>
      <w:b/>
      <w:bCs/>
      <w:szCs w:val="21"/>
    </w:rPr>
  </w:style>
  <w:style w:type="character" w:customStyle="1" w:styleId="110">
    <w:name w:val="文档结构图 Char"/>
    <w:basedOn w:val="88"/>
    <w:link w:val="26"/>
    <w:qFormat/>
    <w:uiPriority w:val="0"/>
    <w:rPr>
      <w:rFonts w:ascii="宋体" w:hAnsi="Times New Roman" w:eastAsia="宋体" w:cs="宋体"/>
      <w:sz w:val="18"/>
      <w:szCs w:val="18"/>
    </w:rPr>
  </w:style>
  <w:style w:type="character" w:customStyle="1" w:styleId="111">
    <w:name w:val="正文文本 3 Char"/>
    <w:basedOn w:val="88"/>
    <w:link w:val="31"/>
    <w:qFormat/>
    <w:uiPriority w:val="0"/>
    <w:rPr>
      <w:rFonts w:ascii="Times New Roman" w:hAnsi="Times New Roman" w:eastAsia="宋体" w:cs="Times New Roman"/>
      <w:szCs w:val="21"/>
      <w:u w:val="single"/>
    </w:rPr>
  </w:style>
  <w:style w:type="character" w:customStyle="1" w:styleId="112">
    <w:name w:val="正文文本 Char"/>
    <w:basedOn w:val="88"/>
    <w:link w:val="2"/>
    <w:qFormat/>
    <w:uiPriority w:val="0"/>
    <w:rPr>
      <w:rFonts w:ascii="宋体" w:hAnsi="宋体" w:eastAsia="宋体" w:cs="宋体"/>
      <w:sz w:val="28"/>
      <w:szCs w:val="28"/>
    </w:rPr>
  </w:style>
  <w:style w:type="character" w:customStyle="1" w:styleId="113">
    <w:name w:val="正文文本缩进 Char"/>
    <w:basedOn w:val="88"/>
    <w:link w:val="34"/>
    <w:qFormat/>
    <w:uiPriority w:val="0"/>
    <w:rPr>
      <w:rFonts w:ascii="仿宋_GB2312" w:hAnsi="Times New Roman" w:eastAsia="仿宋_GB2312" w:cs="仿宋_GB2312"/>
      <w:color w:val="000000"/>
      <w:sz w:val="32"/>
      <w:szCs w:val="32"/>
      <w:u w:val="single"/>
    </w:rPr>
  </w:style>
  <w:style w:type="character" w:customStyle="1" w:styleId="114">
    <w:name w:val="纯文本 Char"/>
    <w:basedOn w:val="88"/>
    <w:link w:val="44"/>
    <w:qFormat/>
    <w:uiPriority w:val="0"/>
    <w:rPr>
      <w:rFonts w:ascii="宋体" w:hAnsi="Courier New" w:eastAsia="宋体" w:cs="Courier New"/>
      <w:szCs w:val="21"/>
    </w:rPr>
  </w:style>
  <w:style w:type="character" w:customStyle="1" w:styleId="115">
    <w:name w:val="日期 Char"/>
    <w:basedOn w:val="88"/>
    <w:link w:val="49"/>
    <w:qFormat/>
    <w:uiPriority w:val="0"/>
    <w:rPr>
      <w:rFonts w:ascii="宋体" w:hAnsi="宋体" w:eastAsia="宋体" w:cs="宋体"/>
      <w:sz w:val="24"/>
      <w:szCs w:val="24"/>
    </w:rPr>
  </w:style>
  <w:style w:type="character" w:customStyle="1" w:styleId="116">
    <w:name w:val="正文文本缩进 2 Char"/>
    <w:basedOn w:val="88"/>
    <w:link w:val="50"/>
    <w:qFormat/>
    <w:uiPriority w:val="0"/>
    <w:rPr>
      <w:rFonts w:ascii="仿宋_GB2312" w:hAnsi="Times New Roman" w:eastAsia="仿宋_GB2312" w:cs="仿宋_GB2312"/>
      <w:i/>
      <w:iCs/>
      <w:color w:val="0000FF"/>
      <w:sz w:val="32"/>
      <w:szCs w:val="32"/>
    </w:rPr>
  </w:style>
  <w:style w:type="character" w:customStyle="1" w:styleId="117">
    <w:name w:val="批注框文本 Char"/>
    <w:basedOn w:val="88"/>
    <w:link w:val="52"/>
    <w:qFormat/>
    <w:uiPriority w:val="0"/>
    <w:rPr>
      <w:rFonts w:ascii="Times New Roman" w:hAnsi="Times New Roman" w:eastAsia="宋体" w:cs="Times New Roman"/>
      <w:sz w:val="18"/>
      <w:szCs w:val="18"/>
    </w:rPr>
  </w:style>
  <w:style w:type="character" w:customStyle="1" w:styleId="118">
    <w:name w:val="页脚 Char"/>
    <w:basedOn w:val="88"/>
    <w:link w:val="53"/>
    <w:qFormat/>
    <w:uiPriority w:val="0"/>
    <w:rPr>
      <w:rFonts w:ascii="Times New Roman" w:hAnsi="Times New Roman" w:eastAsia="宋体" w:cs="Times New Roman"/>
      <w:sz w:val="18"/>
      <w:szCs w:val="18"/>
    </w:rPr>
  </w:style>
  <w:style w:type="character" w:customStyle="1" w:styleId="119">
    <w:name w:val="页眉 Char"/>
    <w:basedOn w:val="88"/>
    <w:link w:val="55"/>
    <w:qFormat/>
    <w:uiPriority w:val="0"/>
    <w:rPr>
      <w:rFonts w:ascii="Times New Roman" w:hAnsi="Times New Roman" w:eastAsia="宋体" w:cs="Times New Roman"/>
      <w:sz w:val="18"/>
      <w:szCs w:val="18"/>
    </w:rPr>
  </w:style>
  <w:style w:type="character" w:customStyle="1" w:styleId="120">
    <w:name w:val="副标题 Char"/>
    <w:basedOn w:val="88"/>
    <w:link w:val="62"/>
    <w:qFormat/>
    <w:uiPriority w:val="0"/>
    <w:rPr>
      <w:rFonts w:ascii="Calibri" w:hAnsi="Calibri" w:eastAsia="宋体" w:cs="Times New Roman"/>
      <w:kern w:val="0"/>
      <w:sz w:val="20"/>
      <w:szCs w:val="20"/>
    </w:rPr>
  </w:style>
  <w:style w:type="character" w:customStyle="1" w:styleId="121">
    <w:name w:val="正文文本缩进 3 Char"/>
    <w:basedOn w:val="88"/>
    <w:link w:val="67"/>
    <w:qFormat/>
    <w:uiPriority w:val="0"/>
    <w:rPr>
      <w:rFonts w:ascii="仿宋_GB2312" w:hAnsi="Times New Roman" w:eastAsia="仿宋_GB2312" w:cs="仿宋_GB2312"/>
      <w:color w:val="000000"/>
      <w:sz w:val="32"/>
      <w:szCs w:val="32"/>
    </w:rPr>
  </w:style>
  <w:style w:type="character" w:customStyle="1" w:styleId="122">
    <w:name w:val="正文文本 2 Char"/>
    <w:basedOn w:val="88"/>
    <w:link w:val="72"/>
    <w:qFormat/>
    <w:uiPriority w:val="0"/>
    <w:rPr>
      <w:rFonts w:ascii="Times New Roman" w:hAnsi="Times New Roman" w:eastAsia="宋体" w:cs="Times New Roman"/>
      <w:szCs w:val="21"/>
    </w:rPr>
  </w:style>
  <w:style w:type="character" w:customStyle="1" w:styleId="123">
    <w:name w:val="标题 Char"/>
    <w:basedOn w:val="88"/>
    <w:link w:val="80"/>
    <w:qFormat/>
    <w:uiPriority w:val="0"/>
    <w:rPr>
      <w:rFonts w:ascii="Cambria" w:hAnsi="Cambria" w:eastAsia="宋体" w:cs="Cambria"/>
      <w:b/>
      <w:bCs/>
      <w:sz w:val="32"/>
      <w:szCs w:val="32"/>
    </w:rPr>
  </w:style>
  <w:style w:type="paragraph" w:customStyle="1" w:styleId="124">
    <w:name w:val="font5"/>
    <w:basedOn w:val="1"/>
    <w:qFormat/>
    <w:uiPriority w:val="99"/>
    <w:pPr>
      <w:widowControl/>
      <w:spacing w:before="100" w:beforeAutospacing="1" w:after="100" w:afterAutospacing="1"/>
      <w:jc w:val="left"/>
    </w:pPr>
    <w:rPr>
      <w:rFonts w:ascii="宋体" w:hAnsi="宋体" w:eastAsia="宋体" w:cs="宋体"/>
      <w:b/>
      <w:bCs/>
      <w:kern w:val="0"/>
      <w:sz w:val="36"/>
      <w:szCs w:val="36"/>
    </w:rPr>
  </w:style>
  <w:style w:type="paragraph" w:customStyle="1" w:styleId="125">
    <w:name w:val="font6"/>
    <w:basedOn w:val="1"/>
    <w:qFormat/>
    <w:uiPriority w:val="99"/>
    <w:pPr>
      <w:widowControl/>
      <w:spacing w:before="100" w:beforeAutospacing="1" w:after="100" w:afterAutospacing="1"/>
      <w:jc w:val="left"/>
    </w:pPr>
    <w:rPr>
      <w:rFonts w:ascii="黑体" w:hAnsi="宋体" w:eastAsia="黑体" w:cs="黑体"/>
      <w:kern w:val="0"/>
      <w:sz w:val="28"/>
      <w:szCs w:val="28"/>
    </w:rPr>
  </w:style>
  <w:style w:type="paragraph" w:customStyle="1" w:styleId="126">
    <w:name w:val="font7"/>
    <w:basedOn w:val="1"/>
    <w:qFormat/>
    <w:uiPriority w:val="99"/>
    <w:pPr>
      <w:widowControl/>
      <w:spacing w:before="100" w:beforeAutospacing="1" w:after="100" w:afterAutospacing="1"/>
      <w:jc w:val="left"/>
    </w:pPr>
    <w:rPr>
      <w:rFonts w:ascii="黑体" w:hAnsi="宋体" w:eastAsia="黑体" w:cs="黑体"/>
      <w:kern w:val="0"/>
      <w:sz w:val="28"/>
      <w:szCs w:val="28"/>
      <w:u w:val="single"/>
    </w:rPr>
  </w:style>
  <w:style w:type="paragraph" w:customStyle="1" w:styleId="127">
    <w:name w:val="font8"/>
    <w:basedOn w:val="1"/>
    <w:qFormat/>
    <w:uiPriority w:val="99"/>
    <w:pPr>
      <w:widowControl/>
      <w:spacing w:before="100" w:beforeAutospacing="1" w:after="100" w:afterAutospacing="1"/>
      <w:jc w:val="left"/>
    </w:pPr>
    <w:rPr>
      <w:rFonts w:ascii="宋体" w:hAnsi="宋体" w:eastAsia="宋体" w:cs="宋体"/>
      <w:kern w:val="0"/>
      <w:szCs w:val="21"/>
    </w:rPr>
  </w:style>
  <w:style w:type="paragraph" w:customStyle="1" w:styleId="128">
    <w:name w:val="font9"/>
    <w:basedOn w:val="1"/>
    <w:qFormat/>
    <w:uiPriority w:val="99"/>
    <w:pPr>
      <w:widowControl/>
      <w:spacing w:before="100" w:beforeAutospacing="1" w:after="100" w:afterAutospacing="1"/>
      <w:jc w:val="left"/>
    </w:pPr>
    <w:rPr>
      <w:rFonts w:ascii="宋体" w:hAnsi="宋体" w:eastAsia="宋体" w:cs="宋体"/>
      <w:b/>
      <w:bCs/>
      <w:kern w:val="0"/>
      <w:szCs w:val="21"/>
    </w:rPr>
  </w:style>
  <w:style w:type="paragraph" w:customStyle="1" w:styleId="129">
    <w:name w:val="font10"/>
    <w:basedOn w:val="1"/>
    <w:qFormat/>
    <w:uiPriority w:val="99"/>
    <w:pPr>
      <w:widowControl/>
      <w:spacing w:before="100" w:beforeAutospacing="1" w:after="100" w:afterAutospacing="1"/>
      <w:jc w:val="left"/>
    </w:pPr>
    <w:rPr>
      <w:rFonts w:ascii="宋体" w:hAnsi="宋体" w:eastAsia="宋体" w:cs="宋体"/>
      <w:kern w:val="0"/>
      <w:szCs w:val="21"/>
      <w:u w:val="single"/>
    </w:rPr>
  </w:style>
  <w:style w:type="paragraph" w:customStyle="1" w:styleId="130">
    <w:name w:val="font11"/>
    <w:basedOn w:val="1"/>
    <w:qFormat/>
    <w:uiPriority w:val="99"/>
    <w:pPr>
      <w:widowControl/>
      <w:spacing w:before="100" w:beforeAutospacing="1" w:after="100" w:afterAutospacing="1"/>
      <w:jc w:val="left"/>
    </w:pPr>
    <w:rPr>
      <w:rFonts w:ascii="黑体" w:hAnsi="宋体" w:eastAsia="黑体" w:cs="黑体"/>
      <w:kern w:val="0"/>
      <w:szCs w:val="21"/>
    </w:rPr>
  </w:style>
  <w:style w:type="paragraph" w:customStyle="1" w:styleId="131">
    <w:name w:val="font12"/>
    <w:basedOn w:val="1"/>
    <w:qFormat/>
    <w:uiPriority w:val="99"/>
    <w:pPr>
      <w:widowControl/>
      <w:spacing w:before="100" w:beforeAutospacing="1" w:after="100" w:afterAutospacing="1"/>
      <w:jc w:val="left"/>
    </w:pPr>
    <w:rPr>
      <w:rFonts w:ascii="宋体" w:hAnsi="宋体" w:eastAsia="宋体" w:cs="宋体"/>
      <w:kern w:val="0"/>
      <w:sz w:val="18"/>
      <w:szCs w:val="18"/>
    </w:rPr>
  </w:style>
  <w:style w:type="paragraph" w:customStyle="1" w:styleId="132">
    <w:name w:val="xl24"/>
    <w:basedOn w:val="1"/>
    <w:qFormat/>
    <w:uiPriority w:val="99"/>
    <w:pPr>
      <w:widowControl/>
      <w:pBdr>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Cs w:val="21"/>
    </w:rPr>
  </w:style>
  <w:style w:type="paragraph" w:customStyle="1" w:styleId="133">
    <w:name w:val="xl25"/>
    <w:basedOn w:val="1"/>
    <w:qFormat/>
    <w:uiPriority w:val="99"/>
    <w:pPr>
      <w:widowControl/>
      <w:pBdr>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Cs w:val="21"/>
    </w:rPr>
  </w:style>
  <w:style w:type="paragraph" w:customStyle="1" w:styleId="134">
    <w:name w:val="xl26"/>
    <w:basedOn w:val="1"/>
    <w:qFormat/>
    <w:uiPriority w:val="99"/>
    <w:pPr>
      <w:widowControl/>
      <w:pBdr>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Cs w:val="21"/>
    </w:rPr>
  </w:style>
  <w:style w:type="paragraph" w:customStyle="1" w:styleId="135">
    <w:name w:val="xl27"/>
    <w:basedOn w:val="1"/>
    <w:qFormat/>
    <w:uiPriority w:val="99"/>
    <w:pPr>
      <w:widowControl/>
      <w:pBdr>
        <w:bottom w:val="single" w:color="auto" w:sz="4" w:space="0"/>
        <w:right w:val="single" w:color="auto" w:sz="4" w:space="0"/>
      </w:pBdr>
      <w:spacing w:before="100" w:beforeAutospacing="1" w:after="100" w:afterAutospacing="1"/>
      <w:textAlignment w:val="center"/>
    </w:pPr>
    <w:rPr>
      <w:rFonts w:ascii="宋体" w:hAnsi="宋体" w:eastAsia="宋体" w:cs="宋体"/>
      <w:kern w:val="0"/>
      <w:szCs w:val="21"/>
    </w:rPr>
  </w:style>
  <w:style w:type="paragraph" w:customStyle="1" w:styleId="136">
    <w:name w:val="xl28"/>
    <w:basedOn w:val="1"/>
    <w:qFormat/>
    <w:uiPriority w:val="99"/>
    <w:pPr>
      <w:widowControl/>
      <w:pBdr>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Cs w:val="21"/>
    </w:rPr>
  </w:style>
  <w:style w:type="paragraph" w:customStyle="1" w:styleId="137">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Cs w:val="21"/>
    </w:rPr>
  </w:style>
  <w:style w:type="paragraph" w:customStyle="1" w:styleId="138">
    <w:name w:val="xl30"/>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黑体"/>
      <w:kern w:val="0"/>
      <w:sz w:val="24"/>
      <w:szCs w:val="24"/>
    </w:rPr>
  </w:style>
  <w:style w:type="paragraph" w:customStyle="1" w:styleId="139">
    <w:name w:val="xl31"/>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4"/>
      <w:szCs w:val="24"/>
    </w:rPr>
  </w:style>
  <w:style w:type="paragraph" w:customStyle="1" w:styleId="140">
    <w:name w:val="xl32"/>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Cs w:val="21"/>
    </w:rPr>
  </w:style>
  <w:style w:type="paragraph" w:customStyle="1" w:styleId="141">
    <w:name w:val="xl33"/>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Cs w:val="21"/>
    </w:rPr>
  </w:style>
  <w:style w:type="paragraph" w:customStyle="1" w:styleId="142">
    <w:name w:val="xl35"/>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Cs w:val="21"/>
    </w:rPr>
  </w:style>
  <w:style w:type="paragraph" w:customStyle="1" w:styleId="143">
    <w:name w:val="xl36"/>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Times New Roman" w:hAnsi="Times New Roman" w:eastAsia="宋体" w:cs="Times New Roman"/>
      <w:kern w:val="0"/>
      <w:szCs w:val="21"/>
    </w:rPr>
  </w:style>
  <w:style w:type="paragraph" w:customStyle="1" w:styleId="144">
    <w:name w:val="xl37"/>
    <w:basedOn w:val="1"/>
    <w:qFormat/>
    <w:uiPriority w:val="99"/>
    <w:pPr>
      <w:widowControl/>
      <w:pBdr>
        <w:top w:val="single" w:color="auto" w:sz="4" w:space="0"/>
        <w:left w:val="single" w:color="auto" w:sz="4" w:space="0"/>
        <w:bottom w:val="single" w:color="auto" w:sz="4" w:space="0"/>
      </w:pBdr>
      <w:spacing w:before="100" w:beforeAutospacing="1" w:after="100" w:afterAutospacing="1"/>
      <w:textAlignment w:val="center"/>
    </w:pPr>
    <w:rPr>
      <w:rFonts w:ascii="宋体" w:hAnsi="宋体" w:eastAsia="宋体" w:cs="宋体"/>
      <w:kern w:val="0"/>
      <w:szCs w:val="21"/>
    </w:rPr>
  </w:style>
  <w:style w:type="paragraph" w:customStyle="1" w:styleId="145">
    <w:name w:val="xl3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宋体" w:cs="宋体"/>
      <w:b/>
      <w:bCs/>
      <w:kern w:val="0"/>
      <w:szCs w:val="21"/>
    </w:rPr>
  </w:style>
  <w:style w:type="paragraph" w:customStyle="1" w:styleId="146">
    <w:name w:val="xl39"/>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宋体" w:cs="宋体"/>
      <w:b/>
      <w:bCs/>
      <w:kern w:val="0"/>
      <w:sz w:val="18"/>
      <w:szCs w:val="18"/>
    </w:rPr>
  </w:style>
  <w:style w:type="paragraph" w:customStyle="1" w:styleId="147">
    <w:name w:val="xl40"/>
    <w:basedOn w:val="1"/>
    <w:qFormat/>
    <w:uiPriority w:val="99"/>
    <w:pPr>
      <w:widowControl/>
      <w:pBdr>
        <w:top w:val="single" w:color="auto" w:sz="4" w:space="0"/>
        <w:left w:val="single" w:color="auto" w:sz="4" w:space="0"/>
        <w:bottom w:val="single" w:color="auto" w:sz="4" w:space="0"/>
      </w:pBdr>
      <w:spacing w:before="100" w:beforeAutospacing="1" w:after="100" w:afterAutospacing="1"/>
      <w:textAlignment w:val="center"/>
    </w:pPr>
    <w:rPr>
      <w:rFonts w:ascii="Times New Roman" w:hAnsi="Times New Roman" w:eastAsia="宋体" w:cs="Times New Roman"/>
      <w:kern w:val="0"/>
      <w:szCs w:val="21"/>
    </w:rPr>
  </w:style>
  <w:style w:type="paragraph" w:customStyle="1" w:styleId="148">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Cs w:val="21"/>
    </w:rPr>
  </w:style>
  <w:style w:type="paragraph" w:customStyle="1" w:styleId="149">
    <w:name w:val="xl4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Cs w:val="21"/>
    </w:rPr>
  </w:style>
  <w:style w:type="paragraph" w:customStyle="1" w:styleId="150">
    <w:name w:val="xl43"/>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b/>
      <w:bCs/>
      <w:kern w:val="0"/>
      <w:szCs w:val="21"/>
    </w:rPr>
  </w:style>
  <w:style w:type="paragraph" w:customStyle="1" w:styleId="151">
    <w:name w:val="xl44"/>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Times New Roman" w:hAnsi="Times New Roman" w:eastAsia="宋体" w:cs="Times New Roman"/>
      <w:kern w:val="0"/>
      <w:szCs w:val="21"/>
    </w:rPr>
  </w:style>
  <w:style w:type="paragraph" w:customStyle="1" w:styleId="152">
    <w:name w:val="xl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Cs w:val="21"/>
    </w:rPr>
  </w:style>
  <w:style w:type="paragraph" w:customStyle="1" w:styleId="153">
    <w:name w:val="xl46"/>
    <w:basedOn w:val="1"/>
    <w:qFormat/>
    <w:uiPriority w:val="99"/>
    <w:pPr>
      <w:widowControl/>
      <w:spacing w:before="100" w:beforeAutospacing="1" w:after="100" w:afterAutospacing="1"/>
      <w:jc w:val="center"/>
      <w:textAlignment w:val="center"/>
    </w:pPr>
    <w:rPr>
      <w:rFonts w:ascii="Times New Roman" w:hAnsi="Times New Roman" w:eastAsia="宋体" w:cs="Times New Roman"/>
      <w:kern w:val="0"/>
      <w:szCs w:val="21"/>
    </w:rPr>
  </w:style>
  <w:style w:type="paragraph" w:customStyle="1" w:styleId="154">
    <w:name w:val="xl47"/>
    <w:basedOn w:val="1"/>
    <w:qFormat/>
    <w:uiPriority w:val="99"/>
    <w:pPr>
      <w:widowControl/>
      <w:spacing w:before="100" w:beforeAutospacing="1" w:after="100" w:afterAutospacing="1"/>
      <w:jc w:val="center"/>
      <w:textAlignment w:val="center"/>
    </w:pPr>
    <w:rPr>
      <w:rFonts w:ascii="宋体" w:hAnsi="宋体" w:eastAsia="宋体" w:cs="宋体"/>
      <w:kern w:val="0"/>
      <w:szCs w:val="21"/>
    </w:rPr>
  </w:style>
  <w:style w:type="paragraph" w:customStyle="1" w:styleId="155">
    <w:name w:val="xl48"/>
    <w:basedOn w:val="1"/>
    <w:qFormat/>
    <w:uiPriority w:val="99"/>
    <w:pPr>
      <w:widowControl/>
      <w:spacing w:before="100" w:beforeAutospacing="1" w:after="100" w:afterAutospacing="1"/>
      <w:textAlignment w:val="center"/>
    </w:pPr>
    <w:rPr>
      <w:rFonts w:ascii="宋体" w:hAnsi="宋体" w:eastAsia="宋体" w:cs="宋体"/>
      <w:kern w:val="0"/>
      <w:szCs w:val="21"/>
    </w:rPr>
  </w:style>
  <w:style w:type="paragraph" w:customStyle="1" w:styleId="156">
    <w:name w:val="xl49"/>
    <w:basedOn w:val="1"/>
    <w:qFormat/>
    <w:uiPriority w:val="99"/>
    <w:pPr>
      <w:widowControl/>
      <w:spacing w:before="100" w:beforeAutospacing="1" w:after="100" w:afterAutospacing="1"/>
      <w:jc w:val="center"/>
      <w:textAlignment w:val="center"/>
    </w:pPr>
    <w:rPr>
      <w:rFonts w:ascii="Times New Roman" w:hAnsi="Times New Roman" w:eastAsia="宋体" w:cs="Times New Roman"/>
      <w:kern w:val="0"/>
      <w:szCs w:val="21"/>
    </w:rPr>
  </w:style>
  <w:style w:type="paragraph" w:customStyle="1" w:styleId="157">
    <w:name w:val="xl5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黑体"/>
      <w:kern w:val="0"/>
      <w:sz w:val="24"/>
      <w:szCs w:val="24"/>
    </w:rPr>
  </w:style>
  <w:style w:type="paragraph" w:customStyle="1" w:styleId="158">
    <w:name w:val="xl5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黑体"/>
      <w:kern w:val="0"/>
      <w:sz w:val="24"/>
      <w:szCs w:val="24"/>
    </w:rPr>
  </w:style>
  <w:style w:type="paragraph" w:customStyle="1" w:styleId="159">
    <w:name w:val="xl5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Cs w:val="21"/>
    </w:rPr>
  </w:style>
  <w:style w:type="paragraph" w:customStyle="1" w:styleId="160">
    <w:name w:val="xl5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eastAsia="宋体" w:cs="宋体"/>
      <w:kern w:val="0"/>
      <w:szCs w:val="21"/>
    </w:rPr>
  </w:style>
  <w:style w:type="paragraph" w:customStyle="1" w:styleId="161">
    <w:name w:val="xl54"/>
    <w:basedOn w:val="1"/>
    <w:qFormat/>
    <w:uiPriority w:val="99"/>
    <w:pPr>
      <w:widowControl/>
      <w:pBdr>
        <w:bottom w:val="single" w:color="auto" w:sz="4" w:space="0"/>
        <w:right w:val="single" w:color="auto" w:sz="4" w:space="0"/>
      </w:pBdr>
      <w:spacing w:before="100" w:beforeAutospacing="1" w:after="100" w:afterAutospacing="1"/>
      <w:textAlignment w:val="center"/>
    </w:pPr>
    <w:rPr>
      <w:rFonts w:ascii="宋体" w:hAnsi="宋体" w:eastAsia="宋体" w:cs="宋体"/>
      <w:b/>
      <w:bCs/>
      <w:kern w:val="0"/>
      <w:szCs w:val="21"/>
    </w:rPr>
  </w:style>
  <w:style w:type="paragraph" w:customStyle="1" w:styleId="162">
    <w:name w:val="xl5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Cs w:val="21"/>
    </w:rPr>
  </w:style>
  <w:style w:type="paragraph" w:customStyle="1" w:styleId="163">
    <w:name w:val="xl56"/>
    <w:basedOn w:val="1"/>
    <w:qFormat/>
    <w:uiPriority w:val="99"/>
    <w:pPr>
      <w:widowControl/>
      <w:spacing w:before="100" w:beforeAutospacing="1" w:after="100" w:afterAutospacing="1"/>
      <w:jc w:val="left"/>
      <w:textAlignment w:val="top"/>
    </w:pPr>
    <w:rPr>
      <w:rFonts w:ascii="宋体" w:hAnsi="宋体" w:eastAsia="宋体" w:cs="宋体"/>
      <w:kern w:val="0"/>
      <w:sz w:val="24"/>
      <w:szCs w:val="24"/>
    </w:rPr>
  </w:style>
  <w:style w:type="paragraph" w:customStyle="1" w:styleId="164">
    <w:name w:val="xl57"/>
    <w:basedOn w:val="1"/>
    <w:qFormat/>
    <w:uiPriority w:val="99"/>
    <w:pPr>
      <w:widowControl/>
      <w:pBdr>
        <w:top w:val="single" w:color="auto" w:sz="4" w:space="0"/>
        <w:left w:val="single" w:color="auto" w:sz="4" w:space="0"/>
        <w:bottom w:val="single" w:color="auto" w:sz="4" w:space="0"/>
      </w:pBdr>
      <w:spacing w:before="100" w:beforeAutospacing="1" w:after="100" w:afterAutospacing="1"/>
      <w:textAlignment w:val="center"/>
    </w:pPr>
    <w:rPr>
      <w:rFonts w:ascii="宋体" w:hAnsi="宋体" w:eastAsia="宋体" w:cs="宋体"/>
      <w:b/>
      <w:bCs/>
      <w:kern w:val="0"/>
      <w:sz w:val="24"/>
      <w:szCs w:val="24"/>
    </w:rPr>
  </w:style>
  <w:style w:type="paragraph" w:customStyle="1" w:styleId="165">
    <w:name w:val="xl58"/>
    <w:basedOn w:val="1"/>
    <w:qFormat/>
    <w:uiPriority w:val="99"/>
    <w:pPr>
      <w:widowControl/>
      <w:pBdr>
        <w:top w:val="single" w:color="auto" w:sz="4" w:space="0"/>
        <w:bottom w:val="single" w:color="auto" w:sz="4" w:space="0"/>
      </w:pBdr>
      <w:spacing w:before="100" w:beforeAutospacing="1" w:after="100" w:afterAutospacing="1"/>
      <w:textAlignment w:val="center"/>
    </w:pPr>
    <w:rPr>
      <w:rFonts w:ascii="宋体" w:hAnsi="宋体" w:eastAsia="宋体" w:cs="宋体"/>
      <w:b/>
      <w:bCs/>
      <w:kern w:val="0"/>
      <w:sz w:val="24"/>
      <w:szCs w:val="24"/>
    </w:rPr>
  </w:style>
  <w:style w:type="paragraph" w:customStyle="1" w:styleId="166">
    <w:name w:val="xl59"/>
    <w:basedOn w:val="1"/>
    <w:qFormat/>
    <w:uiPriority w:val="99"/>
    <w:pPr>
      <w:widowControl/>
      <w:pBdr>
        <w:bottom w:val="single" w:color="auto" w:sz="4" w:space="0"/>
      </w:pBdr>
      <w:spacing w:before="100" w:beforeAutospacing="1" w:after="100" w:afterAutospacing="1"/>
      <w:jc w:val="left"/>
    </w:pPr>
    <w:rPr>
      <w:rFonts w:ascii="宋体" w:hAnsi="宋体" w:eastAsia="宋体" w:cs="宋体"/>
      <w:kern w:val="0"/>
      <w:sz w:val="28"/>
      <w:szCs w:val="28"/>
    </w:rPr>
  </w:style>
  <w:style w:type="paragraph" w:customStyle="1" w:styleId="167">
    <w:name w:val="xl60"/>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Cs w:val="21"/>
    </w:rPr>
  </w:style>
  <w:style w:type="paragraph" w:customStyle="1" w:styleId="168">
    <w:name w:val="默认段落字体 Para Char"/>
    <w:basedOn w:val="1"/>
    <w:qFormat/>
    <w:uiPriority w:val="0"/>
    <w:rPr>
      <w:rFonts w:ascii="Times New Roman" w:hAnsi="Times New Roman" w:eastAsia="宋体" w:cs="Times New Roman"/>
      <w:szCs w:val="21"/>
    </w:rPr>
  </w:style>
  <w:style w:type="paragraph" w:customStyle="1" w:styleId="169">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70">
    <w:name w:val=".."/>
    <w:basedOn w:val="169"/>
    <w:next w:val="169"/>
    <w:qFormat/>
    <w:uiPriority w:val="99"/>
    <w:rPr>
      <w:rFonts w:ascii="Times New Roman" w:cs="Times New Roman"/>
      <w:color w:val="auto"/>
    </w:rPr>
  </w:style>
  <w:style w:type="paragraph" w:customStyle="1" w:styleId="171">
    <w:name w:val="Char"/>
    <w:basedOn w:val="1"/>
    <w:qFormat/>
    <w:uiPriority w:val="0"/>
    <w:pPr>
      <w:widowControl/>
      <w:spacing w:after="160" w:line="240" w:lineRule="exact"/>
      <w:jc w:val="left"/>
    </w:pPr>
    <w:rPr>
      <w:rFonts w:ascii="Calibri" w:hAnsi="Calibri" w:eastAsia="宋体" w:cs="Calibri"/>
      <w:szCs w:val="21"/>
    </w:rPr>
  </w:style>
  <w:style w:type="paragraph" w:customStyle="1" w:styleId="172">
    <w:name w:val="列出段落1"/>
    <w:basedOn w:val="1"/>
    <w:qFormat/>
    <w:uiPriority w:val="34"/>
    <w:pPr>
      <w:ind w:firstLine="420" w:firstLineChars="200"/>
    </w:pPr>
    <w:rPr>
      <w:rFonts w:ascii="Times New Roman" w:hAnsi="Times New Roman" w:eastAsia="宋体" w:cs="Times New Roman"/>
      <w:szCs w:val="21"/>
    </w:rPr>
  </w:style>
  <w:style w:type="character" w:customStyle="1" w:styleId="173">
    <w:name w:val="modeltitle"/>
    <w:basedOn w:val="88"/>
    <w:qFormat/>
    <w:uiPriority w:val="99"/>
  </w:style>
  <w:style w:type="paragraph" w:customStyle="1" w:styleId="174">
    <w:name w:val="样式 样式1 正文（首行缩进两字） Char + 黑色 首行缩进:  2 字符 段前: 0 行 行距: 多倍行距 1.15 ....."/>
    <w:basedOn w:val="1"/>
    <w:qFormat/>
    <w:uiPriority w:val="99"/>
    <w:pPr>
      <w:tabs>
        <w:tab w:val="left" w:pos="3885"/>
      </w:tabs>
      <w:overflowPunct w:val="0"/>
      <w:snapToGrid w:val="0"/>
      <w:spacing w:line="276" w:lineRule="auto"/>
      <w:ind w:firstLine="420"/>
    </w:pPr>
    <w:rPr>
      <w:rFonts w:ascii="Times New Roman" w:hAnsi="Times New Roman" w:eastAsia="宋体" w:cs="宋体"/>
      <w:szCs w:val="20"/>
    </w:rPr>
  </w:style>
  <w:style w:type="character" w:customStyle="1" w:styleId="175">
    <w:name w:val="副标题 Char1"/>
    <w:qFormat/>
    <w:uiPriority w:val="11"/>
    <w:rPr>
      <w:rFonts w:ascii="Cambria" w:hAnsi="Cambria" w:cs="Times New Roman"/>
      <w:b/>
      <w:bCs/>
      <w:kern w:val="28"/>
      <w:sz w:val="32"/>
      <w:szCs w:val="32"/>
    </w:rPr>
  </w:style>
  <w:style w:type="character" w:customStyle="1" w:styleId="176">
    <w:name w:val="Char Char2"/>
    <w:qFormat/>
    <w:locked/>
    <w:uiPriority w:val="0"/>
    <w:rPr>
      <w:rFonts w:ascii="宋体" w:hAnsi="宋体" w:eastAsia="宋体"/>
      <w:sz w:val="21"/>
      <w:lang w:val="en-US" w:eastAsia="zh-CN" w:bidi="ar-SA"/>
    </w:rPr>
  </w:style>
  <w:style w:type="paragraph" w:customStyle="1" w:styleId="177">
    <w:name w:val="前言、引言标题"/>
    <w:next w:val="1"/>
    <w:qFormat/>
    <w:uiPriority w:val="0"/>
    <w:pPr>
      <w:numPr>
        <w:ilvl w:val="0"/>
        <w:numId w:val="11"/>
      </w:numPr>
      <w:shd w:val="clear" w:color="auto" w:fill="FFFFFF"/>
      <w:spacing w:before="640" w:after="560"/>
      <w:jc w:val="center"/>
      <w:outlineLvl w:val="0"/>
    </w:pPr>
    <w:rPr>
      <w:rFonts w:ascii="黑体" w:hAnsi="Times New Roman" w:eastAsia="黑体" w:cs="Times New Roman"/>
      <w:sz w:val="32"/>
      <w:lang w:val="en-US" w:eastAsia="zh-CN" w:bidi="ar-SA"/>
    </w:rPr>
  </w:style>
  <w:style w:type="paragraph" w:customStyle="1" w:styleId="17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79">
    <w:name w:val="章标题"/>
    <w:next w:val="178"/>
    <w:qFormat/>
    <w:uiPriority w:val="0"/>
    <w:pPr>
      <w:numPr>
        <w:ilvl w:val="1"/>
        <w:numId w:val="11"/>
      </w:numPr>
      <w:spacing w:beforeLines="50" w:afterLines="50"/>
      <w:jc w:val="both"/>
      <w:outlineLvl w:val="1"/>
    </w:pPr>
    <w:rPr>
      <w:rFonts w:ascii="黑体" w:hAnsi="Times New Roman" w:eastAsia="黑体" w:cs="Times New Roman"/>
      <w:sz w:val="21"/>
      <w:lang w:val="en-US" w:eastAsia="zh-CN" w:bidi="ar-SA"/>
    </w:rPr>
  </w:style>
  <w:style w:type="paragraph" w:customStyle="1" w:styleId="180">
    <w:name w:val="一级条标题"/>
    <w:basedOn w:val="179"/>
    <w:next w:val="178"/>
    <w:qFormat/>
    <w:uiPriority w:val="0"/>
    <w:pPr>
      <w:numPr>
        <w:ilvl w:val="2"/>
      </w:numPr>
      <w:spacing w:beforeLines="0" w:afterLines="0"/>
      <w:outlineLvl w:val="2"/>
    </w:pPr>
  </w:style>
  <w:style w:type="paragraph" w:customStyle="1" w:styleId="181">
    <w:name w:val="二级条标题"/>
    <w:basedOn w:val="180"/>
    <w:next w:val="178"/>
    <w:qFormat/>
    <w:uiPriority w:val="0"/>
    <w:pPr>
      <w:numPr>
        <w:ilvl w:val="3"/>
      </w:numPr>
      <w:outlineLvl w:val="3"/>
    </w:pPr>
  </w:style>
  <w:style w:type="paragraph" w:customStyle="1" w:styleId="182">
    <w:name w:val="三级条标题"/>
    <w:basedOn w:val="181"/>
    <w:next w:val="178"/>
    <w:qFormat/>
    <w:uiPriority w:val="0"/>
    <w:pPr>
      <w:numPr>
        <w:ilvl w:val="4"/>
      </w:numPr>
      <w:outlineLvl w:val="4"/>
    </w:pPr>
  </w:style>
  <w:style w:type="paragraph" w:customStyle="1" w:styleId="183">
    <w:name w:val="四级条标题"/>
    <w:basedOn w:val="182"/>
    <w:next w:val="178"/>
    <w:qFormat/>
    <w:uiPriority w:val="0"/>
    <w:pPr>
      <w:numPr>
        <w:ilvl w:val="5"/>
      </w:numPr>
      <w:outlineLvl w:val="5"/>
    </w:pPr>
  </w:style>
  <w:style w:type="paragraph" w:customStyle="1" w:styleId="184">
    <w:name w:val="五级条标题"/>
    <w:basedOn w:val="183"/>
    <w:next w:val="178"/>
    <w:qFormat/>
    <w:uiPriority w:val="0"/>
    <w:pPr>
      <w:numPr>
        <w:ilvl w:val="6"/>
      </w:numPr>
      <w:outlineLvl w:val="6"/>
    </w:pPr>
  </w:style>
  <w:style w:type="paragraph" w:customStyle="1" w:styleId="185">
    <w:name w:val="封面标题1"/>
    <w:basedOn w:val="1"/>
    <w:qFormat/>
    <w:uiPriority w:val="0"/>
    <w:pPr>
      <w:spacing w:line="360" w:lineRule="auto"/>
      <w:jc w:val="center"/>
    </w:pPr>
    <w:rPr>
      <w:rFonts w:ascii="黑体" w:hAnsi="宋体" w:eastAsia="黑体" w:cs="宋体"/>
      <w:b/>
      <w:bCs/>
      <w:sz w:val="44"/>
      <w:szCs w:val="20"/>
    </w:rPr>
  </w:style>
  <w:style w:type="paragraph" w:customStyle="1" w:styleId="186">
    <w:name w:val="Char Char3"/>
    <w:basedOn w:val="1"/>
    <w:qFormat/>
    <w:uiPriority w:val="0"/>
    <w:pPr>
      <w:tabs>
        <w:tab w:val="left" w:pos="4665"/>
        <w:tab w:val="left" w:pos="8970"/>
      </w:tabs>
      <w:spacing w:line="500" w:lineRule="exact"/>
      <w:ind w:firstLine="420" w:firstLineChars="200"/>
      <w:jc w:val="center"/>
    </w:pPr>
    <w:rPr>
      <w:rFonts w:ascii="仿宋_GB2312" w:hAnsi="Times New Roman" w:eastAsia="仿宋_GB2312" w:cs="Times New Roman"/>
      <w:spacing w:val="-4"/>
      <w:sz w:val="32"/>
      <w:szCs w:val="20"/>
    </w:rPr>
  </w:style>
  <w:style w:type="paragraph" w:customStyle="1" w:styleId="187">
    <w:name w:val="无间隔1"/>
    <w:basedOn w:val="1"/>
    <w:link w:val="188"/>
    <w:qFormat/>
    <w:uiPriority w:val="0"/>
    <w:pPr>
      <w:widowControl/>
      <w:jc w:val="left"/>
    </w:pPr>
    <w:rPr>
      <w:rFonts w:ascii="Calibri" w:hAnsi="Calibri" w:eastAsia="宋体" w:cs="Times New Roman"/>
      <w:kern w:val="0"/>
      <w:sz w:val="24"/>
      <w:szCs w:val="32"/>
      <w:lang w:eastAsia="en-US" w:bidi="en-US"/>
    </w:rPr>
  </w:style>
  <w:style w:type="character" w:customStyle="1" w:styleId="188">
    <w:name w:val="无间隔 Char"/>
    <w:link w:val="187"/>
    <w:qFormat/>
    <w:uiPriority w:val="0"/>
    <w:rPr>
      <w:rFonts w:ascii="Calibri" w:hAnsi="Calibri" w:eastAsia="宋体" w:cs="Times New Roman"/>
      <w:kern w:val="0"/>
      <w:sz w:val="24"/>
      <w:szCs w:val="32"/>
      <w:lang w:eastAsia="en-US" w:bidi="en-US"/>
    </w:rPr>
  </w:style>
  <w:style w:type="paragraph" w:customStyle="1" w:styleId="189">
    <w:name w:val="Char1"/>
    <w:basedOn w:val="1"/>
    <w:qFormat/>
    <w:uiPriority w:val="0"/>
    <w:rPr>
      <w:rFonts w:ascii="Tahoma" w:hAnsi="Tahoma" w:eastAsia="宋体" w:cs="Times New Roman"/>
      <w:sz w:val="24"/>
      <w:szCs w:val="20"/>
    </w:rPr>
  </w:style>
  <w:style w:type="paragraph" w:customStyle="1" w:styleId="190">
    <w:name w:val="style9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1">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192">
    <w:name w:val="占位符文本1"/>
    <w:basedOn w:val="88"/>
    <w:semiHidden/>
    <w:qFormat/>
    <w:uiPriority w:val="99"/>
    <w:rPr>
      <w:color w:val="808080"/>
    </w:rPr>
  </w:style>
  <w:style w:type="paragraph" w:styleId="193">
    <w:name w:val="List Paragraph"/>
    <w:basedOn w:val="1"/>
    <w:qFormat/>
    <w:uiPriority w:val="34"/>
    <w:pPr>
      <w:ind w:firstLine="420" w:firstLineChars="200"/>
    </w:pPr>
    <w:rPr>
      <w:rFonts w:ascii="Times New Roman" w:hAnsi="Times New Roman" w:eastAsia="宋体" w:cs="Times New Roman"/>
      <w:szCs w:val="21"/>
    </w:rPr>
  </w:style>
  <w:style w:type="paragraph" w:customStyle="1" w:styleId="194">
    <w:name w:val="1节 + 首行缩进:  2 字符"/>
    <w:basedOn w:val="4"/>
    <w:qFormat/>
    <w:uiPriority w:val="0"/>
    <w:pPr>
      <w:spacing w:line="240" w:lineRule="auto"/>
      <w:jc w:val="left"/>
    </w:pPr>
    <w:rPr>
      <w:rFonts w:eastAsia="仿宋_GB2312" w:cs="宋体"/>
      <w:sz w:val="28"/>
      <w:szCs w:val="20"/>
    </w:rPr>
  </w:style>
  <w:style w:type="paragraph" w:customStyle="1" w:styleId="195">
    <w:name w:val="中文正文、"/>
    <w:basedOn w:val="1"/>
    <w:link w:val="198"/>
    <w:qFormat/>
    <w:uiPriority w:val="0"/>
    <w:pPr>
      <w:spacing w:line="360" w:lineRule="auto"/>
      <w:ind w:firstLine="420" w:firstLineChars="200"/>
      <w:jc w:val="left"/>
    </w:pPr>
    <w:rPr>
      <w:rFonts w:ascii="Times New Roman" w:hAnsi="Times New Roman" w:eastAsia="宋体" w:cs="Times New Roman"/>
      <w:szCs w:val="21"/>
    </w:rPr>
  </w:style>
  <w:style w:type="paragraph" w:customStyle="1" w:styleId="196">
    <w:name w:val="列出段落2"/>
    <w:basedOn w:val="1"/>
    <w:qFormat/>
    <w:uiPriority w:val="0"/>
    <w:pPr>
      <w:ind w:firstLine="420" w:firstLineChars="200"/>
    </w:pPr>
    <w:rPr>
      <w:rFonts w:ascii="Times New Roman" w:hAnsi="Times New Roman" w:eastAsia="宋体" w:cs="Times New Roman"/>
      <w:szCs w:val="20"/>
    </w:rPr>
  </w:style>
  <w:style w:type="paragraph" w:customStyle="1" w:styleId="197">
    <w:name w:val="标题一、"/>
    <w:basedOn w:val="1"/>
    <w:qFormat/>
    <w:uiPriority w:val="0"/>
    <w:pPr>
      <w:spacing w:beforeLines="100" w:afterLines="100" w:line="360" w:lineRule="auto"/>
      <w:jc w:val="center"/>
      <w:outlineLvl w:val="0"/>
    </w:pPr>
    <w:rPr>
      <w:rFonts w:ascii="黑体" w:hAnsi="Times New Roman" w:eastAsia="黑体" w:cs="Times New Roman"/>
      <w:sz w:val="32"/>
      <w:szCs w:val="32"/>
    </w:rPr>
  </w:style>
  <w:style w:type="character" w:customStyle="1" w:styleId="198">
    <w:name w:val="中文正文、 Char Char"/>
    <w:link w:val="195"/>
    <w:qFormat/>
    <w:uiPriority w:val="0"/>
    <w:rPr>
      <w:rFonts w:ascii="Times New Roman" w:hAnsi="Times New Roman" w:eastAsia="宋体" w:cs="Times New Roman"/>
      <w:szCs w:val="21"/>
    </w:rPr>
  </w:style>
  <w:style w:type="paragraph" w:customStyle="1" w:styleId="199">
    <w:name w:val="修订2"/>
    <w:hidden/>
    <w:unhideWhenUsed/>
    <w:qFormat/>
    <w:uiPriority w:val="99"/>
    <w:rPr>
      <w:rFonts w:ascii="Times New Roman" w:hAnsi="Times New Roman" w:eastAsia="宋体" w:cs="Times New Roman"/>
      <w:kern w:val="2"/>
      <w:sz w:val="21"/>
      <w:lang w:val="en-US" w:eastAsia="zh-CN" w:bidi="ar-SA"/>
    </w:rPr>
  </w:style>
  <w:style w:type="character" w:customStyle="1" w:styleId="200">
    <w:name w:val="正文文本缩进 Char1"/>
    <w:basedOn w:val="88"/>
    <w:semiHidden/>
    <w:qFormat/>
    <w:uiPriority w:val="99"/>
    <w:rPr>
      <w:rFonts w:ascii="Times New Roman" w:hAnsi="Times New Roman" w:eastAsia="宋体" w:cs="Times New Roman"/>
      <w:szCs w:val="21"/>
    </w:rPr>
  </w:style>
  <w:style w:type="character" w:customStyle="1" w:styleId="201">
    <w:name w:val="正文文本缩进 2 Char1"/>
    <w:basedOn w:val="88"/>
    <w:semiHidden/>
    <w:qFormat/>
    <w:uiPriority w:val="99"/>
    <w:rPr>
      <w:rFonts w:ascii="Times New Roman" w:hAnsi="Times New Roman" w:eastAsia="宋体" w:cs="Times New Roman"/>
      <w:szCs w:val="21"/>
    </w:rPr>
  </w:style>
  <w:style w:type="character" w:customStyle="1" w:styleId="202">
    <w:name w:val="正文文本 3 Char1"/>
    <w:basedOn w:val="88"/>
    <w:semiHidden/>
    <w:qFormat/>
    <w:uiPriority w:val="99"/>
    <w:rPr>
      <w:rFonts w:ascii="Times New Roman" w:hAnsi="Times New Roman" w:eastAsia="宋体" w:cs="Times New Roman"/>
      <w:sz w:val="16"/>
      <w:szCs w:val="16"/>
    </w:rPr>
  </w:style>
  <w:style w:type="character" w:customStyle="1" w:styleId="203">
    <w:name w:val="批注文字 Char1"/>
    <w:basedOn w:val="88"/>
    <w:semiHidden/>
    <w:qFormat/>
    <w:uiPriority w:val="99"/>
    <w:rPr>
      <w:rFonts w:ascii="Times New Roman" w:hAnsi="Times New Roman" w:eastAsia="宋体" w:cs="Times New Roman"/>
      <w:szCs w:val="21"/>
    </w:rPr>
  </w:style>
  <w:style w:type="character" w:customStyle="1" w:styleId="204">
    <w:name w:val="批注主题 Char1"/>
    <w:basedOn w:val="203"/>
    <w:semiHidden/>
    <w:qFormat/>
    <w:uiPriority w:val="99"/>
    <w:rPr>
      <w:rFonts w:ascii="Times New Roman" w:hAnsi="Times New Roman" w:eastAsia="宋体" w:cs="Times New Roman"/>
      <w:b/>
      <w:bCs/>
      <w:szCs w:val="21"/>
    </w:rPr>
  </w:style>
  <w:style w:type="character" w:customStyle="1" w:styleId="205">
    <w:name w:val="批注框文本 Char1"/>
    <w:basedOn w:val="88"/>
    <w:semiHidden/>
    <w:qFormat/>
    <w:uiPriority w:val="99"/>
    <w:rPr>
      <w:rFonts w:ascii="Times New Roman" w:hAnsi="Times New Roman" w:eastAsia="宋体" w:cs="Times New Roman"/>
      <w:sz w:val="18"/>
      <w:szCs w:val="18"/>
    </w:rPr>
  </w:style>
  <w:style w:type="character" w:customStyle="1" w:styleId="206">
    <w:name w:val="正文文本缩进 3 Char1"/>
    <w:basedOn w:val="88"/>
    <w:semiHidden/>
    <w:qFormat/>
    <w:uiPriority w:val="99"/>
    <w:rPr>
      <w:rFonts w:ascii="Times New Roman" w:hAnsi="Times New Roman" w:eastAsia="宋体" w:cs="Times New Roman"/>
      <w:sz w:val="16"/>
      <w:szCs w:val="16"/>
    </w:rPr>
  </w:style>
  <w:style w:type="character" w:customStyle="1" w:styleId="207">
    <w:name w:val="文档结构图 Char1"/>
    <w:basedOn w:val="88"/>
    <w:semiHidden/>
    <w:qFormat/>
    <w:uiPriority w:val="99"/>
    <w:rPr>
      <w:rFonts w:ascii="宋体" w:hAnsi="Times New Roman" w:eastAsia="宋体" w:cs="Times New Roman"/>
      <w:sz w:val="18"/>
      <w:szCs w:val="18"/>
    </w:rPr>
  </w:style>
  <w:style w:type="character" w:customStyle="1" w:styleId="208">
    <w:name w:val="日期 Char1"/>
    <w:basedOn w:val="88"/>
    <w:semiHidden/>
    <w:qFormat/>
    <w:uiPriority w:val="99"/>
    <w:rPr>
      <w:rFonts w:ascii="Times New Roman" w:hAnsi="Times New Roman" w:eastAsia="宋体" w:cs="Times New Roman"/>
      <w:szCs w:val="21"/>
    </w:rPr>
  </w:style>
  <w:style w:type="character" w:customStyle="1" w:styleId="209">
    <w:name w:val="正文文本 Char1"/>
    <w:basedOn w:val="88"/>
    <w:semiHidden/>
    <w:qFormat/>
    <w:uiPriority w:val="99"/>
    <w:rPr>
      <w:rFonts w:ascii="Times New Roman" w:hAnsi="Times New Roman" w:eastAsia="宋体" w:cs="Times New Roman"/>
      <w:szCs w:val="21"/>
    </w:rPr>
  </w:style>
  <w:style w:type="character" w:customStyle="1" w:styleId="210">
    <w:name w:val="正文文本 2 Char1"/>
    <w:basedOn w:val="88"/>
    <w:semiHidden/>
    <w:qFormat/>
    <w:uiPriority w:val="99"/>
    <w:rPr>
      <w:rFonts w:ascii="Times New Roman" w:hAnsi="Times New Roman" w:eastAsia="宋体" w:cs="Times New Roman"/>
      <w:szCs w:val="21"/>
    </w:rPr>
  </w:style>
  <w:style w:type="character" w:customStyle="1" w:styleId="211">
    <w:name w:val="副标题 Char2"/>
    <w:basedOn w:val="88"/>
    <w:qFormat/>
    <w:uiPriority w:val="11"/>
    <w:rPr>
      <w:rFonts w:eastAsia="宋体" w:asciiTheme="majorHAnsi" w:hAnsiTheme="majorHAnsi" w:cstheme="majorBidi"/>
      <w:b/>
      <w:bCs/>
      <w:kern w:val="28"/>
      <w:sz w:val="32"/>
      <w:szCs w:val="32"/>
    </w:rPr>
  </w:style>
  <w:style w:type="character" w:customStyle="1" w:styleId="212">
    <w:name w:val="标题 Char1"/>
    <w:basedOn w:val="88"/>
    <w:qFormat/>
    <w:uiPriority w:val="10"/>
    <w:rPr>
      <w:rFonts w:eastAsia="宋体" w:asciiTheme="majorHAnsi" w:hAnsiTheme="majorHAnsi" w:cstheme="majorBidi"/>
      <w:b/>
      <w:bCs/>
      <w:sz w:val="32"/>
      <w:szCs w:val="32"/>
    </w:rPr>
  </w:style>
  <w:style w:type="character" w:customStyle="1" w:styleId="213">
    <w:name w:val="纯文本 Char1"/>
    <w:basedOn w:val="88"/>
    <w:semiHidden/>
    <w:qFormat/>
    <w:uiPriority w:val="99"/>
    <w:rPr>
      <w:rFonts w:ascii="宋体" w:hAnsi="Courier New" w:eastAsia="宋体" w:cs="Courier New"/>
      <w:szCs w:val="21"/>
    </w:rPr>
  </w:style>
  <w:style w:type="character" w:customStyle="1" w:styleId="214">
    <w:name w:val="正文缩进 Char"/>
    <w:link w:val="21"/>
    <w:qFormat/>
    <w:uiPriority w:val="0"/>
    <w:rPr>
      <w:rFonts w:ascii="Times New Roman" w:hAnsi="Times New Roman" w:eastAsia="宋体" w:cs="Times New Roman"/>
      <w:kern w:val="0"/>
      <w:sz w:val="20"/>
      <w:szCs w:val="20"/>
    </w:rPr>
  </w:style>
  <w:style w:type="character" w:customStyle="1" w:styleId="215">
    <w:name w:val="页脚 Char1"/>
    <w:basedOn w:val="88"/>
    <w:semiHidden/>
    <w:qFormat/>
    <w:uiPriority w:val="99"/>
    <w:rPr>
      <w:kern w:val="2"/>
      <w:sz w:val="18"/>
      <w:szCs w:val="18"/>
    </w:rPr>
  </w:style>
  <w:style w:type="table" w:customStyle="1" w:styleId="216">
    <w:name w:val="网格型1"/>
    <w:basedOn w:val="8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17">
    <w:name w:val="列表a)"/>
    <w:basedOn w:val="1"/>
    <w:qFormat/>
    <w:uiPriority w:val="0"/>
    <w:pPr>
      <w:spacing w:line="300" w:lineRule="auto"/>
    </w:pPr>
    <w:rPr>
      <w:rFonts w:ascii="Times New Roman" w:hAnsi="Times New Roman" w:eastAsia="宋体" w:cs="Times New Roman"/>
      <w:szCs w:val="24"/>
    </w:rPr>
  </w:style>
  <w:style w:type="table" w:customStyle="1" w:styleId="218">
    <w:name w:val="网格型11"/>
    <w:basedOn w:val="84"/>
    <w:qFormat/>
    <w:uiPriority w:val="59"/>
    <w:rPr>
      <w:rFonts w:ascii="Calibri" w:hAnsi="Calibri" w:eastAsia="Times New Roman"/>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19">
    <w:name w:val="1"/>
    <w:basedOn w:val="1"/>
    <w:qFormat/>
    <w:uiPriority w:val="0"/>
    <w:rPr>
      <w:rFonts w:ascii="Times New Roman" w:hAnsi="Times New Roman" w:eastAsia="宋体" w:cs="Times New Roman"/>
      <w:szCs w:val="24"/>
    </w:rPr>
  </w:style>
  <w:style w:type="paragraph" w:customStyle="1" w:styleId="220">
    <w:name w:val="Normal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1">
    <w:name w:val="p19"/>
    <w:basedOn w:val="1"/>
    <w:qFormat/>
    <w:uiPriority w:val="0"/>
    <w:pPr>
      <w:spacing w:line="30" w:lineRule="atLeast"/>
      <w:jc w:val="left"/>
    </w:pPr>
    <w:rPr>
      <w:rFonts w:ascii="黑体" w:hAnsi="宋体" w:eastAsia="黑体" w:cs="黑体"/>
      <w:kern w:val="0"/>
      <w:sz w:val="28"/>
      <w:szCs w:val="28"/>
    </w:rPr>
  </w:style>
  <w:style w:type="character" w:customStyle="1" w:styleId="222">
    <w:name w:val="标题 2 Char"/>
    <w:basedOn w:val="88"/>
    <w:link w:val="5"/>
    <w:qFormat/>
    <w:uiPriority w:val="0"/>
    <w:rPr>
      <w:rFonts w:asciiTheme="majorHAnsi" w:hAnsiTheme="majorHAnsi" w:eastAsiaTheme="majorEastAsia" w:cstheme="majorBidi"/>
      <w:b/>
      <w:bCs/>
      <w:kern w:val="2"/>
      <w:sz w:val="32"/>
      <w:szCs w:val="32"/>
    </w:rPr>
  </w:style>
  <w:style w:type="character" w:customStyle="1" w:styleId="223">
    <w:name w:val="标题 6 Char"/>
    <w:basedOn w:val="88"/>
    <w:link w:val="9"/>
    <w:qFormat/>
    <w:uiPriority w:val="0"/>
    <w:rPr>
      <w:rFonts w:ascii="Times New Roman" w:hAnsi="Times New Roman" w:eastAsia="宋体" w:cs="Times New Roman"/>
    </w:rPr>
  </w:style>
  <w:style w:type="character" w:customStyle="1" w:styleId="224">
    <w:name w:val="标题 7 Char"/>
    <w:basedOn w:val="88"/>
    <w:link w:val="10"/>
    <w:qFormat/>
    <w:uiPriority w:val="0"/>
    <w:rPr>
      <w:rFonts w:ascii="Times New Roman" w:hAnsi="Times New Roman" w:eastAsia="宋体" w:cs="Times New Roman"/>
    </w:rPr>
  </w:style>
  <w:style w:type="character" w:customStyle="1" w:styleId="225">
    <w:name w:val="标题 8 Char"/>
    <w:basedOn w:val="88"/>
    <w:link w:val="11"/>
    <w:qFormat/>
    <w:uiPriority w:val="0"/>
    <w:rPr>
      <w:rFonts w:ascii="Times New Roman" w:hAnsi="Times New Roman" w:eastAsia="宋体" w:cs="Times New Roman"/>
    </w:rPr>
  </w:style>
  <w:style w:type="character" w:customStyle="1" w:styleId="226">
    <w:name w:val="标题 9 Char"/>
    <w:basedOn w:val="88"/>
    <w:link w:val="12"/>
    <w:qFormat/>
    <w:uiPriority w:val="0"/>
    <w:rPr>
      <w:rFonts w:ascii="Times New Roman" w:hAnsi="Times New Roman" w:eastAsia="宋体" w:cs="Times New Roman"/>
    </w:rPr>
  </w:style>
  <w:style w:type="character" w:customStyle="1" w:styleId="227">
    <w:name w:val="正文首行缩进 Char"/>
    <w:basedOn w:val="112"/>
    <w:link w:val="82"/>
    <w:semiHidden/>
    <w:qFormat/>
    <w:uiPriority w:val="0"/>
    <w:rPr>
      <w:rFonts w:ascii="Times New Roman" w:hAnsi="Calibri" w:eastAsia="宋体" w:cs="Times New Roman"/>
      <w:sz w:val="28"/>
      <w:szCs w:val="24"/>
    </w:rPr>
  </w:style>
  <w:style w:type="character" w:customStyle="1" w:styleId="228">
    <w:name w:val="注释标题 Char"/>
    <w:basedOn w:val="88"/>
    <w:link w:val="16"/>
    <w:semiHidden/>
    <w:qFormat/>
    <w:uiPriority w:val="0"/>
    <w:rPr>
      <w:rFonts w:ascii="Times New Roman" w:hAnsi="Times New Roman" w:eastAsia="宋体" w:cs="Times New Roman"/>
      <w:szCs w:val="24"/>
    </w:rPr>
  </w:style>
  <w:style w:type="character" w:customStyle="1" w:styleId="229">
    <w:name w:val="电子邮件签名 Char"/>
    <w:basedOn w:val="88"/>
    <w:link w:val="19"/>
    <w:semiHidden/>
    <w:qFormat/>
    <w:uiPriority w:val="0"/>
    <w:rPr>
      <w:rFonts w:ascii="Times New Roman" w:hAnsi="Times New Roman" w:eastAsia="宋体" w:cs="Times New Roman"/>
      <w:szCs w:val="24"/>
    </w:rPr>
  </w:style>
  <w:style w:type="character" w:customStyle="1" w:styleId="230">
    <w:name w:val="称呼 Char"/>
    <w:basedOn w:val="88"/>
    <w:link w:val="30"/>
    <w:semiHidden/>
    <w:qFormat/>
    <w:uiPriority w:val="0"/>
    <w:rPr>
      <w:rFonts w:ascii="Times New Roman" w:hAnsi="Times New Roman" w:eastAsia="宋体" w:cs="Times New Roman"/>
      <w:szCs w:val="24"/>
    </w:rPr>
  </w:style>
  <w:style w:type="character" w:customStyle="1" w:styleId="231">
    <w:name w:val="结束语 Char"/>
    <w:basedOn w:val="88"/>
    <w:link w:val="32"/>
    <w:semiHidden/>
    <w:qFormat/>
    <w:uiPriority w:val="0"/>
    <w:rPr>
      <w:rFonts w:ascii="Times New Roman" w:hAnsi="Times New Roman" w:eastAsia="宋体" w:cs="Times New Roman"/>
      <w:szCs w:val="24"/>
    </w:rPr>
  </w:style>
  <w:style w:type="character" w:customStyle="1" w:styleId="232">
    <w:name w:val="HTML 地址 Char"/>
    <w:basedOn w:val="88"/>
    <w:link w:val="40"/>
    <w:semiHidden/>
    <w:qFormat/>
    <w:uiPriority w:val="0"/>
    <w:rPr>
      <w:rFonts w:ascii="Times New Roman" w:hAnsi="Times New Roman" w:eastAsia="宋体" w:cs="Times New Roman"/>
      <w:i/>
      <w:iCs/>
      <w:szCs w:val="24"/>
    </w:rPr>
  </w:style>
  <w:style w:type="character" w:customStyle="1" w:styleId="233">
    <w:name w:val="正文首行缩进 2 Char"/>
    <w:basedOn w:val="113"/>
    <w:link w:val="83"/>
    <w:semiHidden/>
    <w:qFormat/>
    <w:uiPriority w:val="0"/>
    <w:rPr>
      <w:rFonts w:ascii="Times New Roman" w:hAnsi="Times New Roman" w:eastAsia="宋体" w:cs="Times New Roman"/>
      <w:color w:val="000000"/>
      <w:sz w:val="32"/>
      <w:szCs w:val="24"/>
      <w:u w:val="single"/>
    </w:rPr>
  </w:style>
  <w:style w:type="character" w:customStyle="1" w:styleId="234">
    <w:name w:val="签名 Char"/>
    <w:basedOn w:val="88"/>
    <w:link w:val="56"/>
    <w:semiHidden/>
    <w:qFormat/>
    <w:uiPriority w:val="0"/>
    <w:rPr>
      <w:rFonts w:ascii="Times New Roman" w:hAnsi="Times New Roman" w:eastAsia="宋体" w:cs="Times New Roman"/>
      <w:szCs w:val="24"/>
    </w:rPr>
  </w:style>
  <w:style w:type="character" w:customStyle="1" w:styleId="235">
    <w:name w:val="信息标题 Char"/>
    <w:basedOn w:val="88"/>
    <w:link w:val="75"/>
    <w:semiHidden/>
    <w:qFormat/>
    <w:uiPriority w:val="0"/>
    <w:rPr>
      <w:rFonts w:ascii="Arial" w:hAnsi="Arial" w:eastAsia="宋体" w:cs="Times New Roman"/>
      <w:sz w:val="24"/>
      <w:szCs w:val="24"/>
      <w:shd w:val="pct20" w:color="auto" w:fill="auto"/>
    </w:rPr>
  </w:style>
  <w:style w:type="character" w:customStyle="1" w:styleId="236">
    <w:name w:val="HTML 预设格式 Char"/>
    <w:basedOn w:val="88"/>
    <w:link w:val="76"/>
    <w:semiHidden/>
    <w:qFormat/>
    <w:uiPriority w:val="0"/>
    <w:rPr>
      <w:rFonts w:ascii="宋体" w:hAnsi="宋体" w:eastAsia="宋体" w:cs="Times New Roman"/>
      <w:color w:val="000000"/>
      <w:sz w:val="24"/>
      <w:szCs w:val="24"/>
    </w:rPr>
  </w:style>
  <w:style w:type="character" w:customStyle="1" w:styleId="237">
    <w:name w:val="unnamed211"/>
    <w:semiHidden/>
    <w:qFormat/>
    <w:uiPriority w:val="0"/>
    <w:rPr>
      <w:sz w:val="23"/>
      <w:szCs w:val="23"/>
    </w:rPr>
  </w:style>
  <w:style w:type="character" w:customStyle="1" w:styleId="238">
    <w:name w:val="ca-41"/>
    <w:qFormat/>
    <w:uiPriority w:val="0"/>
    <w:rPr>
      <w:rFonts w:hint="eastAsia" w:ascii="黑体" w:eastAsia="黑体"/>
      <w:b/>
      <w:bCs/>
      <w:spacing w:val="-20"/>
      <w:sz w:val="30"/>
      <w:szCs w:val="30"/>
    </w:rPr>
  </w:style>
  <w:style w:type="character" w:customStyle="1" w:styleId="239">
    <w:name w:val="ss1"/>
    <w:semiHidden/>
    <w:qFormat/>
    <w:uiPriority w:val="0"/>
    <w:rPr>
      <w:rFonts w:hint="default" w:ascii="ˎ̥" w:hAnsi="ˎ̥"/>
      <w:color w:val="000000"/>
      <w:sz w:val="18"/>
      <w:szCs w:val="18"/>
      <w:u w:val="none"/>
    </w:rPr>
  </w:style>
  <w:style w:type="character" w:customStyle="1" w:styleId="240">
    <w:name w:val="f142"/>
    <w:semiHidden/>
    <w:qFormat/>
    <w:uiPriority w:val="0"/>
    <w:rPr>
      <w:sz w:val="21"/>
      <w:szCs w:val="21"/>
    </w:rPr>
  </w:style>
  <w:style w:type="character" w:customStyle="1" w:styleId="241">
    <w:name w:val="f14b1"/>
    <w:semiHidden/>
    <w:qFormat/>
    <w:uiPriority w:val="0"/>
    <w:rPr>
      <w:b/>
      <w:bCs/>
      <w:sz w:val="21"/>
      <w:szCs w:val="21"/>
    </w:rPr>
  </w:style>
  <w:style w:type="character" w:customStyle="1" w:styleId="242">
    <w:name w:val="ggwenhao"/>
    <w:basedOn w:val="88"/>
    <w:semiHidden/>
    <w:qFormat/>
    <w:uiPriority w:val="0"/>
  </w:style>
  <w:style w:type="paragraph" w:customStyle="1" w:styleId="243">
    <w:name w:val="ggbody"/>
    <w:basedOn w:val="1"/>
    <w:semiHidden/>
    <w:qFormat/>
    <w:uiPriority w:val="0"/>
    <w:pPr>
      <w:widowControl/>
      <w:spacing w:before="100" w:beforeAutospacing="1" w:after="100" w:afterAutospacing="1" w:line="330" w:lineRule="atLeast"/>
      <w:jc w:val="left"/>
    </w:pPr>
    <w:rPr>
      <w:rFonts w:ascii="宋体" w:hAnsi="宋体" w:eastAsia="宋体" w:cs="宋体"/>
      <w:kern w:val="0"/>
      <w:sz w:val="23"/>
      <w:szCs w:val="23"/>
    </w:rPr>
  </w:style>
  <w:style w:type="paragraph" w:customStyle="1" w:styleId="244">
    <w:name w:val="ggtitle"/>
    <w:basedOn w:val="1"/>
    <w:semiHidden/>
    <w:qFormat/>
    <w:uiPriority w:val="0"/>
    <w:pPr>
      <w:widowControl/>
      <w:spacing w:before="100" w:beforeAutospacing="1" w:after="100" w:afterAutospacing="1" w:line="330" w:lineRule="atLeast"/>
      <w:jc w:val="left"/>
    </w:pPr>
    <w:rPr>
      <w:rFonts w:ascii="宋体" w:hAnsi="宋体" w:eastAsia="宋体" w:cs="宋体"/>
      <w:kern w:val="0"/>
      <w:sz w:val="23"/>
      <w:szCs w:val="23"/>
    </w:rPr>
  </w:style>
  <w:style w:type="character" w:customStyle="1" w:styleId="245">
    <w:name w:val="页眉 Char1"/>
    <w:semiHidden/>
    <w:qFormat/>
    <w:uiPriority w:val="99"/>
    <w:rPr>
      <w:kern w:val="2"/>
      <w:sz w:val="18"/>
      <w:szCs w:val="18"/>
    </w:rPr>
  </w:style>
  <w:style w:type="paragraph" w:customStyle="1" w:styleId="246">
    <w:name w:val="封面标准名称"/>
    <w:qFormat/>
    <w:uiPriority w:val="0"/>
    <w:pPr>
      <w:widowControl w:val="0"/>
      <w:spacing w:line="680" w:lineRule="exact"/>
      <w:jc w:val="center"/>
      <w:textAlignment w:val="center"/>
    </w:pPr>
    <w:rPr>
      <w:rFonts w:ascii="黑体" w:hAnsi="Times New Roman" w:eastAsia="黑体" w:cs="Times New Roman"/>
      <w:sz w:val="52"/>
      <w:szCs w:val="22"/>
      <w:lang w:val="en-US" w:eastAsia="zh-CN" w:bidi="ar-SA"/>
    </w:rPr>
  </w:style>
  <w:style w:type="paragraph" w:customStyle="1" w:styleId="247">
    <w:name w:val="TOC 标题1"/>
    <w:basedOn w:val="4"/>
    <w:next w:val="1"/>
    <w:qFormat/>
    <w:uiPriority w:val="39"/>
    <w:pPr>
      <w:widowControl/>
      <w:topLinePunct/>
      <w:spacing w:before="480" w:after="0" w:line="276" w:lineRule="auto"/>
      <w:jc w:val="left"/>
      <w:outlineLvl w:val="9"/>
    </w:pPr>
    <w:rPr>
      <w:rFonts w:ascii="Cambria" w:hAnsi="Cambria"/>
      <w:color w:val="365F91"/>
      <w:kern w:val="0"/>
      <w:sz w:val="28"/>
      <w:szCs w:val="28"/>
    </w:rPr>
  </w:style>
  <w:style w:type="paragraph" w:customStyle="1" w:styleId="248">
    <w:name w:val="List Paragraph1"/>
    <w:basedOn w:val="1"/>
    <w:qFormat/>
    <w:uiPriority w:val="0"/>
    <w:pPr>
      <w:ind w:left="480" w:leftChars="200"/>
      <w:jc w:val="left"/>
    </w:pPr>
    <w:rPr>
      <w:rFonts w:ascii="Calibri" w:hAnsi="Calibri" w:eastAsia="PMingLiU" w:cs="Calibri"/>
      <w:sz w:val="24"/>
      <w:szCs w:val="24"/>
      <w:lang w:eastAsia="zh-TW"/>
    </w:rPr>
  </w:style>
  <w:style w:type="table" w:customStyle="1" w:styleId="249">
    <w:name w:val="浅色底纹1"/>
    <w:basedOn w:val="84"/>
    <w:qFormat/>
    <w:uiPriority w:val="60"/>
    <w:rPr>
      <w:rFonts w:ascii="Calibri" w:hAnsi="Calibri"/>
      <w:color w:val="000000"/>
    </w:rPr>
    <w:tblPr>
      <w:tblBorders>
        <w:top w:val="single" w:color="000000" w:sz="8" w:space="0"/>
        <w:bottom w:val="single" w:color="000000"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paragraph" w:customStyle="1" w:styleId="250">
    <w:name w:val="p3"/>
    <w:basedOn w:val="1"/>
    <w:qFormat/>
    <w:uiPriority w:val="0"/>
    <w:pPr>
      <w:spacing w:line="30" w:lineRule="atLeast"/>
      <w:jc w:val="center"/>
    </w:pPr>
    <w:rPr>
      <w:rFonts w:hint="eastAsia" w:ascii="宋体" w:hAnsi="宋体" w:eastAsia="宋体" w:cs="宋体"/>
      <w:kern w:val="0"/>
      <w:sz w:val="36"/>
      <w:szCs w:val="36"/>
    </w:rPr>
  </w:style>
  <w:style w:type="paragraph" w:customStyle="1" w:styleId="251">
    <w:name w:val="p8"/>
    <w:basedOn w:val="1"/>
    <w:qFormat/>
    <w:uiPriority w:val="0"/>
    <w:pPr>
      <w:spacing w:line="30" w:lineRule="atLeast"/>
      <w:jc w:val="left"/>
    </w:pPr>
    <w:rPr>
      <w:rFonts w:hint="eastAsia" w:ascii="宋体" w:hAnsi="宋体" w:eastAsia="宋体" w:cs="宋体"/>
      <w:kern w:val="0"/>
      <w:szCs w:val="21"/>
    </w:rPr>
  </w:style>
  <w:style w:type="character" w:customStyle="1" w:styleId="252">
    <w:name w:val="已访问的超链接1"/>
    <w:unhideWhenUsed/>
    <w:qFormat/>
    <w:uiPriority w:val="99"/>
    <w:rPr>
      <w:color w:val="800080"/>
      <w:u w:val="single"/>
    </w:rPr>
  </w:style>
  <w:style w:type="character" w:customStyle="1" w:styleId="253">
    <w:name w:val="rec-status-desc"/>
    <w:basedOn w:val="88"/>
    <w:qFormat/>
    <w:uiPriority w:val="0"/>
  </w:style>
  <w:style w:type="character" w:customStyle="1" w:styleId="254">
    <w:name w:val="rec-time"/>
    <w:basedOn w:val="88"/>
    <w:qFormat/>
    <w:uiPriority w:val="0"/>
  </w:style>
  <w:style w:type="character" w:customStyle="1" w:styleId="255">
    <w:name w:val="rec-volume"/>
    <w:basedOn w:val="88"/>
    <w:qFormat/>
    <w:uiPriority w:val="0"/>
  </w:style>
  <w:style w:type="character" w:customStyle="1" w:styleId="256">
    <w:name w:val="目录 3 Char"/>
    <w:link w:val="43"/>
    <w:semiHidden/>
    <w:qFormat/>
    <w:uiPriority w:val="0"/>
    <w:rPr>
      <w:rFonts w:ascii="宋体" w:hAnsi="宋体" w:eastAsia="宋体" w:cs="Times New Roman"/>
      <w:b/>
      <w:iCs/>
      <w:kern w:val="2"/>
      <w:sz w:val="24"/>
      <w:szCs w:val="24"/>
    </w:rPr>
  </w:style>
  <w:style w:type="character" w:customStyle="1" w:styleId="257">
    <w:name w:val="样式1 Char"/>
    <w:link w:val="258"/>
    <w:qFormat/>
    <w:uiPriority w:val="0"/>
    <w:rPr>
      <w:kern w:val="2"/>
      <w:sz w:val="21"/>
      <w:szCs w:val="21"/>
    </w:rPr>
  </w:style>
  <w:style w:type="paragraph" w:customStyle="1" w:styleId="258">
    <w:name w:val="样式1"/>
    <w:basedOn w:val="43"/>
    <w:link w:val="257"/>
    <w:qFormat/>
    <w:uiPriority w:val="0"/>
    <w:pPr>
      <w:tabs>
        <w:tab w:val="left" w:pos="1050"/>
        <w:tab w:val="right" w:leader="dot" w:pos="8302"/>
        <w:tab w:val="clear" w:pos="8949"/>
      </w:tabs>
      <w:adjustRightInd/>
      <w:snapToGrid/>
      <w:spacing w:line="240" w:lineRule="auto"/>
      <w:ind w:left="210" w:right="0" w:rightChars="0" w:firstLine="0" w:firstLineChars="0"/>
    </w:pPr>
    <w:rPr>
      <w:rFonts w:asciiTheme="minorHAnsi" w:hAnsiTheme="minorHAnsi" w:eastAsiaTheme="minorEastAsia" w:cstheme="minorBidi"/>
      <w:b w:val="0"/>
      <w:iCs w:val="0"/>
      <w:sz w:val="21"/>
      <w:szCs w:val="21"/>
    </w:rPr>
  </w:style>
  <w:style w:type="paragraph" w:customStyle="1" w:styleId="259">
    <w:name w:val="5 标书"/>
    <w:basedOn w:val="1"/>
    <w:qFormat/>
    <w:uiPriority w:val="0"/>
    <w:pPr>
      <w:tabs>
        <w:tab w:val="left" w:pos="360"/>
        <w:tab w:val="left" w:pos="1418"/>
      </w:tabs>
      <w:spacing w:beforeLines="50" w:afterLines="50"/>
      <w:ind w:left="360" w:hanging="360"/>
    </w:pPr>
    <w:rPr>
      <w:rFonts w:ascii="Times New Roman" w:hAnsi="Times New Roman" w:eastAsia="宋体" w:cs="Times New Roman"/>
      <w:szCs w:val="24"/>
    </w:rPr>
  </w:style>
  <w:style w:type="paragraph" w:customStyle="1" w:styleId="260">
    <w:name w:val="样式 标题 1 + 段前: 0.5 行 段后: 0.5 行"/>
    <w:basedOn w:val="4"/>
    <w:qFormat/>
    <w:uiPriority w:val="0"/>
    <w:pPr>
      <w:keepNext w:val="0"/>
      <w:keepLines w:val="0"/>
      <w:spacing w:beforeLines="50" w:afterLines="50" w:line="240" w:lineRule="auto"/>
      <w:ind w:left="425"/>
      <w:jc w:val="left"/>
    </w:pPr>
    <w:rPr>
      <w:rFonts w:ascii="华文中宋" w:hAnsi="宋体" w:eastAsia="黑体" w:cs="宋体"/>
      <w:b w:val="0"/>
      <w:bCs w:val="0"/>
      <w:kern w:val="2"/>
      <w:sz w:val="32"/>
      <w:szCs w:val="20"/>
      <w:u w:val="double"/>
    </w:rPr>
  </w:style>
  <w:style w:type="paragraph" w:customStyle="1" w:styleId="261">
    <w:name w:val="样式 标题 1 + 段前: 6磅 段后:6 磅 行距: 单倍行距"/>
    <w:basedOn w:val="4"/>
    <w:qFormat/>
    <w:uiPriority w:val="0"/>
    <w:pPr>
      <w:keepLines w:val="0"/>
      <w:tabs>
        <w:tab w:val="left" w:pos="360"/>
        <w:tab w:val="left" w:pos="425"/>
      </w:tabs>
      <w:spacing w:before="156" w:after="156" w:line="240" w:lineRule="auto"/>
      <w:ind w:left="360" w:hanging="360"/>
      <w:jc w:val="left"/>
    </w:pPr>
    <w:rPr>
      <w:rFonts w:hint="eastAsia" w:ascii="Arial Unicode MS" w:hAnsi="Arial Unicode MS" w:eastAsia="黑体" w:cs="宋体"/>
      <w:b w:val="0"/>
      <w:bCs w:val="0"/>
      <w:kern w:val="2"/>
      <w:sz w:val="28"/>
      <w:szCs w:val="20"/>
    </w:rPr>
  </w:style>
  <w:style w:type="paragraph" w:customStyle="1" w:styleId="262">
    <w:name w:val="2 标书"/>
    <w:basedOn w:val="1"/>
    <w:qFormat/>
    <w:uiPriority w:val="0"/>
    <w:pPr>
      <w:tabs>
        <w:tab w:val="left" w:pos="360"/>
        <w:tab w:val="left" w:pos="992"/>
      </w:tabs>
      <w:spacing w:beforeLines="50" w:afterLines="50"/>
      <w:ind w:left="360" w:hanging="360"/>
    </w:pPr>
    <w:rPr>
      <w:rFonts w:ascii="Times New Roman" w:hAnsi="Times New Roman" w:eastAsia="宋体" w:cs="Times New Roman"/>
      <w:b/>
      <w:sz w:val="28"/>
      <w:szCs w:val="24"/>
    </w:rPr>
  </w:style>
  <w:style w:type="paragraph" w:customStyle="1" w:styleId="263">
    <w:name w:val="样式 段前: 6 磅 段后: 6 磅"/>
    <w:basedOn w:val="1"/>
    <w:qFormat/>
    <w:uiPriority w:val="0"/>
    <w:pPr>
      <w:tabs>
        <w:tab w:val="left" w:pos="845"/>
        <w:tab w:val="left" w:pos="1200"/>
      </w:tabs>
      <w:spacing w:before="120" w:after="120"/>
      <w:ind w:left="1200" w:hanging="360"/>
      <w:jc w:val="left"/>
    </w:pPr>
    <w:rPr>
      <w:rFonts w:ascii="Arial" w:hAnsi="Arial" w:eastAsia="宋体" w:cs="宋体"/>
      <w:snapToGrid w:val="0"/>
      <w:kern w:val="0"/>
      <w:szCs w:val="20"/>
      <w:lang w:eastAsia="en-US"/>
    </w:rPr>
  </w:style>
  <w:style w:type="paragraph" w:customStyle="1" w:styleId="264">
    <w:name w:val="标题 1 final"/>
    <w:basedOn w:val="1"/>
    <w:qFormat/>
    <w:uiPriority w:val="0"/>
    <w:pPr>
      <w:tabs>
        <w:tab w:val="left" w:pos="425"/>
      </w:tabs>
      <w:spacing w:beforeLines="50" w:afterLines="50"/>
      <w:ind w:left="425" w:hanging="425"/>
    </w:pPr>
    <w:rPr>
      <w:rFonts w:ascii="Arial" w:hAnsi="Arial" w:eastAsia="黑体" w:cs="Times New Roman"/>
      <w:sz w:val="32"/>
      <w:szCs w:val="24"/>
      <w:u w:val="thick"/>
    </w:rPr>
  </w:style>
  <w:style w:type="paragraph" w:customStyle="1" w:styleId="265">
    <w:name w:val="3 标书"/>
    <w:basedOn w:val="1"/>
    <w:qFormat/>
    <w:uiPriority w:val="0"/>
    <w:pPr>
      <w:tabs>
        <w:tab w:val="left" w:pos="360"/>
        <w:tab w:val="left" w:pos="1418"/>
      </w:tabs>
      <w:spacing w:beforeLines="50" w:afterLines="50"/>
      <w:ind w:left="360" w:hanging="360"/>
    </w:pPr>
    <w:rPr>
      <w:rFonts w:ascii="Times New Roman" w:hAnsi="Times New Roman" w:eastAsia="宋体" w:cs="Times New Roman"/>
      <w:b/>
      <w:sz w:val="24"/>
      <w:szCs w:val="24"/>
    </w:rPr>
  </w:style>
  <w:style w:type="paragraph" w:customStyle="1" w:styleId="266">
    <w:name w:val="4 标书"/>
    <w:basedOn w:val="1"/>
    <w:qFormat/>
    <w:uiPriority w:val="0"/>
    <w:pPr>
      <w:tabs>
        <w:tab w:val="left" w:pos="360"/>
        <w:tab w:val="left" w:pos="2240"/>
      </w:tabs>
      <w:spacing w:beforeLines="50" w:afterLines="50"/>
      <w:ind w:left="360" w:hanging="360"/>
    </w:pPr>
    <w:rPr>
      <w:rFonts w:ascii="Times New Roman" w:hAnsi="Times New Roman" w:eastAsia="宋体" w:cs="Times New Roman"/>
      <w:szCs w:val="24"/>
    </w:rPr>
  </w:style>
  <w:style w:type="paragraph" w:customStyle="1" w:styleId="267">
    <w:name w:val="样式 1 标书 + 段前: 0.5 行 段后: 0.5 行"/>
    <w:basedOn w:val="1"/>
    <w:qFormat/>
    <w:uiPriority w:val="0"/>
    <w:pPr>
      <w:tabs>
        <w:tab w:val="left" w:pos="360"/>
        <w:tab w:val="left" w:pos="425"/>
      </w:tabs>
      <w:spacing w:beforeLines="50" w:afterLines="50"/>
      <w:ind w:left="360" w:hanging="360"/>
    </w:pPr>
    <w:rPr>
      <w:rFonts w:ascii="Times New Roman" w:hAnsi="Times New Roman" w:eastAsia="黑体" w:cs="宋体"/>
      <w:b/>
      <w:bCs/>
      <w:sz w:val="32"/>
      <w:szCs w:val="20"/>
      <w:u w:val="thick"/>
    </w:rPr>
  </w:style>
  <w:style w:type="paragraph" w:customStyle="1" w:styleId="268">
    <w:name w:val="p7"/>
    <w:basedOn w:val="1"/>
    <w:qFormat/>
    <w:uiPriority w:val="0"/>
    <w:pPr>
      <w:widowControl/>
      <w:spacing w:line="480" w:lineRule="auto"/>
      <w:ind w:firstLine="420"/>
      <w:jc w:val="left"/>
    </w:pPr>
    <w:rPr>
      <w:rFonts w:ascii="宋体" w:hAnsi="宋体" w:eastAsia="宋体" w:cs="宋体"/>
      <w:kern w:val="0"/>
      <w:szCs w:val="21"/>
    </w:rPr>
  </w:style>
  <w:style w:type="paragraph" w:customStyle="1" w:styleId="269">
    <w:name w:val="p14"/>
    <w:basedOn w:val="1"/>
    <w:qFormat/>
    <w:uiPriority w:val="0"/>
    <w:pPr>
      <w:widowControl/>
      <w:spacing w:line="480" w:lineRule="auto"/>
      <w:ind w:firstLine="422"/>
      <w:jc w:val="left"/>
    </w:pPr>
    <w:rPr>
      <w:rFonts w:ascii="宋体" w:hAnsi="宋体" w:eastAsia="宋体" w:cs="宋体"/>
      <w:kern w:val="0"/>
      <w:szCs w:val="21"/>
    </w:rPr>
  </w:style>
  <w:style w:type="paragraph" w:customStyle="1" w:styleId="270">
    <w:name w:val="修订3"/>
    <w:hidden/>
    <w:unhideWhenUsed/>
    <w:qFormat/>
    <w:uiPriority w:val="99"/>
    <w:rPr>
      <w:rFonts w:ascii="Times New Roman" w:hAnsi="Times New Roman" w:eastAsia="宋体" w:cs="Times New Roman"/>
      <w:kern w:val="2"/>
      <w:sz w:val="21"/>
      <w:lang w:val="en-US" w:eastAsia="zh-CN" w:bidi="ar-SA"/>
    </w:rPr>
  </w:style>
  <w:style w:type="character" w:customStyle="1" w:styleId="271">
    <w:name w:val="fontstyle01"/>
    <w:basedOn w:val="88"/>
    <w:qFormat/>
    <w:uiPriority w:val="0"/>
    <w:rPr>
      <w:rFonts w:hint="default" w:ascii="Times New Roman" w:hAnsi="Times New Roman" w:cs="Times New Roman"/>
      <w:color w:val="000000"/>
      <w:sz w:val="22"/>
      <w:szCs w:val="22"/>
    </w:rPr>
  </w:style>
  <w:style w:type="character" w:customStyle="1" w:styleId="272">
    <w:name w:val="fontstyle21"/>
    <w:basedOn w:val="88"/>
    <w:qFormat/>
    <w:uiPriority w:val="0"/>
    <w:rPr>
      <w:rFonts w:hint="eastAsia" w:ascii="宋体" w:hAnsi="宋体" w:eastAsia="宋体"/>
      <w:color w:val="000000"/>
      <w:sz w:val="22"/>
      <w:szCs w:val="22"/>
    </w:rPr>
  </w:style>
  <w:style w:type="character" w:customStyle="1" w:styleId="273">
    <w:name w:val="fontstyle31"/>
    <w:basedOn w:val="88"/>
    <w:qFormat/>
    <w:uiPriority w:val="0"/>
    <w:rPr>
      <w:rFonts w:hint="eastAsia" w:ascii="宋体" w:hAnsi="宋体" w:eastAsia="宋体"/>
      <w:color w:val="000000"/>
      <w:sz w:val="22"/>
      <w:szCs w:val="22"/>
    </w:rPr>
  </w:style>
  <w:style w:type="character" w:customStyle="1" w:styleId="274">
    <w:name w:val="fontstyle11"/>
    <w:basedOn w:val="88"/>
    <w:qFormat/>
    <w:uiPriority w:val="0"/>
    <w:rPr>
      <w:rFonts w:hint="eastAsia" w:ascii="宋体" w:hAnsi="宋体" w:eastAsia="宋体"/>
      <w:color w:val="000000"/>
      <w:sz w:val="22"/>
      <w:szCs w:val="22"/>
    </w:rPr>
  </w:style>
  <w:style w:type="character" w:customStyle="1" w:styleId="275">
    <w:name w:val="font01"/>
    <w:basedOn w:val="88"/>
    <w:qFormat/>
    <w:uiPriority w:val="0"/>
    <w:rPr>
      <w:rFonts w:hint="eastAsia" w:ascii="宋体" w:hAnsi="宋体" w:eastAsia="宋体" w:cs="宋体"/>
      <w:color w:val="000000"/>
      <w:sz w:val="22"/>
      <w:szCs w:val="22"/>
      <w:u w:val="none"/>
    </w:rPr>
  </w:style>
  <w:style w:type="paragraph" w:customStyle="1" w:styleId="276">
    <w:name w:val="修订4"/>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DDC4C0-1147-43B2-A1EB-BB5E3CE2E024}">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36</Pages>
  <Words>2271</Words>
  <Characters>12951</Characters>
  <Lines>107</Lines>
  <Paragraphs>30</Paragraphs>
  <TotalTime>1</TotalTime>
  <ScaleCrop>false</ScaleCrop>
  <LinksUpToDate>false</LinksUpToDate>
  <CharactersWithSpaces>15192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2024-03-12T07:37:00Z</dcterms:created>
  <dc:creator>肖丹妮</dc:creator>
  <cp:lastModifiedBy>方旭峰</cp:lastModifiedBy>
  <cp:lastPrinted>2022-05-06T06:21:00Z</cp:lastPrinted>
  <dcterms:modified xsi:type="dcterms:W3CDTF">2024-04-01T08:22:45Z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6F145F1D921C4BE3BD01222B213B47A3</vt:lpwstr>
  </property>
</Properties>
</file>