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eastAsia="黑体"/>
          <w:b/>
          <w:bCs/>
          <w:color w:val="auto"/>
          <w:spacing w:val="-10"/>
          <w:sz w:val="48"/>
          <w:szCs w:val="48"/>
          <w:highlight w:val="none"/>
        </w:rPr>
      </w:pPr>
    </w:p>
    <w:p>
      <w:pPr>
        <w:spacing w:line="360" w:lineRule="auto"/>
        <w:jc w:val="center"/>
        <w:rPr>
          <w:rFonts w:hint="eastAsia" w:eastAsia="黑体"/>
          <w:b/>
          <w:bCs/>
          <w:color w:val="auto"/>
          <w:spacing w:val="-10"/>
          <w:sz w:val="48"/>
          <w:szCs w:val="48"/>
          <w:highlight w:val="none"/>
          <w:lang w:eastAsia="zh-CN"/>
        </w:rPr>
      </w:pPr>
      <w:r>
        <w:rPr>
          <w:rFonts w:hint="eastAsia" w:eastAsia="黑体"/>
          <w:b/>
          <w:bCs/>
          <w:color w:val="auto"/>
          <w:spacing w:val="-10"/>
          <w:sz w:val="48"/>
          <w:szCs w:val="48"/>
          <w:highlight w:val="none"/>
          <w:lang w:eastAsia="zh-CN"/>
        </w:rPr>
        <w:t>乍浦镇病媒生物防制第三方服务项目</w:t>
      </w:r>
    </w:p>
    <w:p>
      <w:pPr>
        <w:pStyle w:val="3"/>
        <w:spacing w:line="276" w:lineRule="auto"/>
        <w:rPr>
          <w:rFonts w:ascii="微软雅黑" w:hAnsi="微软雅黑" w:eastAsia="微软雅黑"/>
          <w:b w:val="0"/>
          <w:bCs/>
          <w:color w:val="auto"/>
          <w:spacing w:val="-4"/>
          <w:sz w:val="21"/>
          <w:szCs w:val="21"/>
          <w:highlight w:val="none"/>
        </w:rPr>
      </w:pPr>
      <w:r>
        <w:rPr>
          <w:rFonts w:hint="eastAsia"/>
          <w:color w:val="auto"/>
          <w:highlight w:val="none"/>
        </w:rPr>
        <w:t>（线上电子招投标）</w:t>
      </w:r>
    </w:p>
    <w:p>
      <w:pPr>
        <w:spacing w:line="360" w:lineRule="auto"/>
        <w:jc w:val="center"/>
        <w:rPr>
          <w:b/>
          <w:color w:val="auto"/>
          <w:sz w:val="36"/>
          <w:szCs w:val="36"/>
          <w:highlight w:val="none"/>
        </w:rPr>
      </w:pPr>
    </w:p>
    <w:p>
      <w:pPr>
        <w:spacing w:line="360" w:lineRule="auto"/>
        <w:jc w:val="center"/>
        <w:rPr>
          <w:b/>
          <w:color w:val="auto"/>
          <w:sz w:val="36"/>
          <w:szCs w:val="36"/>
          <w:highlight w:val="none"/>
        </w:rPr>
      </w:pPr>
      <w:r>
        <w:rPr>
          <w:rFonts w:hint="eastAsia"/>
          <w:b/>
          <w:color w:val="auto"/>
          <w:sz w:val="36"/>
          <w:szCs w:val="36"/>
          <w:highlight w:val="none"/>
        </w:rPr>
        <w:t>（公开招标）</w:t>
      </w:r>
    </w:p>
    <w:p>
      <w:pPr>
        <w:spacing w:line="360" w:lineRule="auto"/>
        <w:jc w:val="center"/>
        <w:rPr>
          <w:b/>
          <w:color w:val="auto"/>
          <w:sz w:val="72"/>
          <w:szCs w:val="72"/>
          <w:highlight w:val="none"/>
        </w:rPr>
      </w:pPr>
    </w:p>
    <w:p>
      <w:pPr>
        <w:pStyle w:val="52"/>
        <w:spacing w:before="120"/>
        <w:rPr>
          <w:color w:val="auto"/>
          <w:highlight w:val="none"/>
        </w:rPr>
      </w:pPr>
    </w:p>
    <w:p>
      <w:pPr>
        <w:spacing w:line="360" w:lineRule="auto"/>
        <w:jc w:val="center"/>
        <w:rPr>
          <w:b/>
          <w:color w:val="auto"/>
          <w:sz w:val="72"/>
          <w:szCs w:val="72"/>
          <w:highlight w:val="none"/>
        </w:rPr>
      </w:pPr>
      <w:r>
        <w:rPr>
          <w:rFonts w:hint="eastAsia"/>
          <w:b/>
          <w:color w:val="auto"/>
          <w:sz w:val="72"/>
          <w:szCs w:val="72"/>
          <w:highlight w:val="none"/>
        </w:rPr>
        <w:t>招  标  文  件</w:t>
      </w:r>
    </w:p>
    <w:p>
      <w:pPr>
        <w:spacing w:line="360" w:lineRule="auto"/>
        <w:jc w:val="left"/>
        <w:rPr>
          <w:rFonts w:ascii="宋体"/>
          <w:b/>
          <w:bCs/>
          <w:color w:val="auto"/>
          <w:sz w:val="32"/>
          <w:szCs w:val="32"/>
          <w:highlight w:val="none"/>
        </w:rPr>
      </w:pPr>
    </w:p>
    <w:p>
      <w:pPr>
        <w:spacing w:line="360" w:lineRule="auto"/>
        <w:jc w:val="left"/>
        <w:rPr>
          <w:rFonts w:ascii="宋体"/>
          <w:b/>
          <w:bCs/>
          <w:color w:val="auto"/>
          <w:sz w:val="32"/>
          <w:szCs w:val="32"/>
          <w:highlight w:val="none"/>
        </w:rPr>
      </w:pPr>
    </w:p>
    <w:p>
      <w:pPr>
        <w:spacing w:line="360" w:lineRule="auto"/>
        <w:jc w:val="left"/>
        <w:rPr>
          <w:rFonts w:ascii="宋体"/>
          <w:b/>
          <w:bCs/>
          <w:color w:val="auto"/>
          <w:sz w:val="32"/>
          <w:szCs w:val="32"/>
          <w:highlight w:val="none"/>
        </w:rPr>
      </w:pPr>
    </w:p>
    <w:p>
      <w:pPr>
        <w:spacing w:line="360" w:lineRule="auto"/>
        <w:jc w:val="left"/>
        <w:rPr>
          <w:rFonts w:ascii="宋体"/>
          <w:b/>
          <w:bCs/>
          <w:color w:val="auto"/>
          <w:sz w:val="32"/>
          <w:szCs w:val="32"/>
          <w:highlight w:val="none"/>
        </w:rPr>
      </w:pPr>
    </w:p>
    <w:p>
      <w:pPr>
        <w:spacing w:line="360" w:lineRule="auto"/>
        <w:ind w:firstLine="803" w:firstLineChars="250"/>
        <w:jc w:val="left"/>
        <w:rPr>
          <w:rFonts w:ascii="宋体"/>
          <w:b/>
          <w:bCs/>
          <w:color w:val="auto"/>
          <w:sz w:val="32"/>
          <w:szCs w:val="32"/>
          <w:highlight w:val="none"/>
        </w:rPr>
      </w:pPr>
      <w:r>
        <w:rPr>
          <w:rFonts w:ascii="宋体"/>
          <w:b/>
          <w:bCs/>
          <w:color w:val="auto"/>
          <w:sz w:val="32"/>
          <w:szCs w:val="32"/>
          <w:highlight w:val="none"/>
        </w:rPr>
        <w:t>项目编号：</w:t>
      </w:r>
      <w:r>
        <w:rPr>
          <w:rFonts w:hint="eastAsia" w:ascii="宋体"/>
          <w:b/>
          <w:bCs/>
          <w:color w:val="auto"/>
          <w:sz w:val="32"/>
          <w:szCs w:val="32"/>
          <w:highlight w:val="none"/>
        </w:rPr>
        <w:t>JXYJZFCG-202</w:t>
      </w:r>
      <w:r>
        <w:rPr>
          <w:rFonts w:hint="eastAsia" w:ascii="宋体"/>
          <w:b/>
          <w:bCs/>
          <w:color w:val="auto"/>
          <w:sz w:val="32"/>
          <w:szCs w:val="32"/>
          <w:highlight w:val="none"/>
          <w:lang w:val="en-US" w:eastAsia="zh-CN"/>
        </w:rPr>
        <w:t>4</w:t>
      </w:r>
      <w:r>
        <w:rPr>
          <w:rFonts w:hint="eastAsia" w:ascii="宋体"/>
          <w:b/>
          <w:bCs/>
          <w:color w:val="auto"/>
          <w:sz w:val="32"/>
          <w:szCs w:val="32"/>
          <w:highlight w:val="none"/>
        </w:rPr>
        <w:t>-</w:t>
      </w:r>
      <w:r>
        <w:rPr>
          <w:rFonts w:hint="eastAsia" w:ascii="宋体"/>
          <w:b/>
          <w:bCs/>
          <w:color w:val="auto"/>
          <w:sz w:val="32"/>
          <w:szCs w:val="32"/>
          <w:highlight w:val="none"/>
          <w:lang w:val="en-US" w:eastAsia="zh-CN"/>
        </w:rPr>
        <w:t xml:space="preserve">03 </w:t>
      </w:r>
      <w:r>
        <w:rPr>
          <w:rFonts w:hint="eastAsia" w:ascii="宋体"/>
          <w:b/>
          <w:bCs/>
          <w:color w:val="auto"/>
          <w:sz w:val="32"/>
          <w:szCs w:val="32"/>
          <w:highlight w:val="none"/>
        </w:rPr>
        <w:t xml:space="preserve"> </w:t>
      </w:r>
    </w:p>
    <w:p>
      <w:pPr>
        <w:spacing w:line="360" w:lineRule="auto"/>
        <w:ind w:firstLine="803" w:firstLineChars="250"/>
        <w:jc w:val="left"/>
        <w:rPr>
          <w:rFonts w:ascii="宋体"/>
          <w:b/>
          <w:bCs/>
          <w:color w:val="auto"/>
          <w:sz w:val="32"/>
          <w:szCs w:val="32"/>
          <w:highlight w:val="none"/>
        </w:rPr>
      </w:pPr>
      <w:r>
        <w:rPr>
          <w:rFonts w:hint="eastAsia" w:ascii="宋体"/>
          <w:b/>
          <w:bCs/>
          <w:color w:val="auto"/>
          <w:sz w:val="32"/>
          <w:szCs w:val="32"/>
          <w:highlight w:val="none"/>
        </w:rPr>
        <w:t>采购单位：</w:t>
      </w:r>
      <w:r>
        <w:rPr>
          <w:rFonts w:hint="eastAsia" w:ascii="宋体"/>
          <w:b/>
          <w:bCs/>
          <w:color w:val="auto"/>
          <w:sz w:val="32"/>
          <w:szCs w:val="32"/>
          <w:highlight w:val="none"/>
          <w:lang w:eastAsia="zh-CN"/>
        </w:rPr>
        <w:t>平湖市乍浦镇人民政府</w:t>
      </w:r>
      <w:r>
        <w:rPr>
          <w:rFonts w:hint="eastAsia" w:ascii="宋体"/>
          <w:b/>
          <w:bCs/>
          <w:color w:val="auto"/>
          <w:sz w:val="32"/>
          <w:szCs w:val="32"/>
          <w:highlight w:val="none"/>
        </w:rPr>
        <w:t xml:space="preserve"> </w:t>
      </w:r>
    </w:p>
    <w:p>
      <w:pPr>
        <w:spacing w:line="360" w:lineRule="auto"/>
        <w:ind w:firstLine="803" w:firstLineChars="250"/>
        <w:jc w:val="left"/>
        <w:rPr>
          <w:rFonts w:ascii="宋体"/>
          <w:b/>
          <w:bCs/>
          <w:color w:val="auto"/>
          <w:sz w:val="32"/>
          <w:szCs w:val="32"/>
          <w:highlight w:val="none"/>
        </w:rPr>
      </w:pPr>
      <w:r>
        <w:rPr>
          <w:rFonts w:hint="eastAsia" w:ascii="宋体"/>
          <w:b/>
          <w:bCs/>
          <w:color w:val="auto"/>
          <w:sz w:val="32"/>
          <w:szCs w:val="32"/>
          <w:highlight w:val="none"/>
        </w:rPr>
        <w:t>备案单位：嘉兴市财政局港区分局</w:t>
      </w:r>
    </w:p>
    <w:p>
      <w:pPr>
        <w:spacing w:line="360" w:lineRule="auto"/>
        <w:ind w:firstLine="803" w:firstLineChars="250"/>
        <w:jc w:val="left"/>
        <w:rPr>
          <w:rFonts w:ascii="宋体"/>
          <w:b/>
          <w:bCs/>
          <w:color w:val="auto"/>
          <w:sz w:val="32"/>
          <w:szCs w:val="32"/>
          <w:highlight w:val="none"/>
        </w:rPr>
      </w:pPr>
      <w:r>
        <w:rPr>
          <w:rFonts w:hint="eastAsia" w:ascii="宋体"/>
          <w:b/>
          <w:bCs/>
          <w:color w:val="auto"/>
          <w:sz w:val="32"/>
          <w:szCs w:val="32"/>
          <w:highlight w:val="none"/>
        </w:rPr>
        <w:t>代理机构：嘉兴市银建工程咨询评估有限公司</w:t>
      </w:r>
    </w:p>
    <w:p>
      <w:pPr>
        <w:spacing w:line="360" w:lineRule="auto"/>
        <w:ind w:firstLine="803" w:firstLineChars="250"/>
        <w:jc w:val="left"/>
        <w:rPr>
          <w:rFonts w:ascii="宋体"/>
          <w:b/>
          <w:bCs/>
          <w:color w:val="auto"/>
          <w:sz w:val="32"/>
          <w:szCs w:val="32"/>
          <w:highlight w:val="none"/>
        </w:rPr>
      </w:pPr>
      <w:r>
        <w:rPr>
          <w:rFonts w:hint="eastAsia" w:ascii="宋体"/>
          <w:b/>
          <w:bCs/>
          <w:color w:val="auto"/>
          <w:sz w:val="32"/>
          <w:szCs w:val="32"/>
          <w:highlight w:val="none"/>
        </w:rPr>
        <w:t>编制日期：202</w:t>
      </w:r>
      <w:r>
        <w:rPr>
          <w:rFonts w:hint="eastAsia" w:ascii="宋体"/>
          <w:b/>
          <w:bCs/>
          <w:color w:val="auto"/>
          <w:sz w:val="32"/>
          <w:szCs w:val="32"/>
          <w:highlight w:val="none"/>
          <w:lang w:val="en-US" w:eastAsia="zh-CN"/>
        </w:rPr>
        <w:t>4</w:t>
      </w:r>
      <w:r>
        <w:rPr>
          <w:rFonts w:hint="eastAsia" w:ascii="宋体"/>
          <w:b/>
          <w:bCs/>
          <w:color w:val="auto"/>
          <w:sz w:val="32"/>
          <w:szCs w:val="32"/>
          <w:highlight w:val="none"/>
        </w:rPr>
        <w:t>年</w:t>
      </w:r>
      <w:r>
        <w:rPr>
          <w:rFonts w:hint="eastAsia" w:ascii="宋体"/>
          <w:b/>
          <w:bCs/>
          <w:color w:val="auto"/>
          <w:sz w:val="32"/>
          <w:szCs w:val="32"/>
          <w:highlight w:val="none"/>
          <w:lang w:val="en-US" w:eastAsia="zh-CN"/>
        </w:rPr>
        <w:t>3</w:t>
      </w:r>
      <w:r>
        <w:rPr>
          <w:rFonts w:hint="eastAsia" w:ascii="宋体"/>
          <w:b/>
          <w:bCs/>
          <w:color w:val="auto"/>
          <w:sz w:val="32"/>
          <w:szCs w:val="32"/>
          <w:highlight w:val="none"/>
        </w:rPr>
        <w:t>月</w:t>
      </w:r>
    </w:p>
    <w:p>
      <w:pPr>
        <w:pStyle w:val="15"/>
        <w:spacing w:line="360" w:lineRule="auto"/>
        <w:ind w:firstLine="3349" w:firstLineChars="695"/>
        <w:rPr>
          <w:b/>
          <w:color w:val="auto"/>
          <w:sz w:val="48"/>
          <w:szCs w:val="48"/>
          <w:highlight w:val="none"/>
        </w:rPr>
        <w:sectPr>
          <w:headerReference r:id="rId4" w:type="first"/>
          <w:footerReference r:id="rId5" w:type="first"/>
          <w:pgSz w:w="11906" w:h="16838"/>
          <w:pgMar w:top="1474" w:right="1797" w:bottom="1247" w:left="1797" w:header="851" w:footer="851" w:gutter="0"/>
          <w:cols w:space="720" w:num="1"/>
          <w:docGrid w:linePitch="312" w:charSpace="0"/>
        </w:sectPr>
      </w:pPr>
    </w:p>
    <w:p>
      <w:pPr>
        <w:pStyle w:val="15"/>
        <w:spacing w:line="360" w:lineRule="auto"/>
        <w:ind w:firstLine="3349" w:firstLineChars="695"/>
        <w:rPr>
          <w:b/>
          <w:color w:val="auto"/>
          <w:sz w:val="48"/>
          <w:szCs w:val="48"/>
          <w:highlight w:val="none"/>
        </w:rPr>
      </w:pPr>
      <w:r>
        <w:rPr>
          <w:rFonts w:hint="eastAsia"/>
          <w:b/>
          <w:color w:val="auto"/>
          <w:sz w:val="48"/>
          <w:szCs w:val="48"/>
          <w:highlight w:val="none"/>
        </w:rPr>
        <w:t>目  录</w:t>
      </w:r>
    </w:p>
    <w:p>
      <w:pPr>
        <w:pStyle w:val="15"/>
        <w:spacing w:line="480" w:lineRule="auto"/>
        <w:rPr>
          <w:color w:val="auto"/>
          <w:sz w:val="24"/>
          <w:szCs w:val="24"/>
          <w:highlight w:val="none"/>
        </w:rPr>
      </w:pPr>
      <w:r>
        <w:rPr>
          <w:rFonts w:hint="eastAsia"/>
          <w:color w:val="auto"/>
          <w:sz w:val="24"/>
          <w:szCs w:val="24"/>
          <w:highlight w:val="none"/>
        </w:rPr>
        <w:t>第一章 公开招标采购公告</w:t>
      </w:r>
    </w:p>
    <w:p>
      <w:pPr>
        <w:pStyle w:val="15"/>
        <w:spacing w:line="480" w:lineRule="auto"/>
        <w:rPr>
          <w:color w:val="auto"/>
          <w:sz w:val="24"/>
          <w:szCs w:val="24"/>
          <w:highlight w:val="none"/>
        </w:rPr>
      </w:pPr>
      <w:r>
        <w:rPr>
          <w:rFonts w:hint="eastAsia"/>
          <w:color w:val="auto"/>
          <w:sz w:val="24"/>
          <w:szCs w:val="24"/>
          <w:highlight w:val="none"/>
        </w:rPr>
        <w:t>第二章 投标人须知</w:t>
      </w:r>
    </w:p>
    <w:p>
      <w:pPr>
        <w:pStyle w:val="15"/>
        <w:spacing w:line="480" w:lineRule="auto"/>
        <w:ind w:firstLine="840" w:firstLineChars="350"/>
        <w:rPr>
          <w:color w:val="auto"/>
          <w:sz w:val="24"/>
          <w:szCs w:val="24"/>
          <w:highlight w:val="none"/>
        </w:rPr>
      </w:pPr>
      <w:r>
        <w:rPr>
          <w:rFonts w:hint="eastAsia"/>
          <w:color w:val="auto"/>
          <w:sz w:val="24"/>
          <w:szCs w:val="24"/>
          <w:highlight w:val="none"/>
        </w:rPr>
        <w:t>附表</w:t>
      </w:r>
    </w:p>
    <w:p>
      <w:pPr>
        <w:pStyle w:val="15"/>
        <w:spacing w:line="480" w:lineRule="auto"/>
        <w:ind w:firstLine="840" w:firstLineChars="350"/>
        <w:rPr>
          <w:color w:val="auto"/>
          <w:sz w:val="24"/>
          <w:szCs w:val="24"/>
          <w:highlight w:val="none"/>
        </w:rPr>
      </w:pPr>
      <w:r>
        <w:rPr>
          <w:rFonts w:hint="eastAsia"/>
          <w:color w:val="auto"/>
          <w:sz w:val="24"/>
          <w:szCs w:val="24"/>
          <w:highlight w:val="none"/>
        </w:rPr>
        <w:t>一、总则</w:t>
      </w:r>
    </w:p>
    <w:p>
      <w:pPr>
        <w:pStyle w:val="15"/>
        <w:spacing w:line="480" w:lineRule="auto"/>
        <w:ind w:firstLine="840" w:firstLineChars="350"/>
        <w:rPr>
          <w:color w:val="auto"/>
          <w:sz w:val="24"/>
          <w:szCs w:val="24"/>
          <w:highlight w:val="none"/>
        </w:rPr>
      </w:pPr>
      <w:r>
        <w:rPr>
          <w:rFonts w:hint="eastAsia"/>
          <w:color w:val="auto"/>
          <w:sz w:val="24"/>
          <w:szCs w:val="24"/>
          <w:highlight w:val="none"/>
        </w:rPr>
        <w:t>二、招标文件</w:t>
      </w:r>
    </w:p>
    <w:p>
      <w:pPr>
        <w:pStyle w:val="15"/>
        <w:spacing w:line="480" w:lineRule="auto"/>
        <w:ind w:firstLine="840" w:firstLineChars="350"/>
        <w:rPr>
          <w:color w:val="auto"/>
          <w:sz w:val="24"/>
          <w:szCs w:val="24"/>
          <w:highlight w:val="none"/>
        </w:rPr>
      </w:pPr>
      <w:r>
        <w:rPr>
          <w:rFonts w:hint="eastAsia"/>
          <w:color w:val="auto"/>
          <w:sz w:val="24"/>
          <w:szCs w:val="24"/>
          <w:highlight w:val="none"/>
        </w:rPr>
        <w:t>三、投标文件的编制</w:t>
      </w:r>
    </w:p>
    <w:p>
      <w:pPr>
        <w:pStyle w:val="15"/>
        <w:spacing w:line="480" w:lineRule="auto"/>
        <w:ind w:firstLine="840" w:firstLineChars="350"/>
        <w:rPr>
          <w:color w:val="auto"/>
          <w:sz w:val="24"/>
          <w:szCs w:val="24"/>
          <w:highlight w:val="none"/>
        </w:rPr>
      </w:pPr>
      <w:r>
        <w:rPr>
          <w:rFonts w:hint="eastAsia"/>
          <w:color w:val="auto"/>
          <w:sz w:val="24"/>
          <w:szCs w:val="24"/>
          <w:highlight w:val="none"/>
        </w:rPr>
        <w:t>四、投标文件的递交</w:t>
      </w:r>
    </w:p>
    <w:p>
      <w:pPr>
        <w:pStyle w:val="15"/>
        <w:spacing w:line="480" w:lineRule="auto"/>
        <w:ind w:firstLine="840" w:firstLineChars="350"/>
        <w:rPr>
          <w:color w:val="auto"/>
          <w:sz w:val="24"/>
          <w:szCs w:val="24"/>
          <w:highlight w:val="none"/>
        </w:rPr>
      </w:pPr>
      <w:r>
        <w:rPr>
          <w:rFonts w:hint="eastAsia"/>
          <w:color w:val="auto"/>
          <w:sz w:val="24"/>
          <w:szCs w:val="24"/>
          <w:highlight w:val="none"/>
        </w:rPr>
        <w:t>五、开标</w:t>
      </w:r>
    </w:p>
    <w:p>
      <w:pPr>
        <w:pStyle w:val="15"/>
        <w:spacing w:line="480" w:lineRule="auto"/>
        <w:ind w:firstLine="840" w:firstLineChars="350"/>
        <w:rPr>
          <w:color w:val="auto"/>
          <w:sz w:val="24"/>
          <w:szCs w:val="24"/>
          <w:highlight w:val="none"/>
        </w:rPr>
      </w:pPr>
      <w:r>
        <w:rPr>
          <w:rFonts w:hint="eastAsia"/>
          <w:color w:val="auto"/>
          <w:sz w:val="24"/>
          <w:szCs w:val="24"/>
          <w:highlight w:val="none"/>
        </w:rPr>
        <w:t>六、评标</w:t>
      </w:r>
    </w:p>
    <w:p>
      <w:pPr>
        <w:pStyle w:val="15"/>
        <w:spacing w:line="480" w:lineRule="auto"/>
        <w:ind w:firstLine="840" w:firstLineChars="350"/>
        <w:rPr>
          <w:color w:val="auto"/>
          <w:sz w:val="24"/>
          <w:szCs w:val="24"/>
          <w:highlight w:val="none"/>
        </w:rPr>
      </w:pPr>
      <w:r>
        <w:rPr>
          <w:rFonts w:hint="eastAsia"/>
          <w:color w:val="auto"/>
          <w:sz w:val="24"/>
          <w:szCs w:val="24"/>
          <w:highlight w:val="none"/>
        </w:rPr>
        <w:t>七、定标</w:t>
      </w:r>
    </w:p>
    <w:p>
      <w:pPr>
        <w:pStyle w:val="15"/>
        <w:spacing w:line="480" w:lineRule="auto"/>
        <w:ind w:firstLine="840" w:firstLineChars="350"/>
        <w:rPr>
          <w:color w:val="auto"/>
          <w:sz w:val="24"/>
          <w:szCs w:val="24"/>
          <w:highlight w:val="none"/>
        </w:rPr>
      </w:pPr>
      <w:r>
        <w:rPr>
          <w:rFonts w:hint="eastAsia"/>
          <w:color w:val="auto"/>
          <w:sz w:val="24"/>
          <w:szCs w:val="24"/>
          <w:highlight w:val="none"/>
        </w:rPr>
        <w:t>八、合同授予</w:t>
      </w:r>
    </w:p>
    <w:p>
      <w:pPr>
        <w:pStyle w:val="15"/>
        <w:tabs>
          <w:tab w:val="right" w:pos="8820"/>
        </w:tabs>
        <w:spacing w:line="480" w:lineRule="auto"/>
        <w:rPr>
          <w:color w:val="auto"/>
          <w:sz w:val="24"/>
          <w:szCs w:val="24"/>
          <w:highlight w:val="none"/>
        </w:rPr>
      </w:pPr>
      <w:r>
        <w:rPr>
          <w:rFonts w:hint="eastAsia"/>
          <w:color w:val="auto"/>
          <w:sz w:val="24"/>
          <w:szCs w:val="24"/>
          <w:highlight w:val="none"/>
        </w:rPr>
        <w:t>第三章 招标项目要求</w:t>
      </w:r>
    </w:p>
    <w:p>
      <w:pPr>
        <w:pStyle w:val="15"/>
        <w:spacing w:line="480" w:lineRule="auto"/>
        <w:rPr>
          <w:color w:val="auto"/>
          <w:sz w:val="24"/>
          <w:szCs w:val="24"/>
          <w:highlight w:val="none"/>
        </w:rPr>
      </w:pPr>
      <w:r>
        <w:rPr>
          <w:rFonts w:hint="eastAsia"/>
          <w:color w:val="auto"/>
          <w:sz w:val="24"/>
          <w:szCs w:val="24"/>
          <w:highlight w:val="none"/>
        </w:rPr>
        <w:t>第四章 合同样本</w:t>
      </w:r>
    </w:p>
    <w:p>
      <w:pPr>
        <w:pStyle w:val="15"/>
        <w:spacing w:line="480" w:lineRule="auto"/>
        <w:rPr>
          <w:color w:val="auto"/>
          <w:sz w:val="24"/>
          <w:szCs w:val="24"/>
          <w:highlight w:val="none"/>
        </w:rPr>
      </w:pPr>
      <w:r>
        <w:rPr>
          <w:rFonts w:hint="eastAsia"/>
          <w:color w:val="auto"/>
          <w:sz w:val="24"/>
          <w:szCs w:val="24"/>
          <w:highlight w:val="none"/>
        </w:rPr>
        <w:t>第五章 评标办法</w:t>
      </w:r>
    </w:p>
    <w:p>
      <w:pPr>
        <w:pStyle w:val="15"/>
        <w:spacing w:line="480" w:lineRule="auto"/>
        <w:rPr>
          <w:color w:val="auto"/>
          <w:sz w:val="24"/>
          <w:szCs w:val="24"/>
          <w:highlight w:val="none"/>
        </w:rPr>
      </w:pPr>
      <w:r>
        <w:rPr>
          <w:rFonts w:hint="eastAsia"/>
          <w:color w:val="auto"/>
          <w:sz w:val="24"/>
          <w:szCs w:val="24"/>
          <w:highlight w:val="none"/>
        </w:rPr>
        <w:t>第六章 投标相关文件格式</w:t>
      </w:r>
    </w:p>
    <w:p>
      <w:pPr>
        <w:pStyle w:val="15"/>
        <w:spacing w:line="480" w:lineRule="auto"/>
        <w:jc w:val="center"/>
        <w:rPr>
          <w:b/>
          <w:color w:val="auto"/>
          <w:sz w:val="24"/>
          <w:szCs w:val="24"/>
          <w:highlight w:val="none"/>
        </w:rPr>
        <w:sectPr>
          <w:footerReference r:id="rId6" w:type="default"/>
          <w:pgSz w:w="11906" w:h="16838"/>
          <w:pgMar w:top="1474" w:right="1797" w:bottom="1247" w:left="1797" w:header="851" w:footer="851" w:gutter="0"/>
          <w:pgNumType w:start="1"/>
          <w:cols w:space="720" w:num="1"/>
          <w:docGrid w:linePitch="312" w:charSpace="0"/>
        </w:sectPr>
      </w:pPr>
    </w:p>
    <w:p>
      <w:pPr>
        <w:pStyle w:val="15"/>
        <w:spacing w:line="480" w:lineRule="auto"/>
        <w:jc w:val="center"/>
        <w:rPr>
          <w:b/>
          <w:color w:val="auto"/>
          <w:sz w:val="24"/>
          <w:szCs w:val="24"/>
          <w:highlight w:val="none"/>
        </w:rPr>
      </w:pPr>
      <w:r>
        <w:rPr>
          <w:rFonts w:hint="eastAsia"/>
          <w:b/>
          <w:color w:val="auto"/>
          <w:sz w:val="24"/>
          <w:szCs w:val="24"/>
          <w:highlight w:val="none"/>
        </w:rPr>
        <w:t>第一章  公开招标采购公告</w:t>
      </w:r>
    </w:p>
    <w:p>
      <w:pPr>
        <w:pStyle w:val="25"/>
        <w:pBdr>
          <w:top w:val="single" w:color="auto" w:sz="4" w:space="1"/>
          <w:left w:val="single" w:color="auto" w:sz="4" w:space="4"/>
          <w:bottom w:val="single" w:color="auto" w:sz="4" w:space="1"/>
          <w:right w:val="single" w:color="auto" w:sz="4" w:space="4"/>
        </w:pBdr>
        <w:rPr>
          <w:color w:val="auto"/>
          <w:highlight w:val="none"/>
        </w:rPr>
      </w:pPr>
      <w:r>
        <w:rPr>
          <w:rFonts w:ascii="仿宋" w:hAnsi="仿宋" w:eastAsia="仿宋" w:cs="仿宋"/>
          <w:color w:val="auto"/>
          <w:sz w:val="27"/>
          <w:szCs w:val="27"/>
          <w:highlight w:val="none"/>
        </w:rPr>
        <w:t> </w:t>
      </w:r>
      <w:r>
        <w:rPr>
          <w:rFonts w:hint="eastAsia" w:ascii="仿宋" w:hAnsi="仿宋" w:eastAsia="仿宋" w:cs="仿宋"/>
          <w:color w:val="auto"/>
          <w:sz w:val="27"/>
          <w:szCs w:val="27"/>
          <w:highlight w:val="none"/>
        </w:rPr>
        <w:t>项目概况                                                    </w:t>
      </w:r>
    </w:p>
    <w:p>
      <w:pPr>
        <w:pStyle w:val="25"/>
        <w:pBdr>
          <w:top w:val="single" w:color="auto" w:sz="4" w:space="1"/>
          <w:left w:val="single" w:color="auto" w:sz="4" w:space="4"/>
          <w:bottom w:val="single" w:color="auto" w:sz="4" w:space="1"/>
          <w:right w:val="single" w:color="auto" w:sz="4" w:space="4"/>
        </w:pBdr>
        <w:rPr>
          <w:rFonts w:ascii="黑体" w:hAnsi="宋体" w:eastAsia="黑体" w:cs="黑体"/>
          <w:color w:val="auto"/>
          <w:sz w:val="27"/>
          <w:szCs w:val="27"/>
          <w:highlight w:val="none"/>
        </w:rPr>
      </w:pPr>
      <w:r>
        <w:rPr>
          <w:rFonts w:hint="eastAsia" w:ascii="仿宋" w:hAnsi="仿宋" w:eastAsia="仿宋" w:cs="仿宋"/>
          <w:color w:val="auto"/>
          <w:sz w:val="27"/>
          <w:szCs w:val="27"/>
          <w:highlight w:val="none"/>
        </w:rPr>
        <w:t>    </w:t>
      </w:r>
      <w:r>
        <w:rPr>
          <w:rFonts w:hint="eastAsia" w:ascii="仿宋" w:hAnsi="仿宋" w:eastAsia="仿宋" w:cs="仿宋"/>
          <w:color w:val="auto"/>
          <w:sz w:val="27"/>
          <w:szCs w:val="27"/>
          <w:highlight w:val="none"/>
          <w:lang w:eastAsia="zh-CN"/>
        </w:rPr>
        <w:t>乍浦镇病媒生物防制第三方服务项目</w:t>
      </w:r>
      <w:r>
        <w:rPr>
          <w:rFonts w:hint="eastAsia" w:ascii="仿宋" w:hAnsi="仿宋" w:eastAsia="仿宋" w:cs="仿宋"/>
          <w:color w:val="auto"/>
          <w:sz w:val="27"/>
          <w:szCs w:val="27"/>
          <w:highlight w:val="none"/>
        </w:rPr>
        <w:t>招标项目的潜在投标人应在政采云平台https://www.zcygov.cn/获取（下载）招标文件，并于 202</w:t>
      </w:r>
      <w:r>
        <w:rPr>
          <w:rFonts w:hint="eastAsia" w:ascii="仿宋" w:hAnsi="仿宋" w:eastAsia="仿宋" w:cs="仿宋"/>
          <w:color w:val="auto"/>
          <w:sz w:val="27"/>
          <w:szCs w:val="27"/>
          <w:highlight w:val="none"/>
          <w:lang w:val="en-US" w:eastAsia="zh-CN"/>
        </w:rPr>
        <w:t>4</w:t>
      </w:r>
      <w:r>
        <w:rPr>
          <w:rFonts w:hint="eastAsia" w:ascii="仿宋" w:hAnsi="仿宋" w:eastAsia="仿宋" w:cs="仿宋"/>
          <w:color w:val="auto"/>
          <w:sz w:val="27"/>
          <w:szCs w:val="27"/>
          <w:highlight w:val="none"/>
        </w:rPr>
        <w:t>年</w:t>
      </w:r>
      <w:r>
        <w:rPr>
          <w:rFonts w:hint="eastAsia" w:ascii="仿宋" w:hAnsi="仿宋" w:eastAsia="仿宋" w:cs="仿宋"/>
          <w:color w:val="auto"/>
          <w:sz w:val="27"/>
          <w:szCs w:val="27"/>
          <w:highlight w:val="none"/>
          <w:lang w:val="en-US" w:eastAsia="zh-CN"/>
        </w:rPr>
        <w:t>4</w:t>
      </w:r>
      <w:r>
        <w:rPr>
          <w:rFonts w:hint="eastAsia" w:ascii="仿宋" w:hAnsi="仿宋" w:eastAsia="仿宋" w:cs="仿宋"/>
          <w:color w:val="auto"/>
          <w:sz w:val="27"/>
          <w:szCs w:val="27"/>
          <w:highlight w:val="none"/>
        </w:rPr>
        <w:t>月</w:t>
      </w:r>
      <w:r>
        <w:rPr>
          <w:rFonts w:hint="eastAsia" w:ascii="仿宋" w:hAnsi="仿宋" w:eastAsia="仿宋" w:cs="仿宋"/>
          <w:color w:val="auto"/>
          <w:sz w:val="27"/>
          <w:szCs w:val="27"/>
          <w:highlight w:val="none"/>
          <w:lang w:val="en-US" w:eastAsia="zh-CN"/>
        </w:rPr>
        <w:t>19</w:t>
      </w:r>
      <w:r>
        <w:rPr>
          <w:rFonts w:hint="eastAsia" w:ascii="仿宋" w:hAnsi="仿宋" w:eastAsia="仿宋" w:cs="仿宋"/>
          <w:color w:val="auto"/>
          <w:sz w:val="27"/>
          <w:szCs w:val="27"/>
          <w:highlight w:val="none"/>
        </w:rPr>
        <w:t>日 09:30（北京时间）前递交（上传）投标文件。                             </w:t>
      </w:r>
      <w:r>
        <w:rPr>
          <w:rStyle w:val="33"/>
          <w:rFonts w:ascii="黑体" w:hAnsi="宋体" w:eastAsia="黑体" w:cs="黑体"/>
          <w:color w:val="auto"/>
          <w:sz w:val="27"/>
          <w:szCs w:val="27"/>
          <w:highlight w:val="none"/>
        </w:rPr>
        <w:t xml:space="preserve">     </w:t>
      </w:r>
      <w:r>
        <w:rPr>
          <w:rFonts w:ascii="黑体" w:hAnsi="宋体" w:eastAsia="黑体" w:cs="黑体"/>
          <w:color w:val="auto"/>
          <w:sz w:val="27"/>
          <w:szCs w:val="27"/>
          <w:highlight w:val="none"/>
        </w:rPr>
        <w:t xml:space="preserve">                            </w:t>
      </w:r>
    </w:p>
    <w:p>
      <w:pPr>
        <w:pStyle w:val="25"/>
        <w:spacing w:before="225" w:beforeAutospacing="0" w:after="225" w:afterAutospacing="0" w:line="300" w:lineRule="atLeast"/>
        <w:rPr>
          <w:rStyle w:val="33"/>
          <w:rFonts w:ascii="黑体" w:hAnsi="宋体" w:eastAsia="黑体" w:cs="黑体"/>
          <w:color w:val="auto"/>
          <w:sz w:val="27"/>
          <w:szCs w:val="27"/>
          <w:highlight w:val="none"/>
        </w:rPr>
      </w:pPr>
      <w:r>
        <w:rPr>
          <w:rStyle w:val="33"/>
          <w:rFonts w:hint="eastAsia" w:ascii="黑体" w:hAnsi="宋体" w:eastAsia="黑体" w:cs="黑体"/>
          <w:color w:val="auto"/>
          <w:sz w:val="27"/>
          <w:szCs w:val="27"/>
          <w:highlight w:val="none"/>
        </w:rPr>
        <w:t xml:space="preserve">一、项目基本情况    </w:t>
      </w:r>
    </w:p>
    <w:p>
      <w:pPr>
        <w:pStyle w:val="25"/>
        <w:spacing w:line="300" w:lineRule="atLeast"/>
        <w:ind w:firstLine="420"/>
        <w:rPr>
          <w:rFonts w:ascii="仿宋" w:hAnsi="仿宋" w:eastAsia="仿宋" w:cs="仿宋"/>
          <w:color w:val="auto"/>
          <w:sz w:val="27"/>
          <w:szCs w:val="27"/>
          <w:highlight w:val="none"/>
        </w:rPr>
      </w:pPr>
      <w:r>
        <w:rPr>
          <w:rFonts w:hint="eastAsia" w:ascii="仿宋" w:hAnsi="仿宋" w:eastAsia="仿宋" w:cs="仿宋"/>
          <w:color w:val="auto"/>
          <w:sz w:val="27"/>
          <w:szCs w:val="27"/>
          <w:highlight w:val="none"/>
        </w:rPr>
        <w:t>项目编号：JXYJZFCG-202</w:t>
      </w:r>
      <w:r>
        <w:rPr>
          <w:rFonts w:hint="eastAsia" w:ascii="仿宋" w:hAnsi="仿宋" w:eastAsia="仿宋" w:cs="仿宋"/>
          <w:color w:val="auto"/>
          <w:sz w:val="27"/>
          <w:szCs w:val="27"/>
          <w:highlight w:val="none"/>
          <w:lang w:val="en-US" w:eastAsia="zh-CN"/>
        </w:rPr>
        <w:t>4</w:t>
      </w:r>
      <w:r>
        <w:rPr>
          <w:rFonts w:hint="eastAsia" w:ascii="仿宋" w:hAnsi="仿宋" w:eastAsia="仿宋" w:cs="仿宋"/>
          <w:color w:val="auto"/>
          <w:sz w:val="27"/>
          <w:szCs w:val="27"/>
          <w:highlight w:val="none"/>
        </w:rPr>
        <w:t>-</w:t>
      </w:r>
      <w:r>
        <w:rPr>
          <w:rFonts w:hint="eastAsia" w:ascii="仿宋" w:hAnsi="仿宋" w:eastAsia="仿宋" w:cs="仿宋"/>
          <w:color w:val="auto"/>
          <w:sz w:val="27"/>
          <w:szCs w:val="27"/>
          <w:highlight w:val="none"/>
          <w:lang w:val="en-US" w:eastAsia="zh-CN"/>
        </w:rPr>
        <w:t xml:space="preserve">03 </w:t>
      </w:r>
      <w:r>
        <w:rPr>
          <w:rFonts w:hint="eastAsia" w:ascii="仿宋" w:hAnsi="仿宋" w:eastAsia="仿宋" w:cs="仿宋"/>
          <w:color w:val="auto"/>
          <w:sz w:val="27"/>
          <w:szCs w:val="27"/>
          <w:highlight w:val="none"/>
        </w:rPr>
        <w:t xml:space="preserve"> </w:t>
      </w:r>
    </w:p>
    <w:p>
      <w:pPr>
        <w:pStyle w:val="25"/>
        <w:spacing w:line="300" w:lineRule="atLeast"/>
        <w:ind w:firstLine="420"/>
        <w:rPr>
          <w:rFonts w:ascii="仿宋" w:hAnsi="仿宋" w:eastAsia="仿宋" w:cs="仿宋"/>
          <w:color w:val="auto"/>
          <w:sz w:val="27"/>
          <w:szCs w:val="27"/>
          <w:highlight w:val="none"/>
        </w:rPr>
      </w:pPr>
      <w:r>
        <w:rPr>
          <w:rFonts w:hint="eastAsia" w:ascii="仿宋" w:hAnsi="仿宋" w:eastAsia="仿宋" w:cs="仿宋"/>
          <w:color w:val="auto"/>
          <w:sz w:val="27"/>
          <w:szCs w:val="27"/>
          <w:highlight w:val="none"/>
        </w:rPr>
        <w:t>项目名称：</w:t>
      </w:r>
      <w:r>
        <w:rPr>
          <w:rFonts w:hint="eastAsia" w:ascii="仿宋" w:hAnsi="仿宋" w:eastAsia="仿宋" w:cs="仿宋"/>
          <w:color w:val="auto"/>
          <w:sz w:val="27"/>
          <w:szCs w:val="27"/>
          <w:highlight w:val="none"/>
          <w:lang w:eastAsia="zh-CN"/>
        </w:rPr>
        <w:t>乍浦镇病媒生物防制第三方服务项目</w:t>
      </w:r>
      <w:r>
        <w:rPr>
          <w:rFonts w:hint="eastAsia" w:ascii="仿宋" w:hAnsi="仿宋" w:eastAsia="仿宋" w:cs="仿宋"/>
          <w:color w:val="auto"/>
          <w:sz w:val="27"/>
          <w:szCs w:val="27"/>
          <w:highlight w:val="none"/>
        </w:rPr>
        <w:t xml:space="preserve">    </w:t>
      </w:r>
    </w:p>
    <w:p>
      <w:pPr>
        <w:pStyle w:val="25"/>
        <w:spacing w:line="300" w:lineRule="atLeast"/>
        <w:ind w:firstLine="420"/>
        <w:rPr>
          <w:rFonts w:ascii="仿宋" w:hAnsi="仿宋" w:eastAsia="仿宋" w:cs="仿宋"/>
          <w:color w:val="auto"/>
          <w:sz w:val="27"/>
          <w:szCs w:val="27"/>
          <w:highlight w:val="none"/>
        </w:rPr>
      </w:pPr>
      <w:r>
        <w:rPr>
          <w:rFonts w:hint="eastAsia" w:ascii="仿宋" w:hAnsi="仿宋" w:eastAsia="仿宋" w:cs="仿宋"/>
          <w:color w:val="auto"/>
          <w:sz w:val="27"/>
          <w:szCs w:val="27"/>
          <w:highlight w:val="none"/>
        </w:rPr>
        <w:t>预算金额（元）：</w:t>
      </w:r>
      <w:r>
        <w:rPr>
          <w:rFonts w:hint="eastAsia" w:ascii="仿宋" w:hAnsi="仿宋" w:eastAsia="仿宋" w:cs="仿宋"/>
          <w:b/>
          <w:bCs/>
          <w:color w:val="auto"/>
          <w:sz w:val="27"/>
          <w:szCs w:val="27"/>
          <w:highlight w:val="none"/>
          <w:lang w:val="en-US" w:eastAsia="zh-CN"/>
        </w:rPr>
        <w:t>400000</w:t>
      </w:r>
      <w:r>
        <w:rPr>
          <w:rFonts w:hint="eastAsia" w:ascii="仿宋" w:hAnsi="仿宋" w:eastAsia="仿宋" w:cs="仿宋"/>
          <w:b/>
          <w:bCs/>
          <w:color w:val="auto"/>
          <w:sz w:val="27"/>
          <w:szCs w:val="27"/>
          <w:highlight w:val="none"/>
        </w:rPr>
        <w:t xml:space="preserve"> </w:t>
      </w:r>
    </w:p>
    <w:p>
      <w:pPr>
        <w:pStyle w:val="25"/>
        <w:spacing w:line="300" w:lineRule="atLeast"/>
        <w:rPr>
          <w:color w:val="auto"/>
          <w:highlight w:val="none"/>
        </w:rPr>
      </w:pPr>
      <w:r>
        <w:rPr>
          <w:rFonts w:hint="eastAsia" w:ascii="仿宋" w:hAnsi="仿宋" w:eastAsia="仿宋" w:cs="仿宋"/>
          <w:color w:val="auto"/>
          <w:sz w:val="27"/>
          <w:szCs w:val="27"/>
          <w:highlight w:val="none"/>
        </w:rPr>
        <w:t>    最高限价（元）：</w:t>
      </w:r>
      <w:r>
        <w:rPr>
          <w:rFonts w:hint="eastAsia" w:ascii="仿宋" w:hAnsi="仿宋" w:eastAsia="仿宋" w:cs="仿宋"/>
          <w:b/>
          <w:bCs/>
          <w:color w:val="auto"/>
          <w:sz w:val="27"/>
          <w:szCs w:val="27"/>
          <w:highlight w:val="none"/>
        </w:rPr>
        <w:t>标项一</w:t>
      </w:r>
      <w:r>
        <w:rPr>
          <w:rFonts w:hint="eastAsia" w:ascii="仿宋" w:hAnsi="仿宋" w:eastAsia="仿宋" w:cs="仿宋"/>
          <w:b/>
          <w:bCs/>
          <w:color w:val="auto"/>
          <w:sz w:val="27"/>
          <w:szCs w:val="27"/>
          <w:highlight w:val="none"/>
          <w:lang w:val="en-US" w:eastAsia="zh-CN"/>
        </w:rPr>
        <w:t>200000</w:t>
      </w:r>
      <w:r>
        <w:rPr>
          <w:rFonts w:hint="eastAsia" w:ascii="仿宋" w:hAnsi="仿宋" w:eastAsia="仿宋" w:cs="仿宋"/>
          <w:b/>
          <w:bCs/>
          <w:color w:val="auto"/>
          <w:sz w:val="27"/>
          <w:szCs w:val="27"/>
          <w:highlight w:val="none"/>
        </w:rPr>
        <w:t>，标项二</w:t>
      </w:r>
      <w:r>
        <w:rPr>
          <w:rFonts w:hint="eastAsia" w:ascii="仿宋" w:hAnsi="仿宋" w:eastAsia="仿宋" w:cs="仿宋"/>
          <w:b/>
          <w:bCs/>
          <w:color w:val="auto"/>
          <w:sz w:val="27"/>
          <w:szCs w:val="27"/>
          <w:highlight w:val="none"/>
          <w:lang w:val="en-US" w:eastAsia="zh-CN"/>
        </w:rPr>
        <w:t xml:space="preserve">200000   </w:t>
      </w:r>
      <w:r>
        <w:rPr>
          <w:rFonts w:hint="eastAsia" w:ascii="仿宋" w:hAnsi="仿宋" w:eastAsia="仿宋" w:cs="仿宋"/>
          <w:b/>
          <w:bCs/>
          <w:color w:val="auto"/>
          <w:sz w:val="27"/>
          <w:szCs w:val="27"/>
          <w:highlight w:val="none"/>
        </w:rPr>
        <w:t xml:space="preserve">  </w:t>
      </w:r>
      <w:r>
        <w:rPr>
          <w:rFonts w:hint="eastAsia" w:ascii="仿宋" w:hAnsi="仿宋" w:eastAsia="仿宋" w:cs="仿宋"/>
          <w:color w:val="auto"/>
          <w:sz w:val="27"/>
          <w:szCs w:val="27"/>
          <w:highlight w:val="none"/>
        </w:rPr>
        <w:t xml:space="preserve">  </w:t>
      </w:r>
    </w:p>
    <w:p>
      <w:pPr>
        <w:autoSpaceDE w:val="0"/>
        <w:autoSpaceDN w:val="0"/>
        <w:snapToGrid w:val="0"/>
        <w:spacing w:line="540" w:lineRule="exact"/>
        <w:ind w:firstLine="270" w:firstLineChars="100"/>
        <w:rPr>
          <w:rFonts w:hint="eastAsia" w:ascii="仿宋" w:hAnsi="仿宋" w:eastAsia="仿宋" w:cs="仿宋"/>
          <w:b/>
          <w:bCs/>
          <w:color w:val="auto"/>
          <w:sz w:val="27"/>
          <w:szCs w:val="27"/>
          <w:highlight w:val="none"/>
        </w:rPr>
      </w:pPr>
      <w:r>
        <w:rPr>
          <w:rFonts w:hint="eastAsia" w:ascii="仿宋" w:hAnsi="仿宋" w:eastAsia="仿宋" w:cs="仿宋"/>
          <w:color w:val="auto"/>
          <w:sz w:val="27"/>
          <w:szCs w:val="27"/>
          <w:highlight w:val="none"/>
        </w:rPr>
        <w:t> </w:t>
      </w:r>
      <w:r>
        <w:rPr>
          <w:rFonts w:hint="eastAsia" w:ascii="仿宋" w:hAnsi="仿宋" w:eastAsia="仿宋" w:cs="仿宋"/>
          <w:b/>
          <w:bCs/>
          <w:color w:val="auto"/>
          <w:sz w:val="27"/>
          <w:szCs w:val="27"/>
          <w:highlight w:val="none"/>
        </w:rPr>
        <w:t> 标项一</w:t>
      </w:r>
      <w:r>
        <w:rPr>
          <w:rFonts w:hint="eastAsia" w:ascii="仿宋" w:hAnsi="仿宋" w:eastAsia="仿宋" w:cs="仿宋"/>
          <w:b/>
          <w:bCs/>
          <w:color w:val="auto"/>
          <w:sz w:val="27"/>
          <w:szCs w:val="27"/>
          <w:highlight w:val="none"/>
        </w:rPr>
        <w:br w:type="textWrapping"/>
      </w:r>
      <w:r>
        <w:rPr>
          <w:rFonts w:hint="eastAsia" w:ascii="仿宋" w:hAnsi="仿宋" w:eastAsia="仿宋" w:cs="仿宋"/>
          <w:color w:val="auto"/>
          <w:sz w:val="27"/>
          <w:szCs w:val="27"/>
          <w:highlight w:val="none"/>
        </w:rPr>
        <w:t>    标项名称: </w:t>
      </w:r>
      <w:r>
        <w:rPr>
          <w:rFonts w:hint="eastAsia" w:ascii="仿宋" w:hAnsi="仿宋" w:eastAsia="仿宋" w:cs="仿宋"/>
          <w:color w:val="auto"/>
          <w:sz w:val="27"/>
          <w:szCs w:val="27"/>
          <w:highlight w:val="none"/>
          <w:lang w:eastAsia="zh-CN"/>
        </w:rPr>
        <w:t>乍浦镇病媒生物防制第三方服务项目</w:t>
      </w:r>
      <w:r>
        <w:rPr>
          <w:rFonts w:hint="eastAsia" w:ascii="仿宋" w:hAnsi="仿宋" w:eastAsia="仿宋" w:cs="仿宋"/>
          <w:color w:val="auto"/>
          <w:sz w:val="27"/>
          <w:szCs w:val="27"/>
          <w:highlight w:val="none"/>
        </w:rPr>
        <w:t>（</w:t>
      </w:r>
      <w:r>
        <w:rPr>
          <w:rFonts w:hint="eastAsia" w:ascii="仿宋" w:hAnsi="仿宋" w:eastAsia="仿宋" w:cs="仿宋"/>
          <w:color w:val="auto"/>
          <w:sz w:val="27"/>
          <w:szCs w:val="27"/>
          <w:highlight w:val="none"/>
          <w:lang w:val="en-US" w:eastAsia="zh-CN"/>
        </w:rPr>
        <w:t>标项一</w:t>
      </w:r>
      <w:r>
        <w:rPr>
          <w:rFonts w:hint="eastAsia" w:ascii="仿宋" w:hAnsi="仿宋" w:eastAsia="仿宋" w:cs="仿宋"/>
          <w:color w:val="auto"/>
          <w:sz w:val="27"/>
          <w:szCs w:val="27"/>
          <w:highlight w:val="none"/>
        </w:rPr>
        <w:t>） </w:t>
      </w:r>
      <w:r>
        <w:rPr>
          <w:rFonts w:hint="eastAsia" w:ascii="仿宋" w:hAnsi="仿宋" w:eastAsia="仿宋" w:cs="仿宋"/>
          <w:color w:val="auto"/>
          <w:sz w:val="27"/>
          <w:szCs w:val="27"/>
          <w:highlight w:val="none"/>
        </w:rPr>
        <w:br w:type="textWrapping"/>
      </w:r>
      <w:r>
        <w:rPr>
          <w:rFonts w:hint="eastAsia" w:ascii="仿宋" w:hAnsi="仿宋" w:eastAsia="仿宋" w:cs="仿宋"/>
          <w:color w:val="auto"/>
          <w:sz w:val="27"/>
          <w:szCs w:val="27"/>
          <w:highlight w:val="none"/>
        </w:rPr>
        <w:t>    数量: 详见招标文件的第三章  </w:t>
      </w:r>
      <w:r>
        <w:rPr>
          <w:rFonts w:hint="eastAsia" w:ascii="仿宋" w:hAnsi="仿宋" w:eastAsia="仿宋" w:cs="仿宋"/>
          <w:color w:val="auto"/>
          <w:sz w:val="27"/>
          <w:szCs w:val="27"/>
          <w:highlight w:val="none"/>
        </w:rPr>
        <w:br w:type="textWrapping"/>
      </w:r>
      <w:r>
        <w:rPr>
          <w:rFonts w:hint="eastAsia" w:ascii="仿宋" w:hAnsi="仿宋" w:eastAsia="仿宋" w:cs="仿宋"/>
          <w:color w:val="auto"/>
          <w:sz w:val="27"/>
          <w:szCs w:val="27"/>
          <w:highlight w:val="none"/>
        </w:rPr>
        <w:t>    预算金额（元）:</w:t>
      </w:r>
      <w:r>
        <w:rPr>
          <w:rFonts w:hint="eastAsia" w:ascii="仿宋" w:hAnsi="仿宋" w:eastAsia="仿宋" w:cs="仿宋"/>
          <w:color w:val="auto"/>
          <w:sz w:val="27"/>
          <w:szCs w:val="27"/>
          <w:highlight w:val="none"/>
          <w:lang w:val="en-US" w:eastAsia="zh-CN"/>
        </w:rPr>
        <w:t xml:space="preserve"> </w:t>
      </w:r>
      <w:r>
        <w:rPr>
          <w:rFonts w:hint="eastAsia" w:ascii="仿宋" w:hAnsi="仿宋" w:eastAsia="仿宋" w:cs="仿宋"/>
          <w:color w:val="auto"/>
          <w:sz w:val="27"/>
          <w:szCs w:val="27"/>
          <w:highlight w:val="none"/>
        </w:rPr>
        <w:t xml:space="preserve"> </w:t>
      </w:r>
      <w:r>
        <w:rPr>
          <w:rFonts w:hint="eastAsia" w:ascii="仿宋" w:hAnsi="仿宋" w:eastAsia="仿宋" w:cs="仿宋"/>
          <w:color w:val="auto"/>
          <w:sz w:val="27"/>
          <w:szCs w:val="27"/>
          <w:highlight w:val="none"/>
          <w:lang w:val="en-US" w:eastAsia="zh-CN"/>
        </w:rPr>
        <w:t>200000</w:t>
      </w:r>
      <w:r>
        <w:rPr>
          <w:rFonts w:hint="eastAsia" w:ascii="仿宋" w:hAnsi="仿宋" w:eastAsia="仿宋" w:cs="仿宋"/>
          <w:color w:val="auto"/>
          <w:sz w:val="27"/>
          <w:szCs w:val="27"/>
          <w:highlight w:val="none"/>
        </w:rPr>
        <w:t xml:space="preserve"> </w:t>
      </w:r>
      <w:r>
        <w:rPr>
          <w:rFonts w:hint="eastAsia" w:ascii="仿宋" w:hAnsi="仿宋" w:eastAsia="仿宋" w:cs="仿宋"/>
          <w:color w:val="auto"/>
          <w:sz w:val="27"/>
          <w:szCs w:val="27"/>
          <w:highlight w:val="none"/>
        </w:rPr>
        <w:br w:type="textWrapping"/>
      </w:r>
      <w:r>
        <w:rPr>
          <w:rFonts w:hint="eastAsia" w:ascii="仿宋" w:hAnsi="仿宋" w:eastAsia="仿宋" w:cs="仿宋"/>
          <w:color w:val="auto"/>
          <w:sz w:val="27"/>
          <w:szCs w:val="27"/>
          <w:highlight w:val="none"/>
        </w:rPr>
        <w:t>    简要规格描述或项目基本概况介绍、用途：详见招标文件的第三章 </w:t>
      </w:r>
      <w:r>
        <w:rPr>
          <w:rFonts w:hint="eastAsia" w:ascii="仿宋" w:hAnsi="仿宋" w:eastAsia="仿宋" w:cs="仿宋"/>
          <w:color w:val="auto"/>
          <w:sz w:val="27"/>
          <w:szCs w:val="27"/>
          <w:highlight w:val="none"/>
        </w:rPr>
        <w:br w:type="textWrapping"/>
      </w:r>
      <w:r>
        <w:rPr>
          <w:rFonts w:hint="eastAsia" w:ascii="仿宋" w:hAnsi="仿宋" w:eastAsia="仿宋" w:cs="仿宋"/>
          <w:color w:val="auto"/>
          <w:sz w:val="27"/>
          <w:szCs w:val="27"/>
          <w:highlight w:val="none"/>
        </w:rPr>
        <w:t>    备注：</w:t>
      </w:r>
      <w:r>
        <w:rPr>
          <w:rFonts w:hint="eastAsia" w:ascii="仿宋" w:hAnsi="仿宋" w:eastAsia="仿宋" w:cs="仿宋"/>
          <w:b/>
          <w:bCs/>
          <w:color w:val="auto"/>
          <w:sz w:val="27"/>
          <w:szCs w:val="27"/>
          <w:highlight w:val="none"/>
        </w:rPr>
        <w:t>本项目分为</w:t>
      </w:r>
      <w:r>
        <w:rPr>
          <w:rFonts w:hint="eastAsia" w:ascii="仿宋" w:hAnsi="仿宋" w:eastAsia="仿宋" w:cs="仿宋"/>
          <w:b/>
          <w:bCs/>
          <w:color w:val="auto"/>
          <w:sz w:val="27"/>
          <w:szCs w:val="27"/>
          <w:highlight w:val="none"/>
          <w:lang w:val="en-US" w:eastAsia="zh-CN"/>
        </w:rPr>
        <w:t>二</w:t>
      </w:r>
      <w:r>
        <w:rPr>
          <w:rFonts w:hint="eastAsia" w:ascii="仿宋" w:hAnsi="仿宋" w:eastAsia="仿宋" w:cs="仿宋"/>
          <w:b/>
          <w:bCs/>
          <w:color w:val="auto"/>
          <w:sz w:val="27"/>
          <w:szCs w:val="27"/>
          <w:highlight w:val="none"/>
        </w:rPr>
        <w:t>个标项，投标人可自行选择标项响应投标，但投标人中标只能中一个标项，根据标项一、标项二的顺序依次进行开评标，如投标单位已中先开评标标项，</w:t>
      </w:r>
      <w:r>
        <w:rPr>
          <w:rFonts w:hint="eastAsia" w:ascii="仿宋" w:hAnsi="仿宋" w:eastAsia="仿宋" w:cs="仿宋"/>
          <w:b/>
          <w:bCs/>
          <w:color w:val="auto"/>
          <w:sz w:val="27"/>
          <w:szCs w:val="27"/>
          <w:highlight w:val="none"/>
          <w:lang w:val="en-US" w:eastAsia="zh-CN"/>
        </w:rPr>
        <w:t>仍参与</w:t>
      </w:r>
      <w:r>
        <w:rPr>
          <w:rFonts w:hint="eastAsia" w:ascii="仿宋" w:hAnsi="仿宋" w:eastAsia="仿宋" w:cs="仿宋"/>
          <w:b/>
          <w:bCs/>
          <w:color w:val="auto"/>
          <w:sz w:val="27"/>
          <w:szCs w:val="27"/>
          <w:highlight w:val="none"/>
        </w:rPr>
        <w:t>后续标项的评标，但自动失去后续标项的中标、中标候选推荐资格。</w:t>
      </w:r>
    </w:p>
    <w:p>
      <w:pPr>
        <w:pStyle w:val="25"/>
        <w:spacing w:line="300" w:lineRule="atLeast"/>
        <w:ind w:firstLine="420"/>
        <w:rPr>
          <w:rFonts w:ascii="仿宋" w:hAnsi="仿宋" w:eastAsia="仿宋" w:cs="仿宋"/>
          <w:color w:val="auto"/>
          <w:sz w:val="27"/>
          <w:szCs w:val="27"/>
          <w:highlight w:val="none"/>
        </w:rPr>
      </w:pPr>
      <w:r>
        <w:rPr>
          <w:rFonts w:hint="eastAsia" w:ascii="仿宋" w:hAnsi="仿宋" w:eastAsia="仿宋" w:cs="仿宋"/>
          <w:color w:val="auto"/>
          <w:sz w:val="27"/>
          <w:szCs w:val="27"/>
          <w:highlight w:val="none"/>
        </w:rPr>
        <w:t> </w:t>
      </w:r>
      <w:r>
        <w:rPr>
          <w:rFonts w:hint="eastAsia" w:ascii="仿宋" w:hAnsi="仿宋" w:eastAsia="仿宋" w:cs="仿宋"/>
          <w:b/>
          <w:bCs/>
          <w:color w:val="auto"/>
          <w:sz w:val="27"/>
          <w:szCs w:val="27"/>
          <w:highlight w:val="none"/>
        </w:rPr>
        <w:t>标项二</w:t>
      </w:r>
      <w:r>
        <w:rPr>
          <w:rFonts w:hint="eastAsia" w:ascii="仿宋" w:hAnsi="仿宋" w:eastAsia="仿宋" w:cs="仿宋"/>
          <w:color w:val="auto"/>
          <w:sz w:val="27"/>
          <w:szCs w:val="27"/>
          <w:highlight w:val="none"/>
        </w:rPr>
        <w:br w:type="textWrapping"/>
      </w:r>
      <w:r>
        <w:rPr>
          <w:rFonts w:hint="eastAsia" w:ascii="仿宋" w:hAnsi="仿宋" w:eastAsia="仿宋" w:cs="仿宋"/>
          <w:color w:val="auto"/>
          <w:sz w:val="27"/>
          <w:szCs w:val="27"/>
          <w:highlight w:val="none"/>
        </w:rPr>
        <w:t>    标项名称: </w:t>
      </w:r>
      <w:r>
        <w:rPr>
          <w:rFonts w:hint="eastAsia" w:ascii="仿宋" w:hAnsi="仿宋" w:eastAsia="仿宋" w:cs="仿宋"/>
          <w:color w:val="auto"/>
          <w:sz w:val="27"/>
          <w:szCs w:val="27"/>
          <w:highlight w:val="none"/>
          <w:lang w:eastAsia="zh-CN"/>
        </w:rPr>
        <w:t>乍浦镇病媒生物防制第三方服务项目</w:t>
      </w:r>
      <w:r>
        <w:rPr>
          <w:rFonts w:hint="eastAsia" w:ascii="仿宋" w:hAnsi="仿宋" w:eastAsia="仿宋" w:cs="仿宋"/>
          <w:color w:val="auto"/>
          <w:sz w:val="27"/>
          <w:szCs w:val="27"/>
          <w:highlight w:val="none"/>
        </w:rPr>
        <w:t>(</w:t>
      </w:r>
      <w:r>
        <w:rPr>
          <w:rFonts w:hint="eastAsia" w:ascii="仿宋" w:hAnsi="仿宋" w:eastAsia="仿宋" w:cs="仿宋"/>
          <w:color w:val="auto"/>
          <w:sz w:val="27"/>
          <w:szCs w:val="27"/>
          <w:highlight w:val="none"/>
          <w:lang w:val="en-US" w:eastAsia="zh-CN"/>
        </w:rPr>
        <w:t>标项二</w:t>
      </w:r>
      <w:r>
        <w:rPr>
          <w:rFonts w:hint="eastAsia" w:ascii="仿宋" w:hAnsi="仿宋" w:eastAsia="仿宋" w:cs="仿宋"/>
          <w:color w:val="auto"/>
          <w:sz w:val="27"/>
          <w:szCs w:val="27"/>
          <w:highlight w:val="none"/>
        </w:rPr>
        <w:t>) </w:t>
      </w:r>
      <w:r>
        <w:rPr>
          <w:rFonts w:hint="eastAsia" w:ascii="仿宋" w:hAnsi="仿宋" w:eastAsia="仿宋" w:cs="仿宋"/>
          <w:color w:val="auto"/>
          <w:sz w:val="27"/>
          <w:szCs w:val="27"/>
          <w:highlight w:val="none"/>
        </w:rPr>
        <w:br w:type="textWrapping"/>
      </w:r>
      <w:r>
        <w:rPr>
          <w:rFonts w:hint="eastAsia" w:ascii="仿宋" w:hAnsi="仿宋" w:eastAsia="仿宋" w:cs="仿宋"/>
          <w:color w:val="auto"/>
          <w:sz w:val="27"/>
          <w:szCs w:val="27"/>
          <w:highlight w:val="none"/>
        </w:rPr>
        <w:t>    数量: 详见招标文件的第三章  </w:t>
      </w:r>
      <w:r>
        <w:rPr>
          <w:rFonts w:hint="eastAsia" w:ascii="仿宋" w:hAnsi="仿宋" w:eastAsia="仿宋" w:cs="仿宋"/>
          <w:color w:val="auto"/>
          <w:sz w:val="27"/>
          <w:szCs w:val="27"/>
          <w:highlight w:val="none"/>
        </w:rPr>
        <w:br w:type="textWrapping"/>
      </w:r>
      <w:r>
        <w:rPr>
          <w:rFonts w:hint="eastAsia" w:ascii="仿宋" w:hAnsi="仿宋" w:eastAsia="仿宋" w:cs="仿宋"/>
          <w:color w:val="auto"/>
          <w:sz w:val="27"/>
          <w:szCs w:val="27"/>
          <w:highlight w:val="none"/>
        </w:rPr>
        <w:t>    预算金额（元）:</w:t>
      </w:r>
      <w:r>
        <w:rPr>
          <w:rFonts w:hint="eastAsia" w:ascii="仿宋" w:hAnsi="仿宋" w:eastAsia="仿宋" w:cs="仿宋"/>
          <w:color w:val="auto"/>
          <w:sz w:val="27"/>
          <w:szCs w:val="27"/>
          <w:highlight w:val="none"/>
          <w:lang w:val="en-US" w:eastAsia="zh-CN"/>
        </w:rPr>
        <w:t xml:space="preserve"> 200000</w:t>
      </w:r>
      <w:r>
        <w:rPr>
          <w:rFonts w:hint="eastAsia" w:ascii="仿宋" w:hAnsi="仿宋" w:eastAsia="仿宋" w:cs="仿宋"/>
          <w:color w:val="auto"/>
          <w:sz w:val="27"/>
          <w:szCs w:val="27"/>
          <w:highlight w:val="none"/>
        </w:rPr>
        <w:t xml:space="preserve">  </w:t>
      </w:r>
      <w:r>
        <w:rPr>
          <w:rFonts w:hint="eastAsia" w:ascii="仿宋" w:hAnsi="仿宋" w:eastAsia="仿宋" w:cs="仿宋"/>
          <w:color w:val="auto"/>
          <w:sz w:val="27"/>
          <w:szCs w:val="27"/>
          <w:highlight w:val="none"/>
        </w:rPr>
        <w:br w:type="textWrapping"/>
      </w:r>
      <w:r>
        <w:rPr>
          <w:rFonts w:hint="eastAsia" w:ascii="仿宋" w:hAnsi="仿宋" w:eastAsia="仿宋" w:cs="仿宋"/>
          <w:color w:val="auto"/>
          <w:sz w:val="27"/>
          <w:szCs w:val="27"/>
          <w:highlight w:val="none"/>
        </w:rPr>
        <w:t>    简要规格描述或项目基本概况介绍、用途：详见招标文件的第三章 </w:t>
      </w:r>
      <w:r>
        <w:rPr>
          <w:rFonts w:hint="eastAsia" w:ascii="仿宋" w:hAnsi="仿宋" w:eastAsia="仿宋" w:cs="仿宋"/>
          <w:color w:val="auto"/>
          <w:sz w:val="27"/>
          <w:szCs w:val="27"/>
          <w:highlight w:val="none"/>
        </w:rPr>
        <w:br w:type="textWrapping"/>
      </w:r>
      <w:r>
        <w:rPr>
          <w:rFonts w:hint="eastAsia" w:ascii="仿宋" w:hAnsi="仿宋" w:eastAsia="仿宋" w:cs="仿宋"/>
          <w:color w:val="auto"/>
          <w:sz w:val="27"/>
          <w:szCs w:val="27"/>
          <w:highlight w:val="none"/>
        </w:rPr>
        <w:t>    备注：</w:t>
      </w:r>
      <w:r>
        <w:rPr>
          <w:rFonts w:hint="eastAsia" w:ascii="仿宋" w:hAnsi="仿宋" w:eastAsia="仿宋" w:cs="仿宋"/>
          <w:b/>
          <w:bCs/>
          <w:color w:val="auto"/>
          <w:sz w:val="27"/>
          <w:szCs w:val="27"/>
          <w:highlight w:val="none"/>
        </w:rPr>
        <w:t>本项目分为</w:t>
      </w:r>
      <w:r>
        <w:rPr>
          <w:rFonts w:hint="eastAsia" w:ascii="仿宋" w:hAnsi="仿宋" w:eastAsia="仿宋" w:cs="仿宋"/>
          <w:b/>
          <w:bCs/>
          <w:color w:val="auto"/>
          <w:sz w:val="27"/>
          <w:szCs w:val="27"/>
          <w:highlight w:val="none"/>
          <w:lang w:val="en-US" w:eastAsia="zh-CN"/>
        </w:rPr>
        <w:t>二</w:t>
      </w:r>
      <w:r>
        <w:rPr>
          <w:rFonts w:hint="eastAsia" w:ascii="仿宋" w:hAnsi="仿宋" w:eastAsia="仿宋" w:cs="仿宋"/>
          <w:b/>
          <w:bCs/>
          <w:color w:val="auto"/>
          <w:sz w:val="27"/>
          <w:szCs w:val="27"/>
          <w:highlight w:val="none"/>
        </w:rPr>
        <w:t>个标项，投标人可自行选择标项响应投标，但投标人中标只能中一个标项，根据标项一、标项二的顺序依次进行开评标，如投标单位已中先开评标标项，</w:t>
      </w:r>
      <w:r>
        <w:rPr>
          <w:rFonts w:hint="eastAsia" w:ascii="仿宋" w:hAnsi="仿宋" w:eastAsia="仿宋" w:cs="仿宋"/>
          <w:b/>
          <w:bCs/>
          <w:color w:val="auto"/>
          <w:sz w:val="27"/>
          <w:szCs w:val="27"/>
          <w:highlight w:val="none"/>
          <w:lang w:val="en-US" w:eastAsia="zh-CN"/>
        </w:rPr>
        <w:t>仍参与</w:t>
      </w:r>
      <w:r>
        <w:rPr>
          <w:rFonts w:hint="eastAsia" w:ascii="仿宋" w:hAnsi="仿宋" w:eastAsia="仿宋" w:cs="仿宋"/>
          <w:b/>
          <w:bCs/>
          <w:color w:val="auto"/>
          <w:sz w:val="27"/>
          <w:szCs w:val="27"/>
          <w:highlight w:val="none"/>
        </w:rPr>
        <w:t>后续标项的评标，但自动失去后续标项的中标、中标候选推荐资格。</w:t>
      </w:r>
    </w:p>
    <w:p>
      <w:pPr>
        <w:pStyle w:val="25"/>
        <w:spacing w:line="300" w:lineRule="atLeast"/>
        <w:ind w:firstLine="420"/>
        <w:rPr>
          <w:rFonts w:ascii="仿宋" w:hAnsi="仿宋" w:eastAsia="仿宋" w:cs="仿宋"/>
          <w:color w:val="auto"/>
          <w:sz w:val="27"/>
          <w:szCs w:val="27"/>
          <w:highlight w:val="none"/>
        </w:rPr>
      </w:pPr>
      <w:r>
        <w:rPr>
          <w:rFonts w:hint="eastAsia" w:ascii="仿宋" w:hAnsi="仿宋" w:eastAsia="仿宋" w:cs="仿宋"/>
          <w:color w:val="auto"/>
          <w:sz w:val="27"/>
          <w:szCs w:val="27"/>
          <w:highlight w:val="none"/>
        </w:rPr>
        <w:t>合同履约期限：标项1、 2，详见招标文件的第三章;</w:t>
      </w:r>
    </w:p>
    <w:p>
      <w:pPr>
        <w:pStyle w:val="25"/>
        <w:spacing w:line="300" w:lineRule="atLeast"/>
        <w:ind w:firstLine="420"/>
        <w:rPr>
          <w:rFonts w:ascii="仿宋" w:hAnsi="仿宋" w:eastAsia="仿宋" w:cs="仿宋"/>
          <w:color w:val="auto"/>
          <w:sz w:val="27"/>
          <w:szCs w:val="27"/>
          <w:highlight w:val="none"/>
        </w:rPr>
      </w:pPr>
      <w:r>
        <w:rPr>
          <w:rFonts w:hint="eastAsia" w:ascii="仿宋" w:hAnsi="仿宋" w:eastAsia="仿宋" w:cs="仿宋"/>
          <w:color w:val="auto"/>
          <w:sz w:val="27"/>
          <w:szCs w:val="27"/>
          <w:highlight w:val="none"/>
        </w:rPr>
        <w:t> 本项目（否）接受联合体投标。</w:t>
      </w:r>
    </w:p>
    <w:p>
      <w:pPr>
        <w:pStyle w:val="25"/>
        <w:spacing w:before="225" w:beforeAutospacing="0" w:after="225" w:afterAutospacing="0" w:line="300" w:lineRule="atLeast"/>
        <w:rPr>
          <w:color w:val="auto"/>
          <w:highlight w:val="none"/>
        </w:rPr>
      </w:pPr>
      <w:r>
        <w:rPr>
          <w:rStyle w:val="33"/>
          <w:rFonts w:ascii="黑体" w:hAnsi="宋体" w:eastAsia="黑体" w:cs="黑体"/>
          <w:color w:val="auto"/>
          <w:sz w:val="27"/>
          <w:szCs w:val="27"/>
          <w:highlight w:val="none"/>
        </w:rPr>
        <w:t>二、申请人的资格要求：</w:t>
      </w:r>
    </w:p>
    <w:p>
      <w:pPr>
        <w:pStyle w:val="25"/>
        <w:spacing w:line="300" w:lineRule="atLeast"/>
        <w:rPr>
          <w:color w:val="auto"/>
          <w:highlight w:val="none"/>
        </w:rPr>
      </w:pPr>
      <w:r>
        <w:rPr>
          <w:rFonts w:hint="eastAsia" w:ascii="仿宋" w:hAnsi="仿宋" w:eastAsia="仿宋" w:cs="仿宋"/>
          <w:color w:val="auto"/>
          <w:sz w:val="27"/>
          <w:szCs w:val="27"/>
          <w:highlight w:val="none"/>
        </w:rPr>
        <w:t>    1.满足《中华人民共和国政府采购法》第二十二条规定；未被“信用中国”（www.creditchina.gov.cn)、中国政府采购网（www.ccgp.gov.cn）列入失信被执行人、重大税收违法案件当事人名单、政府采购严重违法失信行为记录名单。</w:t>
      </w:r>
    </w:p>
    <w:p>
      <w:pPr>
        <w:pStyle w:val="25"/>
        <w:spacing w:line="300" w:lineRule="atLeast"/>
        <w:rPr>
          <w:color w:val="auto"/>
          <w:highlight w:val="none"/>
        </w:rPr>
      </w:pPr>
      <w:r>
        <w:rPr>
          <w:rFonts w:hint="eastAsia" w:ascii="仿宋" w:hAnsi="仿宋" w:eastAsia="仿宋" w:cs="仿宋"/>
          <w:color w:val="auto"/>
          <w:sz w:val="27"/>
          <w:szCs w:val="27"/>
          <w:highlight w:val="none"/>
        </w:rPr>
        <w:t>    2.落实政府采购政策需满足的资格要求：</w:t>
      </w:r>
      <w:r>
        <w:rPr>
          <w:rFonts w:ascii="仿宋" w:hAnsi="仿宋" w:eastAsia="仿宋" w:cs="仿宋"/>
          <w:color w:val="auto"/>
          <w:sz w:val="27"/>
          <w:szCs w:val="27"/>
          <w:highlight w:val="none"/>
        </w:rPr>
        <w:t>标项1、2：</w:t>
      </w:r>
      <w:r>
        <w:rPr>
          <w:rFonts w:hint="eastAsia" w:ascii="仿宋" w:hAnsi="仿宋" w:eastAsia="仿宋" w:cs="仿宋"/>
          <w:color w:val="auto"/>
          <w:sz w:val="27"/>
          <w:szCs w:val="27"/>
          <w:highlight w:val="none"/>
        </w:rPr>
        <w:t>供应商为中小企业/小微企业 </w:t>
      </w:r>
    </w:p>
    <w:p>
      <w:pPr>
        <w:pStyle w:val="25"/>
        <w:spacing w:line="300" w:lineRule="atLeast"/>
        <w:rPr>
          <w:rFonts w:hint="eastAsia" w:ascii="仿宋" w:hAnsi="仿宋" w:eastAsia="仿宋" w:cs="仿宋"/>
          <w:color w:val="auto"/>
          <w:sz w:val="27"/>
          <w:szCs w:val="27"/>
          <w:highlight w:val="none"/>
        </w:rPr>
      </w:pPr>
      <w:r>
        <w:rPr>
          <w:rFonts w:hint="eastAsia" w:ascii="仿宋" w:hAnsi="仿宋" w:eastAsia="仿宋" w:cs="仿宋"/>
          <w:color w:val="auto"/>
          <w:sz w:val="27"/>
          <w:szCs w:val="27"/>
          <w:highlight w:val="none"/>
        </w:rPr>
        <w:t>    3.本项目的特定资格要求：投标单位符合经卫生健康主管部门备案的病媒生物预防控制单位</w:t>
      </w:r>
      <w:r>
        <w:rPr>
          <w:rFonts w:hint="eastAsia" w:ascii="仿宋" w:hAnsi="仿宋" w:eastAsia="仿宋" w:cs="仿宋"/>
          <w:color w:val="auto"/>
          <w:sz w:val="27"/>
          <w:szCs w:val="27"/>
          <w:highlight w:val="none"/>
          <w:lang w:eastAsia="zh-CN"/>
        </w:rPr>
        <w:t>。</w:t>
      </w:r>
      <w:r>
        <w:rPr>
          <w:rFonts w:hint="eastAsia" w:ascii="仿宋" w:hAnsi="仿宋" w:eastAsia="仿宋" w:cs="仿宋"/>
          <w:color w:val="auto"/>
          <w:sz w:val="27"/>
          <w:szCs w:val="27"/>
          <w:highlight w:val="none"/>
        </w:rPr>
        <w:t> </w:t>
      </w:r>
    </w:p>
    <w:p>
      <w:pPr>
        <w:pStyle w:val="25"/>
        <w:spacing w:before="255" w:beforeAutospacing="0" w:after="255" w:afterAutospacing="0" w:line="300" w:lineRule="atLeast"/>
        <w:jc w:val="both"/>
        <w:rPr>
          <w:rFonts w:ascii="黑体" w:hAnsi="宋体" w:eastAsia="黑体" w:cs="黑体"/>
          <w:color w:val="auto"/>
          <w:sz w:val="27"/>
          <w:szCs w:val="27"/>
          <w:highlight w:val="none"/>
        </w:rPr>
      </w:pPr>
      <w:r>
        <w:rPr>
          <w:rStyle w:val="33"/>
          <w:rFonts w:ascii="黑体" w:hAnsi="宋体" w:eastAsia="黑体" w:cs="黑体"/>
          <w:color w:val="auto"/>
          <w:sz w:val="27"/>
          <w:szCs w:val="27"/>
          <w:highlight w:val="none"/>
        </w:rPr>
        <w:t>三、获取招标文件</w:t>
      </w:r>
      <w:r>
        <w:rPr>
          <w:rFonts w:ascii="黑体" w:hAnsi="宋体" w:eastAsia="黑体" w:cs="黑体"/>
          <w:color w:val="auto"/>
          <w:sz w:val="27"/>
          <w:szCs w:val="27"/>
          <w:highlight w:val="none"/>
        </w:rPr>
        <w:t> </w:t>
      </w:r>
    </w:p>
    <w:p>
      <w:pPr>
        <w:pStyle w:val="25"/>
        <w:spacing w:line="300" w:lineRule="atLeast"/>
        <w:rPr>
          <w:color w:val="auto"/>
          <w:highlight w:val="none"/>
        </w:rPr>
      </w:pPr>
      <w:r>
        <w:rPr>
          <w:rFonts w:hint="eastAsia" w:ascii="仿宋" w:hAnsi="仿宋" w:eastAsia="仿宋" w:cs="仿宋"/>
          <w:color w:val="auto"/>
          <w:sz w:val="27"/>
          <w:szCs w:val="27"/>
          <w:highlight w:val="none"/>
        </w:rPr>
        <w:t>    时间：/至202</w:t>
      </w:r>
      <w:r>
        <w:rPr>
          <w:rFonts w:hint="eastAsia" w:ascii="仿宋" w:hAnsi="仿宋" w:eastAsia="仿宋" w:cs="仿宋"/>
          <w:color w:val="auto"/>
          <w:sz w:val="27"/>
          <w:szCs w:val="27"/>
          <w:highlight w:val="none"/>
          <w:lang w:val="en-US" w:eastAsia="zh-CN"/>
        </w:rPr>
        <w:t>4</w:t>
      </w:r>
      <w:r>
        <w:rPr>
          <w:rFonts w:hint="eastAsia" w:ascii="仿宋" w:hAnsi="仿宋" w:eastAsia="仿宋" w:cs="仿宋"/>
          <w:color w:val="auto"/>
          <w:sz w:val="27"/>
          <w:szCs w:val="27"/>
          <w:highlight w:val="none"/>
        </w:rPr>
        <w:t>年</w:t>
      </w:r>
      <w:r>
        <w:rPr>
          <w:rFonts w:hint="eastAsia" w:ascii="仿宋" w:hAnsi="仿宋" w:eastAsia="仿宋" w:cs="仿宋"/>
          <w:color w:val="auto"/>
          <w:sz w:val="27"/>
          <w:szCs w:val="27"/>
          <w:highlight w:val="none"/>
          <w:lang w:val="en-US" w:eastAsia="zh-CN"/>
        </w:rPr>
        <w:t>4</w:t>
      </w:r>
      <w:r>
        <w:rPr>
          <w:rFonts w:hint="eastAsia" w:ascii="仿宋" w:hAnsi="仿宋" w:eastAsia="仿宋" w:cs="仿宋"/>
          <w:color w:val="auto"/>
          <w:sz w:val="27"/>
          <w:szCs w:val="27"/>
          <w:highlight w:val="none"/>
        </w:rPr>
        <w:t>月</w:t>
      </w:r>
      <w:r>
        <w:rPr>
          <w:rFonts w:hint="eastAsia" w:ascii="仿宋" w:hAnsi="仿宋" w:eastAsia="仿宋" w:cs="仿宋"/>
          <w:color w:val="auto"/>
          <w:sz w:val="27"/>
          <w:szCs w:val="27"/>
          <w:highlight w:val="none"/>
          <w:lang w:val="en-US" w:eastAsia="zh-CN"/>
        </w:rPr>
        <w:t>19</w:t>
      </w:r>
      <w:r>
        <w:rPr>
          <w:rFonts w:hint="eastAsia" w:ascii="仿宋" w:hAnsi="仿宋" w:eastAsia="仿宋" w:cs="仿宋"/>
          <w:color w:val="auto"/>
          <w:sz w:val="27"/>
          <w:szCs w:val="27"/>
          <w:highlight w:val="none"/>
        </w:rPr>
        <w:t>日 ，每天上午00:00至12:00 ，下午12:00至23:59（北京时间，线上获取法定节假日均可，线下获取文件法定节假日除外）</w:t>
      </w:r>
    </w:p>
    <w:p>
      <w:pPr>
        <w:pStyle w:val="25"/>
        <w:spacing w:line="300" w:lineRule="atLeast"/>
        <w:rPr>
          <w:color w:val="auto"/>
          <w:highlight w:val="none"/>
        </w:rPr>
      </w:pPr>
      <w:r>
        <w:rPr>
          <w:rFonts w:hint="eastAsia" w:ascii="仿宋" w:hAnsi="仿宋" w:eastAsia="仿宋" w:cs="仿宋"/>
          <w:color w:val="auto"/>
          <w:sz w:val="27"/>
          <w:szCs w:val="27"/>
          <w:highlight w:val="none"/>
        </w:rPr>
        <w:t>    地点（网址）：政采云平台https://www.zcygov.cn/ </w:t>
      </w:r>
    </w:p>
    <w:p>
      <w:pPr>
        <w:pStyle w:val="25"/>
        <w:spacing w:line="300" w:lineRule="atLeast"/>
        <w:rPr>
          <w:color w:val="auto"/>
          <w:highlight w:val="none"/>
        </w:rPr>
      </w:pPr>
      <w:r>
        <w:rPr>
          <w:rFonts w:hint="eastAsia" w:ascii="仿宋" w:hAnsi="仿宋" w:eastAsia="仿宋" w:cs="仿宋"/>
          <w:color w:val="auto"/>
          <w:sz w:val="27"/>
          <w:szCs w:val="27"/>
          <w:highlight w:val="none"/>
        </w:rPr>
        <w:t>    方式：潜在供应商</w:t>
      </w:r>
      <w:r>
        <w:rPr>
          <w:rFonts w:hint="eastAsia" w:ascii="仿宋" w:hAnsi="仿宋" w:eastAsia="仿宋" w:cs="仿宋"/>
          <w:color w:val="auto"/>
          <w:sz w:val="27"/>
          <w:szCs w:val="27"/>
          <w:highlight w:val="none"/>
          <w:lang w:eastAsia="zh-CN"/>
        </w:rPr>
        <w:t>登录</w:t>
      </w:r>
      <w:r>
        <w:rPr>
          <w:rFonts w:hint="eastAsia" w:ascii="仿宋" w:hAnsi="仿宋" w:eastAsia="仿宋" w:cs="仿宋"/>
          <w:color w:val="auto"/>
          <w:sz w:val="27"/>
          <w:szCs w:val="27"/>
          <w:highlight w:val="none"/>
        </w:rPr>
        <w:t>政采云平台，在线申请获取招标文件（进入“项目采购”应用，在获取招标文件菜单中选择项目，申请获取招标文件，本项目招标文件不收取工本费；仅需浏览招标文件的供应商可点击“游客，浏览招标文件”直接下载招标文件浏览）。 </w:t>
      </w:r>
    </w:p>
    <w:p>
      <w:pPr>
        <w:pStyle w:val="25"/>
        <w:spacing w:line="300" w:lineRule="atLeast"/>
        <w:rPr>
          <w:color w:val="auto"/>
          <w:highlight w:val="none"/>
        </w:rPr>
      </w:pPr>
      <w:r>
        <w:rPr>
          <w:rFonts w:hint="eastAsia" w:ascii="仿宋" w:hAnsi="仿宋" w:eastAsia="仿宋" w:cs="仿宋"/>
          <w:color w:val="auto"/>
          <w:sz w:val="27"/>
          <w:szCs w:val="27"/>
          <w:highlight w:val="none"/>
        </w:rPr>
        <w:t>    售价（元）：0 </w:t>
      </w:r>
    </w:p>
    <w:p>
      <w:pPr>
        <w:pStyle w:val="25"/>
        <w:spacing w:before="255" w:beforeAutospacing="0" w:after="255" w:afterAutospacing="0" w:line="300" w:lineRule="atLeast"/>
        <w:jc w:val="both"/>
        <w:rPr>
          <w:rFonts w:ascii="黑体" w:hAnsi="宋体" w:eastAsia="黑体" w:cs="黑体"/>
          <w:color w:val="auto"/>
          <w:sz w:val="27"/>
          <w:szCs w:val="27"/>
          <w:highlight w:val="none"/>
        </w:rPr>
      </w:pPr>
      <w:r>
        <w:rPr>
          <w:rStyle w:val="33"/>
          <w:rFonts w:ascii="黑体" w:hAnsi="宋体" w:eastAsia="黑体" w:cs="黑体"/>
          <w:color w:val="auto"/>
          <w:sz w:val="27"/>
          <w:szCs w:val="27"/>
          <w:highlight w:val="none"/>
        </w:rPr>
        <w:t>四、提交投标文件截止时间、开标时间和地点</w:t>
      </w:r>
    </w:p>
    <w:p>
      <w:pPr>
        <w:pStyle w:val="25"/>
        <w:spacing w:line="300" w:lineRule="atLeast"/>
        <w:rPr>
          <w:color w:val="auto"/>
          <w:highlight w:val="none"/>
        </w:rPr>
      </w:pPr>
      <w:r>
        <w:rPr>
          <w:rFonts w:hint="eastAsia" w:ascii="仿宋" w:hAnsi="仿宋" w:eastAsia="仿宋" w:cs="仿宋"/>
          <w:color w:val="auto"/>
          <w:sz w:val="27"/>
          <w:szCs w:val="27"/>
          <w:highlight w:val="none"/>
        </w:rPr>
        <w:t>    提交投标文件截止时间：202</w:t>
      </w:r>
      <w:r>
        <w:rPr>
          <w:rFonts w:hint="eastAsia" w:ascii="仿宋" w:hAnsi="仿宋" w:eastAsia="仿宋" w:cs="仿宋"/>
          <w:color w:val="auto"/>
          <w:sz w:val="27"/>
          <w:szCs w:val="27"/>
          <w:highlight w:val="none"/>
          <w:lang w:val="en-US" w:eastAsia="zh-CN"/>
        </w:rPr>
        <w:t>4</w:t>
      </w:r>
      <w:r>
        <w:rPr>
          <w:rFonts w:hint="eastAsia" w:ascii="仿宋" w:hAnsi="仿宋" w:eastAsia="仿宋" w:cs="仿宋"/>
          <w:color w:val="auto"/>
          <w:sz w:val="27"/>
          <w:szCs w:val="27"/>
          <w:highlight w:val="none"/>
        </w:rPr>
        <w:t>年</w:t>
      </w:r>
      <w:r>
        <w:rPr>
          <w:rFonts w:hint="eastAsia" w:ascii="仿宋" w:hAnsi="仿宋" w:eastAsia="仿宋" w:cs="仿宋"/>
          <w:color w:val="auto"/>
          <w:sz w:val="27"/>
          <w:szCs w:val="27"/>
          <w:highlight w:val="none"/>
          <w:lang w:val="en-US" w:eastAsia="zh-CN"/>
        </w:rPr>
        <w:t>4</w:t>
      </w:r>
      <w:r>
        <w:rPr>
          <w:rFonts w:hint="eastAsia" w:ascii="仿宋" w:hAnsi="仿宋" w:eastAsia="仿宋" w:cs="仿宋"/>
          <w:color w:val="auto"/>
          <w:sz w:val="27"/>
          <w:szCs w:val="27"/>
          <w:highlight w:val="none"/>
        </w:rPr>
        <w:t>月</w:t>
      </w:r>
      <w:r>
        <w:rPr>
          <w:rFonts w:hint="eastAsia" w:ascii="仿宋" w:hAnsi="仿宋" w:eastAsia="仿宋" w:cs="仿宋"/>
          <w:color w:val="auto"/>
          <w:sz w:val="27"/>
          <w:szCs w:val="27"/>
          <w:highlight w:val="none"/>
          <w:lang w:val="en-US" w:eastAsia="zh-CN"/>
        </w:rPr>
        <w:t>19</w:t>
      </w:r>
      <w:r>
        <w:rPr>
          <w:rFonts w:hint="eastAsia" w:ascii="仿宋" w:hAnsi="仿宋" w:eastAsia="仿宋" w:cs="仿宋"/>
          <w:color w:val="auto"/>
          <w:sz w:val="27"/>
          <w:szCs w:val="27"/>
          <w:highlight w:val="none"/>
        </w:rPr>
        <w:t>日09:30（北京时间）</w:t>
      </w:r>
    </w:p>
    <w:p>
      <w:pPr>
        <w:pStyle w:val="25"/>
        <w:spacing w:line="300" w:lineRule="atLeast"/>
        <w:rPr>
          <w:color w:val="auto"/>
          <w:highlight w:val="none"/>
        </w:rPr>
      </w:pPr>
      <w:r>
        <w:rPr>
          <w:rFonts w:hint="eastAsia" w:ascii="仿宋" w:hAnsi="仿宋" w:eastAsia="仿宋" w:cs="仿宋"/>
          <w:color w:val="auto"/>
          <w:sz w:val="27"/>
          <w:szCs w:val="27"/>
          <w:highlight w:val="none"/>
        </w:rPr>
        <w:t>    投标地点（网址）：政府采购云平台（https://www.zcygov.cn/）在线投标 </w:t>
      </w:r>
    </w:p>
    <w:p>
      <w:pPr>
        <w:pStyle w:val="25"/>
        <w:spacing w:line="300" w:lineRule="atLeast"/>
        <w:rPr>
          <w:color w:val="auto"/>
          <w:highlight w:val="none"/>
        </w:rPr>
      </w:pPr>
      <w:r>
        <w:rPr>
          <w:rFonts w:hint="eastAsia" w:ascii="仿宋" w:hAnsi="仿宋" w:eastAsia="仿宋" w:cs="仿宋"/>
          <w:color w:val="auto"/>
          <w:sz w:val="27"/>
          <w:szCs w:val="27"/>
          <w:highlight w:val="none"/>
        </w:rPr>
        <w:t>    开标时间：202</w:t>
      </w:r>
      <w:r>
        <w:rPr>
          <w:rFonts w:hint="eastAsia" w:ascii="仿宋" w:hAnsi="仿宋" w:eastAsia="仿宋" w:cs="仿宋"/>
          <w:color w:val="auto"/>
          <w:sz w:val="27"/>
          <w:szCs w:val="27"/>
          <w:highlight w:val="none"/>
          <w:lang w:val="en-US" w:eastAsia="zh-CN"/>
        </w:rPr>
        <w:t>4</w:t>
      </w:r>
      <w:r>
        <w:rPr>
          <w:rFonts w:hint="eastAsia" w:ascii="仿宋" w:hAnsi="仿宋" w:eastAsia="仿宋" w:cs="仿宋"/>
          <w:color w:val="auto"/>
          <w:sz w:val="27"/>
          <w:szCs w:val="27"/>
          <w:highlight w:val="none"/>
        </w:rPr>
        <w:t>年</w:t>
      </w:r>
      <w:r>
        <w:rPr>
          <w:rFonts w:hint="eastAsia" w:ascii="仿宋" w:hAnsi="仿宋" w:eastAsia="仿宋" w:cs="仿宋"/>
          <w:color w:val="auto"/>
          <w:sz w:val="27"/>
          <w:szCs w:val="27"/>
          <w:highlight w:val="none"/>
          <w:lang w:val="en-US" w:eastAsia="zh-CN"/>
        </w:rPr>
        <w:t>4</w:t>
      </w:r>
      <w:r>
        <w:rPr>
          <w:rFonts w:hint="eastAsia" w:ascii="仿宋" w:hAnsi="仿宋" w:eastAsia="仿宋" w:cs="仿宋"/>
          <w:color w:val="auto"/>
          <w:sz w:val="27"/>
          <w:szCs w:val="27"/>
          <w:highlight w:val="none"/>
        </w:rPr>
        <w:t>月</w:t>
      </w:r>
      <w:r>
        <w:rPr>
          <w:rFonts w:hint="eastAsia" w:ascii="仿宋" w:hAnsi="仿宋" w:eastAsia="仿宋" w:cs="仿宋"/>
          <w:color w:val="auto"/>
          <w:sz w:val="27"/>
          <w:szCs w:val="27"/>
          <w:highlight w:val="none"/>
          <w:lang w:val="en-US" w:eastAsia="zh-CN"/>
        </w:rPr>
        <w:t>19</w:t>
      </w:r>
      <w:r>
        <w:rPr>
          <w:rFonts w:hint="eastAsia" w:ascii="仿宋" w:hAnsi="仿宋" w:eastAsia="仿宋" w:cs="仿宋"/>
          <w:color w:val="auto"/>
          <w:sz w:val="27"/>
          <w:szCs w:val="27"/>
          <w:highlight w:val="none"/>
        </w:rPr>
        <w:t>日 09:30 </w:t>
      </w:r>
    </w:p>
    <w:p>
      <w:pPr>
        <w:pStyle w:val="25"/>
        <w:spacing w:line="300" w:lineRule="atLeast"/>
        <w:rPr>
          <w:color w:val="auto"/>
          <w:highlight w:val="none"/>
        </w:rPr>
      </w:pPr>
      <w:r>
        <w:rPr>
          <w:rFonts w:hint="eastAsia" w:ascii="仿宋" w:hAnsi="仿宋" w:eastAsia="仿宋" w:cs="仿宋"/>
          <w:color w:val="auto"/>
          <w:sz w:val="27"/>
          <w:szCs w:val="27"/>
          <w:highlight w:val="none"/>
        </w:rPr>
        <w:t>    开标地点（网址）：政府采购云平台（https://www.zcygov.cn/），嘉兴市银建工程咨询评估有限公司嘉兴港区分公司（嘉兴港区乍浦镇雅山中路170号金旺广场五楼）</w:t>
      </w:r>
      <w:r>
        <w:rPr>
          <w:rFonts w:hint="eastAsia" w:ascii="仿宋" w:hAnsi="仿宋" w:eastAsia="仿宋" w:cs="仿宋"/>
          <w:color w:val="auto"/>
          <w:sz w:val="27"/>
          <w:szCs w:val="27"/>
          <w:highlight w:val="none"/>
          <w:lang w:eastAsia="zh-CN"/>
        </w:rPr>
        <w:t>。</w:t>
      </w:r>
      <w:r>
        <w:rPr>
          <w:rFonts w:hint="eastAsia" w:ascii="仿宋" w:hAnsi="仿宋" w:eastAsia="仿宋" w:cs="仿宋"/>
          <w:color w:val="auto"/>
          <w:sz w:val="27"/>
          <w:szCs w:val="27"/>
          <w:highlight w:val="none"/>
        </w:rPr>
        <w:t>  </w:t>
      </w:r>
    </w:p>
    <w:p>
      <w:pPr>
        <w:pStyle w:val="25"/>
        <w:spacing w:before="255" w:beforeAutospacing="0" w:after="255" w:afterAutospacing="0" w:line="300" w:lineRule="atLeast"/>
        <w:jc w:val="both"/>
        <w:rPr>
          <w:rFonts w:ascii="黑体" w:hAnsi="宋体" w:eastAsia="黑体" w:cs="黑体"/>
          <w:color w:val="auto"/>
          <w:sz w:val="31"/>
          <w:szCs w:val="31"/>
          <w:highlight w:val="none"/>
        </w:rPr>
      </w:pPr>
      <w:r>
        <w:rPr>
          <w:rStyle w:val="33"/>
          <w:rFonts w:ascii="黑体" w:hAnsi="宋体" w:eastAsia="黑体" w:cs="黑体"/>
          <w:color w:val="auto"/>
          <w:sz w:val="27"/>
          <w:szCs w:val="27"/>
          <w:highlight w:val="none"/>
        </w:rPr>
        <w:t>五、公告期限</w:t>
      </w:r>
      <w:r>
        <w:rPr>
          <w:rFonts w:ascii="黑体" w:hAnsi="宋体" w:eastAsia="黑体" w:cs="黑体"/>
          <w:color w:val="auto"/>
          <w:sz w:val="31"/>
          <w:szCs w:val="31"/>
          <w:highlight w:val="none"/>
        </w:rPr>
        <w:t> </w:t>
      </w:r>
    </w:p>
    <w:p>
      <w:pPr>
        <w:pStyle w:val="25"/>
        <w:rPr>
          <w:color w:val="auto"/>
          <w:highlight w:val="none"/>
        </w:rPr>
      </w:pPr>
      <w:r>
        <w:rPr>
          <w:rFonts w:hint="eastAsia" w:ascii="仿宋" w:hAnsi="仿宋" w:eastAsia="仿宋" w:cs="仿宋"/>
          <w:color w:val="auto"/>
          <w:sz w:val="27"/>
          <w:szCs w:val="27"/>
          <w:highlight w:val="none"/>
        </w:rPr>
        <w:t>    自本公告发布之日起5个工作日。</w:t>
      </w:r>
    </w:p>
    <w:p>
      <w:pPr>
        <w:pStyle w:val="25"/>
        <w:spacing w:before="255" w:beforeAutospacing="0" w:after="255" w:afterAutospacing="0" w:line="300" w:lineRule="atLeast"/>
        <w:jc w:val="both"/>
        <w:rPr>
          <w:rFonts w:ascii="黑体" w:hAnsi="宋体" w:eastAsia="黑体" w:cs="黑体"/>
          <w:color w:val="auto"/>
          <w:sz w:val="27"/>
          <w:szCs w:val="27"/>
          <w:highlight w:val="none"/>
        </w:rPr>
      </w:pPr>
      <w:r>
        <w:rPr>
          <w:rStyle w:val="33"/>
          <w:rFonts w:ascii="黑体" w:hAnsi="宋体" w:eastAsia="黑体" w:cs="黑体"/>
          <w:color w:val="auto"/>
          <w:sz w:val="27"/>
          <w:szCs w:val="27"/>
          <w:highlight w:val="none"/>
        </w:rPr>
        <w:t>六、其他补充事宜</w:t>
      </w:r>
    </w:p>
    <w:p>
      <w:pPr>
        <w:pStyle w:val="25"/>
        <w:spacing w:line="315" w:lineRule="atLeast"/>
        <w:rPr>
          <w:color w:val="auto"/>
          <w:highlight w:val="none"/>
        </w:rPr>
      </w:pPr>
      <w:r>
        <w:rPr>
          <w:rFonts w:hint="eastAsia" w:ascii="仿宋" w:hAnsi="仿宋" w:eastAsia="仿宋" w:cs="仿宋"/>
          <w:color w:val="auto"/>
          <w:sz w:val="27"/>
          <w:szCs w:val="27"/>
          <w:highlight w:val="none"/>
        </w:rPr>
        <w:t>    1.《浙江省财政厅关于进一步发挥政府采购政策功能全力推动经济稳进提质的通知》 （浙财采监（2022）3号）、《浙江省财政厅关于进一步促进政府采购公平竞争打造最优营商环境的通知》（浙财采监（2021）22号）已分别于2022年1月29日和2022年2月1日开始实施，此前有关规定与上述文件内容不一致的，按上述文件要求执行。</w:t>
      </w:r>
    </w:p>
    <w:p>
      <w:pPr>
        <w:pStyle w:val="25"/>
        <w:spacing w:line="315" w:lineRule="atLeast"/>
        <w:rPr>
          <w:color w:val="auto"/>
          <w:highlight w:val="none"/>
        </w:rPr>
      </w:pPr>
      <w:r>
        <w:rPr>
          <w:rFonts w:hint="eastAsia" w:ascii="仿宋" w:hAnsi="仿宋" w:eastAsia="仿宋" w:cs="仿宋"/>
          <w:color w:val="auto"/>
          <w:sz w:val="27"/>
          <w:szCs w:val="27"/>
          <w:highlight w:val="none"/>
        </w:rPr>
        <w:t> 2.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spacing w:line="440" w:lineRule="exact"/>
        <w:rPr>
          <w:rFonts w:ascii="仿宋" w:hAnsi="仿宋" w:eastAsia="仿宋" w:cs="仿宋"/>
          <w:color w:val="auto"/>
          <w:sz w:val="27"/>
          <w:szCs w:val="27"/>
          <w:highlight w:val="none"/>
        </w:rPr>
      </w:pPr>
      <w:r>
        <w:rPr>
          <w:rFonts w:hint="eastAsia" w:ascii="仿宋" w:hAnsi="仿宋" w:eastAsia="仿宋" w:cs="仿宋"/>
          <w:color w:val="auto"/>
          <w:sz w:val="27"/>
          <w:szCs w:val="27"/>
          <w:highlight w:val="none"/>
        </w:rPr>
        <w:t>3.供应商认为采购文件使自己的权益受到损害的，可以自获取采购文件之日或者采购公告期限届满之日（公告期限届满后获取采购文件的，以公告期限届满之日为准）起7个工作日内，对采购文件需求的以书面形式向采购人提出质疑，对其他内容的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r>
        <w:rPr>
          <w:rFonts w:hint="eastAsia" w:ascii="仿宋" w:hAnsi="仿宋" w:eastAsia="仿宋" w:cs="仿宋"/>
          <w:color w:val="auto"/>
          <w:sz w:val="27"/>
          <w:szCs w:val="27"/>
          <w:highlight w:val="none"/>
        </w:rPr>
        <w:br w:type="textWrapping"/>
      </w:r>
      <w:r>
        <w:rPr>
          <w:rFonts w:hint="eastAsia" w:ascii="仿宋" w:hAnsi="仿宋" w:eastAsia="仿宋" w:cs="仿宋"/>
          <w:color w:val="auto"/>
          <w:sz w:val="27"/>
          <w:szCs w:val="27"/>
          <w:highlight w:val="none"/>
        </w:rPr>
        <w:t>  4.其他事项：</w:t>
      </w:r>
    </w:p>
    <w:p>
      <w:pPr>
        <w:pStyle w:val="51"/>
        <w:ind w:firstLine="540" w:firstLineChars="200"/>
        <w:rPr>
          <w:rFonts w:ascii="仿宋" w:hAnsi="仿宋" w:eastAsia="仿宋" w:cs="仿宋"/>
          <w:color w:val="auto"/>
          <w:sz w:val="27"/>
          <w:szCs w:val="27"/>
          <w:highlight w:val="none"/>
          <w:lang w:val="en-US"/>
        </w:rPr>
      </w:pPr>
      <w:r>
        <w:rPr>
          <w:rFonts w:hint="eastAsia" w:ascii="仿宋" w:hAnsi="仿宋" w:eastAsia="仿宋" w:cs="仿宋"/>
          <w:color w:val="auto"/>
          <w:sz w:val="27"/>
          <w:szCs w:val="27"/>
          <w:highlight w:val="none"/>
          <w:lang w:val="en-US"/>
        </w:rPr>
        <w:t>单位负责人为同一人或者存在直接控股、管理关系的不同供应商，不得参加同一合同项下的政府采购活动。</w:t>
      </w:r>
    </w:p>
    <w:p>
      <w:pPr>
        <w:pStyle w:val="25"/>
        <w:spacing w:before="255" w:beforeAutospacing="0" w:after="255" w:afterAutospacing="0" w:line="480" w:lineRule="atLeast"/>
        <w:jc w:val="both"/>
        <w:rPr>
          <w:rFonts w:ascii="黑体" w:hAnsi="宋体" w:eastAsia="黑体" w:cs="黑体"/>
          <w:color w:val="auto"/>
          <w:sz w:val="31"/>
          <w:szCs w:val="31"/>
          <w:highlight w:val="none"/>
        </w:rPr>
      </w:pPr>
      <w:r>
        <w:rPr>
          <w:rStyle w:val="33"/>
          <w:rFonts w:ascii="黑体" w:hAnsi="宋体" w:eastAsia="黑体" w:cs="黑体"/>
          <w:color w:val="auto"/>
          <w:sz w:val="27"/>
          <w:szCs w:val="27"/>
          <w:highlight w:val="none"/>
        </w:rPr>
        <w:t>七、对本次采购提出询问、质疑、投诉，请按以下方式联系</w:t>
      </w:r>
    </w:p>
    <w:p>
      <w:pPr>
        <w:pStyle w:val="25"/>
        <w:spacing w:line="300" w:lineRule="atLeast"/>
        <w:rPr>
          <w:color w:val="auto"/>
          <w:highlight w:val="none"/>
        </w:rPr>
      </w:pPr>
      <w:r>
        <w:rPr>
          <w:rFonts w:hint="eastAsia" w:ascii="仿宋" w:hAnsi="仿宋" w:eastAsia="仿宋" w:cs="仿宋"/>
          <w:color w:val="auto"/>
          <w:sz w:val="27"/>
          <w:szCs w:val="27"/>
          <w:highlight w:val="none"/>
        </w:rPr>
        <w:t>    1.采购人信息</w:t>
      </w:r>
    </w:p>
    <w:p>
      <w:pPr>
        <w:pStyle w:val="25"/>
        <w:spacing w:line="300" w:lineRule="atLeast"/>
        <w:rPr>
          <w:rFonts w:ascii="仿宋" w:hAnsi="仿宋" w:eastAsia="仿宋" w:cs="仿宋"/>
          <w:color w:val="auto"/>
          <w:sz w:val="27"/>
          <w:szCs w:val="27"/>
          <w:highlight w:val="none"/>
        </w:rPr>
      </w:pPr>
      <w:r>
        <w:rPr>
          <w:rFonts w:hint="eastAsia" w:ascii="仿宋" w:hAnsi="仿宋" w:eastAsia="仿宋" w:cs="仿宋"/>
          <w:color w:val="auto"/>
          <w:sz w:val="27"/>
          <w:szCs w:val="27"/>
          <w:highlight w:val="none"/>
        </w:rPr>
        <w:t>    名    称：</w:t>
      </w:r>
      <w:r>
        <w:rPr>
          <w:rFonts w:hint="eastAsia" w:ascii="仿宋" w:hAnsi="仿宋" w:eastAsia="仿宋" w:cs="仿宋"/>
          <w:color w:val="auto"/>
          <w:sz w:val="27"/>
          <w:szCs w:val="27"/>
          <w:highlight w:val="none"/>
          <w:lang w:eastAsia="zh-CN"/>
        </w:rPr>
        <w:t>平湖市乍浦镇人民政府</w:t>
      </w:r>
      <w:r>
        <w:rPr>
          <w:rFonts w:hint="eastAsia" w:ascii="仿宋" w:hAnsi="仿宋" w:eastAsia="仿宋" w:cs="仿宋"/>
          <w:color w:val="auto"/>
          <w:sz w:val="27"/>
          <w:szCs w:val="27"/>
          <w:highlight w:val="none"/>
        </w:rPr>
        <w:t> </w:t>
      </w:r>
    </w:p>
    <w:p>
      <w:pPr>
        <w:pStyle w:val="25"/>
        <w:spacing w:line="300" w:lineRule="atLeast"/>
        <w:rPr>
          <w:rFonts w:ascii="仿宋" w:hAnsi="仿宋" w:eastAsia="仿宋" w:cs="仿宋"/>
          <w:color w:val="auto"/>
          <w:sz w:val="27"/>
          <w:szCs w:val="27"/>
          <w:highlight w:val="none"/>
        </w:rPr>
      </w:pPr>
      <w:r>
        <w:rPr>
          <w:rFonts w:hint="eastAsia" w:ascii="仿宋" w:hAnsi="仿宋" w:eastAsia="仿宋" w:cs="仿宋"/>
          <w:color w:val="auto"/>
          <w:sz w:val="27"/>
          <w:szCs w:val="27"/>
          <w:highlight w:val="none"/>
        </w:rPr>
        <w:t>    地    址：浙江省平湖市乍浦镇雅山中路138号 </w:t>
      </w:r>
    </w:p>
    <w:p>
      <w:pPr>
        <w:pStyle w:val="25"/>
        <w:spacing w:line="300" w:lineRule="atLeast"/>
        <w:rPr>
          <w:rFonts w:ascii="仿宋" w:hAnsi="仿宋" w:eastAsia="仿宋" w:cs="仿宋"/>
          <w:color w:val="auto"/>
          <w:sz w:val="27"/>
          <w:szCs w:val="27"/>
          <w:highlight w:val="none"/>
        </w:rPr>
      </w:pPr>
      <w:r>
        <w:rPr>
          <w:rFonts w:hint="eastAsia" w:ascii="仿宋" w:hAnsi="仿宋" w:eastAsia="仿宋" w:cs="仿宋"/>
          <w:color w:val="auto"/>
          <w:sz w:val="27"/>
          <w:szCs w:val="27"/>
          <w:highlight w:val="none"/>
        </w:rPr>
        <w:t>    传    真：  /</w:t>
      </w:r>
    </w:p>
    <w:p>
      <w:pPr>
        <w:pStyle w:val="25"/>
        <w:spacing w:line="300" w:lineRule="atLeast"/>
        <w:rPr>
          <w:rFonts w:ascii="仿宋" w:hAnsi="仿宋" w:eastAsia="仿宋" w:cs="仿宋"/>
          <w:color w:val="auto"/>
          <w:sz w:val="27"/>
          <w:szCs w:val="27"/>
          <w:highlight w:val="none"/>
        </w:rPr>
      </w:pPr>
      <w:r>
        <w:rPr>
          <w:rFonts w:hint="eastAsia" w:ascii="仿宋" w:hAnsi="仿宋" w:eastAsia="仿宋" w:cs="仿宋"/>
          <w:color w:val="auto"/>
          <w:sz w:val="27"/>
          <w:szCs w:val="27"/>
          <w:highlight w:val="none"/>
        </w:rPr>
        <w:t>    项目联系人（询问）：</w:t>
      </w:r>
      <w:r>
        <w:rPr>
          <w:rFonts w:hint="eastAsia" w:ascii="仿宋" w:hAnsi="仿宋" w:eastAsia="仿宋" w:cs="仿宋"/>
          <w:color w:val="auto"/>
          <w:sz w:val="27"/>
          <w:szCs w:val="27"/>
          <w:highlight w:val="none"/>
          <w:lang w:val="en-US" w:eastAsia="zh-CN"/>
        </w:rPr>
        <w:t>陆</w:t>
      </w:r>
      <w:r>
        <w:rPr>
          <w:rFonts w:hint="eastAsia" w:ascii="仿宋" w:hAnsi="仿宋" w:eastAsia="仿宋" w:cs="仿宋"/>
          <w:color w:val="auto"/>
          <w:sz w:val="27"/>
          <w:szCs w:val="27"/>
          <w:highlight w:val="none"/>
        </w:rPr>
        <w:t>先生 </w:t>
      </w:r>
    </w:p>
    <w:p>
      <w:pPr>
        <w:pStyle w:val="25"/>
        <w:spacing w:line="300" w:lineRule="atLeast"/>
        <w:rPr>
          <w:rFonts w:hint="default" w:ascii="仿宋" w:hAnsi="仿宋" w:eastAsia="仿宋" w:cs="仿宋"/>
          <w:color w:val="auto"/>
          <w:sz w:val="27"/>
          <w:szCs w:val="27"/>
          <w:highlight w:val="none"/>
          <w:lang w:val="en-US" w:eastAsia="zh-CN"/>
        </w:rPr>
      </w:pPr>
      <w:r>
        <w:rPr>
          <w:rFonts w:hint="eastAsia" w:ascii="仿宋" w:hAnsi="仿宋" w:eastAsia="仿宋" w:cs="仿宋"/>
          <w:color w:val="auto"/>
          <w:sz w:val="27"/>
          <w:szCs w:val="27"/>
          <w:highlight w:val="none"/>
        </w:rPr>
        <w:t>    项目联系方式（询问）：</w:t>
      </w:r>
      <w:r>
        <w:rPr>
          <w:rFonts w:hint="eastAsia" w:ascii="仿宋" w:hAnsi="仿宋" w:eastAsia="仿宋" w:cs="仿宋"/>
          <w:color w:val="auto"/>
          <w:sz w:val="27"/>
          <w:szCs w:val="27"/>
          <w:highlight w:val="none"/>
          <w:lang w:val="en-US" w:eastAsia="zh-CN"/>
        </w:rPr>
        <w:t xml:space="preserve">0573-85522078 </w:t>
      </w:r>
    </w:p>
    <w:p>
      <w:pPr>
        <w:pStyle w:val="25"/>
        <w:spacing w:line="300" w:lineRule="atLeast"/>
        <w:rPr>
          <w:color w:val="auto"/>
          <w:highlight w:val="none"/>
        </w:rPr>
      </w:pPr>
      <w:r>
        <w:rPr>
          <w:rFonts w:hint="eastAsia" w:ascii="仿宋" w:hAnsi="仿宋" w:eastAsia="仿宋" w:cs="仿宋"/>
          <w:color w:val="auto"/>
          <w:sz w:val="27"/>
          <w:szCs w:val="27"/>
          <w:highlight w:val="none"/>
        </w:rPr>
        <w:t>    质疑联系人：</w:t>
      </w:r>
      <w:r>
        <w:rPr>
          <w:rFonts w:hint="eastAsia" w:ascii="仿宋" w:hAnsi="仿宋" w:eastAsia="仿宋" w:cs="仿宋"/>
          <w:color w:val="auto"/>
          <w:sz w:val="27"/>
          <w:szCs w:val="27"/>
          <w:highlight w:val="none"/>
          <w:lang w:val="en-US" w:eastAsia="zh-CN"/>
        </w:rPr>
        <w:t>纪先生</w:t>
      </w:r>
      <w:r>
        <w:rPr>
          <w:rFonts w:hint="eastAsia" w:ascii="仿宋" w:hAnsi="仿宋" w:eastAsia="仿宋" w:cs="仿宋"/>
          <w:color w:val="auto"/>
          <w:sz w:val="27"/>
          <w:szCs w:val="27"/>
          <w:highlight w:val="none"/>
        </w:rPr>
        <w:t> </w:t>
      </w:r>
    </w:p>
    <w:p>
      <w:pPr>
        <w:pStyle w:val="25"/>
        <w:spacing w:line="300" w:lineRule="atLeast"/>
        <w:rPr>
          <w:color w:val="auto"/>
          <w:highlight w:val="none"/>
        </w:rPr>
      </w:pPr>
      <w:r>
        <w:rPr>
          <w:rFonts w:hint="eastAsia" w:ascii="仿宋" w:hAnsi="仿宋" w:eastAsia="仿宋" w:cs="仿宋"/>
          <w:color w:val="auto"/>
          <w:sz w:val="27"/>
          <w:szCs w:val="27"/>
          <w:highlight w:val="none"/>
        </w:rPr>
        <w:t>    质疑联系方式：</w:t>
      </w:r>
      <w:r>
        <w:rPr>
          <w:rFonts w:hint="eastAsia" w:ascii="仿宋" w:hAnsi="仿宋" w:eastAsia="仿宋" w:cs="仿宋"/>
          <w:color w:val="auto"/>
          <w:sz w:val="27"/>
          <w:szCs w:val="27"/>
          <w:highlight w:val="none"/>
          <w:lang w:val="en-US" w:eastAsia="zh-CN"/>
        </w:rPr>
        <w:t>0573- 85525766</w:t>
      </w:r>
      <w:r>
        <w:rPr>
          <w:rFonts w:hint="eastAsia" w:ascii="仿宋" w:hAnsi="仿宋" w:eastAsia="仿宋" w:cs="仿宋"/>
          <w:color w:val="auto"/>
          <w:sz w:val="27"/>
          <w:szCs w:val="27"/>
          <w:highlight w:val="none"/>
        </w:rPr>
        <w:t xml:space="preserve"> </w:t>
      </w:r>
    </w:p>
    <w:p>
      <w:pPr>
        <w:pStyle w:val="25"/>
        <w:spacing w:line="300" w:lineRule="atLeast"/>
        <w:rPr>
          <w:color w:val="auto"/>
          <w:highlight w:val="none"/>
        </w:rPr>
      </w:pPr>
      <w:r>
        <w:rPr>
          <w:rFonts w:hint="eastAsia" w:ascii="仿宋" w:hAnsi="仿宋" w:eastAsia="仿宋" w:cs="仿宋"/>
          <w:color w:val="auto"/>
          <w:sz w:val="27"/>
          <w:szCs w:val="27"/>
          <w:highlight w:val="none"/>
        </w:rPr>
        <w:t>   </w:t>
      </w:r>
      <w:r>
        <w:rPr>
          <w:rFonts w:hint="eastAsia" w:ascii="仿宋" w:hAnsi="仿宋" w:eastAsia="仿宋" w:cs="仿宋"/>
          <w:color w:val="auto"/>
          <w:sz w:val="27"/>
          <w:szCs w:val="27"/>
          <w:highlight w:val="none"/>
        </w:rPr>
        <w:br w:type="textWrapping"/>
      </w:r>
      <w:r>
        <w:rPr>
          <w:rFonts w:hint="eastAsia" w:ascii="仿宋" w:hAnsi="仿宋" w:eastAsia="仿宋" w:cs="仿宋"/>
          <w:color w:val="auto"/>
          <w:sz w:val="27"/>
          <w:szCs w:val="27"/>
          <w:highlight w:val="none"/>
        </w:rPr>
        <w:t>    2.采购代理机构信息            </w:t>
      </w:r>
    </w:p>
    <w:p>
      <w:pPr>
        <w:pStyle w:val="25"/>
        <w:spacing w:line="300" w:lineRule="atLeast"/>
        <w:rPr>
          <w:color w:val="auto"/>
          <w:highlight w:val="none"/>
        </w:rPr>
      </w:pPr>
      <w:r>
        <w:rPr>
          <w:rFonts w:hint="eastAsia" w:ascii="仿宋" w:hAnsi="仿宋" w:eastAsia="仿宋" w:cs="仿宋"/>
          <w:color w:val="auto"/>
          <w:sz w:val="27"/>
          <w:szCs w:val="27"/>
          <w:highlight w:val="none"/>
        </w:rPr>
        <w:t>    名    称：嘉兴市银建工程咨询评估有限公司             </w:t>
      </w:r>
    </w:p>
    <w:p>
      <w:pPr>
        <w:pStyle w:val="25"/>
        <w:spacing w:line="300" w:lineRule="atLeast"/>
        <w:rPr>
          <w:color w:val="auto"/>
          <w:highlight w:val="none"/>
        </w:rPr>
      </w:pPr>
      <w:r>
        <w:rPr>
          <w:rFonts w:hint="eastAsia" w:ascii="仿宋" w:hAnsi="仿宋" w:eastAsia="仿宋" w:cs="仿宋"/>
          <w:color w:val="auto"/>
          <w:sz w:val="27"/>
          <w:szCs w:val="27"/>
          <w:highlight w:val="none"/>
        </w:rPr>
        <w:t>    地    址：嘉兴港区乍浦镇雅山中路170号金旺广场五楼           </w:t>
      </w:r>
    </w:p>
    <w:p>
      <w:pPr>
        <w:pStyle w:val="25"/>
        <w:spacing w:line="300" w:lineRule="atLeast"/>
        <w:rPr>
          <w:color w:val="auto"/>
          <w:highlight w:val="none"/>
        </w:rPr>
      </w:pPr>
      <w:r>
        <w:rPr>
          <w:rFonts w:hint="eastAsia" w:ascii="仿宋" w:hAnsi="仿宋" w:eastAsia="仿宋" w:cs="仿宋"/>
          <w:color w:val="auto"/>
          <w:sz w:val="27"/>
          <w:szCs w:val="27"/>
          <w:highlight w:val="none"/>
        </w:rPr>
        <w:t>    传    真：0573-85528457        </w:t>
      </w:r>
    </w:p>
    <w:p>
      <w:pPr>
        <w:pStyle w:val="25"/>
        <w:spacing w:line="300" w:lineRule="atLeast"/>
        <w:rPr>
          <w:color w:val="auto"/>
          <w:highlight w:val="none"/>
        </w:rPr>
      </w:pPr>
      <w:r>
        <w:rPr>
          <w:rFonts w:hint="eastAsia" w:ascii="仿宋" w:hAnsi="仿宋" w:eastAsia="仿宋" w:cs="仿宋"/>
          <w:color w:val="auto"/>
          <w:sz w:val="27"/>
          <w:szCs w:val="27"/>
          <w:highlight w:val="none"/>
        </w:rPr>
        <w:t>    项目联系人（询问）：</w:t>
      </w:r>
      <w:r>
        <w:rPr>
          <w:rFonts w:hint="eastAsia" w:ascii="仿宋" w:hAnsi="仿宋" w:eastAsia="仿宋" w:cs="仿宋"/>
          <w:color w:val="auto"/>
          <w:sz w:val="27"/>
          <w:szCs w:val="27"/>
          <w:highlight w:val="none"/>
          <w:lang w:val="en-US" w:eastAsia="zh-CN"/>
        </w:rPr>
        <w:t>陶晓燕</w:t>
      </w:r>
      <w:r>
        <w:rPr>
          <w:rFonts w:hint="eastAsia" w:ascii="仿宋" w:hAnsi="仿宋" w:eastAsia="仿宋" w:cs="仿宋"/>
          <w:color w:val="auto"/>
          <w:sz w:val="27"/>
          <w:szCs w:val="27"/>
          <w:highlight w:val="none"/>
        </w:rPr>
        <w:t>            </w:t>
      </w:r>
    </w:p>
    <w:p>
      <w:pPr>
        <w:pStyle w:val="25"/>
        <w:spacing w:line="300" w:lineRule="atLeast"/>
        <w:rPr>
          <w:rFonts w:eastAsia="仿宋"/>
          <w:color w:val="auto"/>
          <w:highlight w:val="none"/>
        </w:rPr>
      </w:pPr>
      <w:r>
        <w:rPr>
          <w:rFonts w:hint="eastAsia" w:ascii="仿宋" w:hAnsi="仿宋" w:eastAsia="仿宋" w:cs="仿宋"/>
          <w:color w:val="auto"/>
          <w:sz w:val="27"/>
          <w:szCs w:val="27"/>
          <w:highlight w:val="none"/>
        </w:rPr>
        <w:t>    项目联系方式（询问）：0573-85528457</w:t>
      </w:r>
    </w:p>
    <w:p>
      <w:pPr>
        <w:pStyle w:val="25"/>
        <w:spacing w:line="300" w:lineRule="atLeast"/>
        <w:rPr>
          <w:color w:val="auto"/>
          <w:highlight w:val="none"/>
        </w:rPr>
      </w:pPr>
      <w:r>
        <w:rPr>
          <w:rFonts w:hint="eastAsia" w:ascii="仿宋" w:hAnsi="仿宋" w:eastAsia="仿宋" w:cs="仿宋"/>
          <w:color w:val="auto"/>
          <w:sz w:val="27"/>
          <w:szCs w:val="27"/>
          <w:highlight w:val="none"/>
        </w:rPr>
        <w:t>    质疑联系人：</w:t>
      </w:r>
      <w:r>
        <w:rPr>
          <w:rFonts w:hint="eastAsia" w:ascii="仿宋" w:hAnsi="仿宋" w:eastAsia="仿宋" w:cs="仿宋"/>
          <w:color w:val="auto"/>
          <w:sz w:val="27"/>
          <w:szCs w:val="27"/>
          <w:highlight w:val="none"/>
          <w:lang w:val="en-US" w:eastAsia="zh-CN"/>
        </w:rPr>
        <w:t>金思雯</w:t>
      </w:r>
      <w:r>
        <w:rPr>
          <w:rFonts w:hint="eastAsia" w:ascii="仿宋" w:hAnsi="仿宋" w:eastAsia="仿宋" w:cs="仿宋"/>
          <w:color w:val="auto"/>
          <w:sz w:val="27"/>
          <w:szCs w:val="27"/>
          <w:highlight w:val="none"/>
        </w:rPr>
        <w:t>             </w:t>
      </w:r>
    </w:p>
    <w:p>
      <w:pPr>
        <w:pStyle w:val="25"/>
        <w:spacing w:line="300" w:lineRule="atLeast"/>
        <w:rPr>
          <w:color w:val="auto"/>
          <w:highlight w:val="none"/>
        </w:rPr>
      </w:pPr>
      <w:r>
        <w:rPr>
          <w:rFonts w:hint="eastAsia" w:ascii="仿宋" w:hAnsi="仿宋" w:eastAsia="仿宋" w:cs="仿宋"/>
          <w:color w:val="auto"/>
          <w:sz w:val="27"/>
          <w:szCs w:val="27"/>
          <w:highlight w:val="none"/>
        </w:rPr>
        <w:t>    质疑联系方式：0573-85528457　　　　　     </w:t>
      </w:r>
    </w:p>
    <w:p>
      <w:pPr>
        <w:pStyle w:val="25"/>
        <w:spacing w:line="300" w:lineRule="atLeast"/>
        <w:rPr>
          <w:color w:val="auto"/>
          <w:highlight w:val="none"/>
        </w:rPr>
      </w:pPr>
      <w:r>
        <w:rPr>
          <w:rFonts w:hint="eastAsia" w:ascii="仿宋" w:hAnsi="仿宋" w:eastAsia="仿宋" w:cs="仿宋"/>
          <w:color w:val="auto"/>
          <w:sz w:val="27"/>
          <w:szCs w:val="27"/>
          <w:highlight w:val="none"/>
        </w:rPr>
        <w:t>   </w:t>
      </w:r>
      <w:r>
        <w:rPr>
          <w:rFonts w:hint="eastAsia" w:ascii="仿宋" w:hAnsi="仿宋" w:eastAsia="仿宋" w:cs="仿宋"/>
          <w:color w:val="auto"/>
          <w:sz w:val="27"/>
          <w:szCs w:val="27"/>
          <w:highlight w:val="none"/>
        </w:rPr>
        <w:br w:type="textWrapping"/>
      </w:r>
      <w:r>
        <w:rPr>
          <w:rFonts w:hint="eastAsia" w:ascii="仿宋" w:hAnsi="仿宋" w:eastAsia="仿宋" w:cs="仿宋"/>
          <w:color w:val="auto"/>
          <w:sz w:val="27"/>
          <w:szCs w:val="27"/>
          <w:highlight w:val="none"/>
        </w:rPr>
        <w:t>    3.同级政府采购监督管理部门            </w:t>
      </w:r>
    </w:p>
    <w:p>
      <w:pPr>
        <w:pStyle w:val="25"/>
        <w:spacing w:line="300" w:lineRule="atLeast"/>
        <w:rPr>
          <w:color w:val="auto"/>
          <w:highlight w:val="none"/>
        </w:rPr>
      </w:pPr>
      <w:r>
        <w:rPr>
          <w:rFonts w:hint="eastAsia" w:ascii="仿宋" w:hAnsi="仿宋" w:eastAsia="仿宋" w:cs="仿宋"/>
          <w:color w:val="auto"/>
          <w:sz w:val="27"/>
          <w:szCs w:val="27"/>
          <w:highlight w:val="none"/>
        </w:rPr>
        <w:t>    名    称：嘉兴市财政局港区分局             </w:t>
      </w:r>
    </w:p>
    <w:p>
      <w:pPr>
        <w:pStyle w:val="25"/>
        <w:spacing w:line="300" w:lineRule="atLeast"/>
        <w:rPr>
          <w:color w:val="auto"/>
          <w:highlight w:val="none"/>
        </w:rPr>
      </w:pPr>
      <w:r>
        <w:rPr>
          <w:rFonts w:hint="eastAsia" w:ascii="仿宋" w:hAnsi="仿宋" w:eastAsia="仿宋" w:cs="仿宋"/>
          <w:color w:val="auto"/>
          <w:sz w:val="27"/>
          <w:szCs w:val="27"/>
          <w:highlight w:val="none"/>
        </w:rPr>
        <w:t>    地    址：乍浦镇天妃路          </w:t>
      </w:r>
    </w:p>
    <w:p>
      <w:pPr>
        <w:pStyle w:val="25"/>
        <w:spacing w:line="300" w:lineRule="atLeast"/>
        <w:rPr>
          <w:color w:val="auto"/>
          <w:highlight w:val="none"/>
        </w:rPr>
      </w:pPr>
      <w:r>
        <w:rPr>
          <w:rFonts w:hint="eastAsia" w:ascii="仿宋" w:hAnsi="仿宋" w:eastAsia="仿宋" w:cs="仿宋"/>
          <w:color w:val="auto"/>
          <w:sz w:val="27"/>
          <w:szCs w:val="27"/>
          <w:highlight w:val="none"/>
        </w:rPr>
        <w:t>    传    真：/           </w:t>
      </w:r>
    </w:p>
    <w:p>
      <w:pPr>
        <w:pStyle w:val="25"/>
        <w:spacing w:line="300" w:lineRule="atLeast"/>
        <w:rPr>
          <w:rFonts w:ascii="仿宋" w:hAnsi="仿宋" w:eastAsia="仿宋" w:cs="仿宋"/>
          <w:color w:val="auto"/>
          <w:sz w:val="27"/>
          <w:szCs w:val="27"/>
          <w:highlight w:val="none"/>
        </w:rPr>
      </w:pPr>
      <w:r>
        <w:rPr>
          <w:rFonts w:hint="eastAsia" w:ascii="仿宋" w:hAnsi="仿宋" w:eastAsia="仿宋" w:cs="仿宋"/>
          <w:color w:val="auto"/>
          <w:sz w:val="27"/>
          <w:szCs w:val="27"/>
          <w:highlight w:val="none"/>
        </w:rPr>
        <w:t>    联系人 ： 唐工             </w:t>
      </w:r>
    </w:p>
    <w:p>
      <w:pPr>
        <w:pStyle w:val="25"/>
        <w:spacing w:line="300" w:lineRule="atLeast"/>
        <w:rPr>
          <w:color w:val="auto"/>
          <w:highlight w:val="none"/>
        </w:rPr>
      </w:pPr>
      <w:r>
        <w:rPr>
          <w:rFonts w:hint="eastAsia" w:ascii="仿宋" w:hAnsi="仿宋" w:eastAsia="仿宋" w:cs="仿宋"/>
          <w:color w:val="auto"/>
          <w:sz w:val="27"/>
          <w:szCs w:val="27"/>
          <w:highlight w:val="none"/>
        </w:rPr>
        <w:t>    监督投诉电话：0573-85623733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4F4F4"/>
        <w:spacing w:before="0" w:beforeAutospacing="0" w:after="0" w:afterAutospacing="0"/>
        <w:ind w:left="0" w:right="0" w:firstLine="0"/>
        <w:jc w:val="left"/>
        <w:rPr>
          <w:rFonts w:hint="eastAsia" w:ascii="仿宋" w:hAnsi="仿宋" w:eastAsia="仿宋" w:cs="仿宋"/>
          <w:color w:val="auto"/>
          <w:kern w:val="0"/>
          <w:sz w:val="27"/>
          <w:szCs w:val="27"/>
          <w:highlight w:val="none"/>
          <w:lang w:val="en-US" w:eastAsia="zh-CN" w:bidi="ar-SA"/>
        </w:rPr>
      </w:pPr>
      <w:r>
        <w:rPr>
          <w:rFonts w:hint="eastAsia" w:ascii="仿宋" w:hAnsi="仿宋" w:eastAsia="仿宋" w:cs="仿宋"/>
          <w:color w:val="auto"/>
          <w:kern w:val="0"/>
          <w:sz w:val="27"/>
          <w:szCs w:val="27"/>
          <w:highlight w:val="none"/>
          <w:lang w:val="en-US" w:eastAsia="zh-CN" w:bidi="ar-SA"/>
        </w:rPr>
        <w:t>若对项目采购电子交易系统操作有疑问，可登录政采云（https://www.zcygov.cn/），点击右侧咨询小采，获取采小蜜智能服务管家帮助，或拨打政采云服务热线95763获取热线服务帮助。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4F4F4"/>
        <w:spacing w:before="0" w:beforeAutospacing="0" w:after="0" w:afterAutospacing="0"/>
        <w:ind w:left="0" w:right="0" w:firstLine="0"/>
        <w:jc w:val="left"/>
        <w:rPr>
          <w:rFonts w:hint="eastAsia" w:ascii="仿宋" w:hAnsi="仿宋" w:eastAsia="仿宋" w:cs="仿宋"/>
          <w:color w:val="auto"/>
          <w:kern w:val="0"/>
          <w:sz w:val="27"/>
          <w:szCs w:val="27"/>
          <w:highlight w:val="none"/>
          <w:lang w:val="en-US" w:eastAsia="zh-CN" w:bidi="ar-SA"/>
        </w:rPr>
      </w:pPr>
      <w:r>
        <w:rPr>
          <w:rFonts w:hint="eastAsia" w:ascii="仿宋" w:hAnsi="仿宋" w:eastAsia="仿宋" w:cs="仿宋"/>
          <w:color w:val="auto"/>
          <w:kern w:val="0"/>
          <w:sz w:val="27"/>
          <w:szCs w:val="27"/>
          <w:highlight w:val="none"/>
          <w:lang w:val="en-US" w:eastAsia="zh-CN" w:bidi="ar-SA"/>
        </w:rPr>
        <w:t>CA问题联系电话（人工）：汇信CA 400-888-4636；天谷CA 400-087-8198。</w:t>
      </w:r>
    </w:p>
    <w:p>
      <w:pPr>
        <w:pStyle w:val="15"/>
        <w:spacing w:line="480" w:lineRule="auto"/>
        <w:jc w:val="center"/>
        <w:rPr>
          <w:b/>
          <w:color w:val="auto"/>
          <w:sz w:val="24"/>
          <w:szCs w:val="24"/>
          <w:highlight w:val="none"/>
        </w:rPr>
      </w:pPr>
    </w:p>
    <w:p>
      <w:pPr>
        <w:spacing w:line="360" w:lineRule="auto"/>
        <w:jc w:val="center"/>
        <w:rPr>
          <w:color w:val="auto"/>
          <w:sz w:val="32"/>
          <w:szCs w:val="32"/>
          <w:highlight w:val="none"/>
        </w:rPr>
      </w:pPr>
      <w:r>
        <w:rPr>
          <w:rFonts w:hint="eastAsia" w:ascii="宋体"/>
          <w:color w:val="auto"/>
          <w:sz w:val="24"/>
          <w:highlight w:val="none"/>
        </w:rPr>
        <w:br w:type="page"/>
      </w:r>
      <w:r>
        <w:rPr>
          <w:rFonts w:hint="eastAsia"/>
          <w:color w:val="auto"/>
          <w:sz w:val="32"/>
          <w:szCs w:val="32"/>
          <w:highlight w:val="none"/>
        </w:rPr>
        <w:t>第二章  投标人须知</w:t>
      </w:r>
    </w:p>
    <w:p>
      <w:pPr>
        <w:spacing w:line="360" w:lineRule="auto"/>
        <w:ind w:left="238"/>
        <w:jc w:val="center"/>
        <w:outlineLvl w:val="1"/>
        <w:rPr>
          <w:rFonts w:ascii="宋体"/>
          <w:b/>
          <w:color w:val="auto"/>
          <w:sz w:val="28"/>
          <w:szCs w:val="28"/>
          <w:highlight w:val="none"/>
        </w:rPr>
      </w:pPr>
      <w:bookmarkStart w:id="0" w:name="_Toc177870535"/>
      <w:r>
        <w:rPr>
          <w:rFonts w:hint="eastAsia" w:ascii="宋体"/>
          <w:b/>
          <w:color w:val="auto"/>
          <w:sz w:val="28"/>
          <w:szCs w:val="28"/>
          <w:highlight w:val="none"/>
        </w:rPr>
        <w:t>前附表</w:t>
      </w:r>
      <w:bookmarkEnd w:id="0"/>
    </w:p>
    <w:tbl>
      <w:tblPr>
        <w:tblStyle w:val="30"/>
        <w:tblW w:w="9457"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85" w:type="dxa"/>
          <w:bottom w:w="0" w:type="dxa"/>
          <w:right w:w="28" w:type="dxa"/>
        </w:tblCellMar>
      </w:tblPr>
      <w:tblGrid>
        <w:gridCol w:w="784"/>
        <w:gridCol w:w="1365"/>
        <w:gridCol w:w="7308"/>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85" w:type="dxa"/>
            <w:bottom w:w="0" w:type="dxa"/>
            <w:right w:w="28" w:type="dxa"/>
          </w:tblCellMar>
        </w:tblPrEx>
        <w:trPr>
          <w:trHeight w:val="447" w:hRule="atLeast"/>
          <w:tblHeader/>
          <w:jc w:val="center"/>
        </w:trPr>
        <w:tc>
          <w:tcPr>
            <w:tcW w:w="784" w:type="dxa"/>
            <w:tcBorders>
              <w:top w:val="single" w:color="000000" w:sz="8" w:space="0"/>
              <w:left w:val="single" w:color="000000" w:sz="8" w:space="0"/>
              <w:bottom w:val="single" w:color="000000" w:sz="2" w:space="0"/>
              <w:right w:val="single" w:color="000000" w:sz="2" w:space="0"/>
            </w:tcBorders>
            <w:noWrap/>
            <w:vAlign w:val="center"/>
          </w:tcPr>
          <w:p>
            <w:pPr>
              <w:jc w:val="center"/>
              <w:rPr>
                <w:rFonts w:ascii="宋体" w:hAnsi="宋体" w:cs="宋体"/>
                <w:color w:val="auto"/>
                <w:szCs w:val="21"/>
                <w:highlight w:val="none"/>
              </w:rPr>
            </w:pPr>
            <w:r>
              <w:rPr>
                <w:rFonts w:hint="eastAsia" w:ascii="宋体" w:hAnsi="宋体" w:cs="宋体"/>
                <w:color w:val="auto"/>
                <w:szCs w:val="21"/>
                <w:highlight w:val="none"/>
              </w:rPr>
              <w:t>条款</w:t>
            </w:r>
          </w:p>
        </w:tc>
        <w:tc>
          <w:tcPr>
            <w:tcW w:w="8673" w:type="dxa"/>
            <w:gridSpan w:val="2"/>
            <w:tcBorders>
              <w:top w:val="single" w:color="000000" w:sz="8" w:space="0"/>
              <w:left w:val="single" w:color="000000" w:sz="2" w:space="0"/>
              <w:bottom w:val="single" w:color="000000" w:sz="2" w:space="0"/>
              <w:right w:val="single" w:color="000000" w:sz="8" w:space="0"/>
            </w:tcBorders>
            <w:noWrap/>
            <w:vAlign w:val="center"/>
          </w:tcPr>
          <w:p>
            <w:pPr>
              <w:jc w:val="center"/>
              <w:rPr>
                <w:rFonts w:ascii="宋体" w:hAnsi="宋体" w:cs="宋体"/>
                <w:color w:val="auto"/>
                <w:szCs w:val="21"/>
                <w:highlight w:val="none"/>
              </w:rPr>
            </w:pPr>
            <w:r>
              <w:rPr>
                <w:rFonts w:hint="eastAsia" w:ascii="宋体" w:hAnsi="宋体" w:cs="宋体"/>
                <w:color w:val="auto"/>
                <w:szCs w:val="21"/>
                <w:highlight w:val="none"/>
              </w:rPr>
              <w:t>内容规定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85" w:type="dxa"/>
            <w:bottom w:w="0" w:type="dxa"/>
            <w:right w:w="28" w:type="dxa"/>
          </w:tblCellMar>
        </w:tblPrEx>
        <w:trPr>
          <w:trHeight w:val="680" w:hRule="atLeast"/>
          <w:jc w:val="center"/>
        </w:trPr>
        <w:tc>
          <w:tcPr>
            <w:tcW w:w="784" w:type="dxa"/>
            <w:tcBorders>
              <w:top w:val="single" w:color="000000" w:sz="2" w:space="0"/>
              <w:left w:val="single" w:color="000000" w:sz="8" w:space="0"/>
              <w:bottom w:val="single" w:color="000000" w:sz="2" w:space="0"/>
              <w:right w:val="single" w:color="000000" w:sz="2" w:space="0"/>
            </w:tcBorders>
            <w:noWrap/>
            <w:vAlign w:val="center"/>
          </w:tcPr>
          <w:p>
            <w:pPr>
              <w:jc w:val="center"/>
              <w:rPr>
                <w:rFonts w:ascii="宋体" w:hAnsi="宋体" w:cs="宋体"/>
                <w:color w:val="auto"/>
                <w:szCs w:val="21"/>
                <w:highlight w:val="none"/>
              </w:rPr>
            </w:pPr>
            <w:r>
              <w:rPr>
                <w:rFonts w:hint="eastAsia" w:ascii="宋体" w:hAnsi="宋体" w:cs="宋体"/>
                <w:color w:val="auto"/>
                <w:szCs w:val="21"/>
                <w:highlight w:val="none"/>
              </w:rPr>
              <w:t>1</w:t>
            </w:r>
          </w:p>
        </w:tc>
        <w:tc>
          <w:tcPr>
            <w:tcW w:w="8673" w:type="dxa"/>
            <w:gridSpan w:val="2"/>
            <w:tcBorders>
              <w:top w:val="single" w:color="000000" w:sz="2" w:space="0"/>
              <w:left w:val="single" w:color="000000" w:sz="2" w:space="0"/>
              <w:bottom w:val="single" w:color="000000" w:sz="2" w:space="0"/>
              <w:right w:val="single" w:color="000000" w:sz="8" w:space="0"/>
            </w:tcBorders>
            <w:noWrap/>
            <w:vAlign w:val="center"/>
          </w:tcPr>
          <w:p>
            <w:pPr>
              <w:spacing w:line="500" w:lineRule="exact"/>
              <w:jc w:val="center"/>
              <w:rPr>
                <w:rFonts w:ascii="宋体" w:hAnsi="宋体" w:cs="宋体"/>
                <w:color w:val="auto"/>
                <w:szCs w:val="21"/>
                <w:highlight w:val="none"/>
              </w:rPr>
            </w:pPr>
            <w:r>
              <w:rPr>
                <w:rFonts w:hint="eastAsia" w:ascii="宋体" w:hAnsi="宋体" w:cs="宋体"/>
                <w:color w:val="auto"/>
                <w:szCs w:val="21"/>
                <w:highlight w:val="none"/>
              </w:rPr>
              <w:t>项目说明</w:t>
            </w:r>
          </w:p>
          <w:p>
            <w:pPr>
              <w:spacing w:line="500" w:lineRule="exact"/>
              <w:jc w:val="left"/>
              <w:rPr>
                <w:rFonts w:ascii="宋体" w:hAnsi="宋体" w:cs="宋体"/>
                <w:color w:val="auto"/>
                <w:szCs w:val="21"/>
                <w:highlight w:val="none"/>
              </w:rPr>
            </w:pPr>
            <w:r>
              <w:rPr>
                <w:rFonts w:hint="eastAsia" w:ascii="宋体" w:hAnsi="宋体" w:cs="宋体"/>
                <w:color w:val="auto"/>
                <w:szCs w:val="21"/>
                <w:highlight w:val="none"/>
              </w:rPr>
              <w:t>一、项目名称：</w:t>
            </w:r>
            <w:r>
              <w:rPr>
                <w:rFonts w:hint="eastAsia" w:ascii="宋体" w:hAnsi="宋体" w:cs="宋体"/>
                <w:color w:val="auto"/>
                <w:szCs w:val="21"/>
                <w:highlight w:val="none"/>
                <w:lang w:eastAsia="zh-CN"/>
              </w:rPr>
              <w:t>乍浦镇病媒生物防制第三方服务项目</w:t>
            </w:r>
            <w:r>
              <w:rPr>
                <w:rFonts w:hint="eastAsia" w:ascii="宋体" w:hAnsi="宋体" w:cs="宋体"/>
                <w:color w:val="auto"/>
                <w:szCs w:val="21"/>
                <w:highlight w:val="none"/>
              </w:rPr>
              <w:t>。</w:t>
            </w:r>
          </w:p>
          <w:p>
            <w:pPr>
              <w:spacing w:line="500" w:lineRule="exact"/>
              <w:jc w:val="left"/>
              <w:rPr>
                <w:rFonts w:ascii="宋体" w:hAnsi="宋体" w:cs="宋体"/>
                <w:color w:val="auto"/>
                <w:szCs w:val="21"/>
                <w:highlight w:val="none"/>
              </w:rPr>
            </w:pPr>
            <w:bookmarkStart w:id="1" w:name="_Hlt75139851"/>
            <w:bookmarkEnd w:id="1"/>
            <w:r>
              <w:rPr>
                <w:rFonts w:hint="eastAsia" w:ascii="宋体" w:hAnsi="宋体" w:cs="宋体"/>
                <w:color w:val="auto"/>
                <w:szCs w:val="21"/>
                <w:highlight w:val="none"/>
              </w:rPr>
              <w:t>二、采购内容：具体详见采购需求。</w:t>
            </w:r>
          </w:p>
          <w:p>
            <w:pPr>
              <w:spacing w:line="500" w:lineRule="exact"/>
              <w:jc w:val="left"/>
              <w:rPr>
                <w:rFonts w:ascii="宋体" w:hAnsi="宋体" w:cs="宋体"/>
                <w:color w:val="auto"/>
                <w:szCs w:val="21"/>
                <w:highlight w:val="none"/>
              </w:rPr>
            </w:pPr>
            <w:r>
              <w:rPr>
                <w:rFonts w:hint="eastAsia" w:ascii="宋体" w:hAnsi="宋体" w:cs="宋体"/>
                <w:color w:val="auto"/>
                <w:szCs w:val="21"/>
                <w:highlight w:val="none"/>
              </w:rPr>
              <w:t>三、项目实施地点：采购人指定地点。</w:t>
            </w:r>
          </w:p>
          <w:p>
            <w:pPr>
              <w:spacing w:line="500" w:lineRule="exact"/>
              <w:jc w:val="left"/>
              <w:rPr>
                <w:rFonts w:ascii="宋体" w:hAnsi="宋体" w:cs="宋体"/>
                <w:color w:val="auto"/>
                <w:szCs w:val="21"/>
                <w:highlight w:val="none"/>
              </w:rPr>
            </w:pPr>
            <w:r>
              <w:rPr>
                <w:rFonts w:hint="eastAsia" w:ascii="宋体" w:hAnsi="宋体" w:cs="宋体"/>
                <w:color w:val="auto"/>
                <w:szCs w:val="21"/>
                <w:highlight w:val="none"/>
              </w:rPr>
              <w:t>四、采购需求：详见采购文件第三章。</w:t>
            </w:r>
          </w:p>
          <w:p>
            <w:pPr>
              <w:spacing w:line="440" w:lineRule="exact"/>
              <w:rPr>
                <w:rFonts w:ascii="宋体" w:hAnsi="宋体" w:cs="宋体"/>
                <w:color w:val="auto"/>
                <w:szCs w:val="21"/>
                <w:highlight w:val="none"/>
              </w:rPr>
            </w:pPr>
            <w:r>
              <w:rPr>
                <w:rFonts w:hint="eastAsia" w:ascii="宋体" w:hAnsi="宋体" w:cs="宋体"/>
                <w:color w:val="auto"/>
                <w:szCs w:val="21"/>
                <w:highlight w:val="none"/>
              </w:rPr>
              <w:t>五、服务期：</w:t>
            </w:r>
            <w:r>
              <w:rPr>
                <w:rFonts w:hint="eastAsia" w:ascii="宋体" w:hAnsi="宋体"/>
                <w:color w:val="000000"/>
                <w:szCs w:val="21"/>
                <w:highlight w:val="none"/>
              </w:rPr>
              <w:t>1年（具体以合同签订时间为准）。经甲方日常考核，考核结果为优良的，经招投标领导小组会议讨论同意后，合同可续签一年，续签次数不超过2次。</w:t>
            </w:r>
          </w:p>
          <w:p>
            <w:pPr>
              <w:spacing w:line="500" w:lineRule="exact"/>
              <w:jc w:val="left"/>
              <w:rPr>
                <w:rFonts w:hint="eastAsia" w:ascii="宋体" w:cs="Arial"/>
                <w:b/>
                <w:color w:val="auto"/>
                <w:szCs w:val="21"/>
                <w:highlight w:val="none"/>
              </w:rPr>
            </w:pPr>
            <w:r>
              <w:rPr>
                <w:rFonts w:hint="eastAsia" w:ascii="宋体" w:cs="Arial"/>
                <w:b/>
                <w:color w:val="auto"/>
                <w:szCs w:val="21"/>
                <w:highlight w:val="none"/>
              </w:rPr>
              <w:t>六、</w:t>
            </w:r>
            <w:r>
              <w:rPr>
                <w:rFonts w:hint="eastAsia" w:ascii="宋体" w:cs="Arial"/>
                <w:b/>
                <w:color w:val="auto"/>
                <w:szCs w:val="21"/>
                <w:highlight w:val="none"/>
                <w:lang w:val="en-US" w:eastAsia="zh-CN"/>
              </w:rPr>
              <w:t>最高限价</w:t>
            </w:r>
            <w:r>
              <w:rPr>
                <w:rFonts w:hint="eastAsia" w:ascii="宋体" w:cs="Arial"/>
                <w:b/>
                <w:color w:val="auto"/>
                <w:szCs w:val="21"/>
                <w:highlight w:val="none"/>
              </w:rPr>
              <w:t>：</w:t>
            </w:r>
          </w:p>
          <w:p>
            <w:pPr>
              <w:spacing w:line="500" w:lineRule="exact"/>
              <w:jc w:val="left"/>
              <w:rPr>
                <w:rFonts w:ascii="微软雅黑" w:hAnsi="微软雅黑" w:eastAsia="微软雅黑"/>
                <w:color w:val="auto"/>
                <w:szCs w:val="21"/>
                <w:highlight w:val="none"/>
              </w:rPr>
            </w:pPr>
            <w:r>
              <w:rPr>
                <w:rFonts w:hint="eastAsia" w:ascii="宋体" w:cs="Arial"/>
                <w:b/>
                <w:color w:val="auto"/>
                <w:szCs w:val="21"/>
                <w:highlight w:val="none"/>
              </w:rPr>
              <w:t>标项一：人</w:t>
            </w:r>
            <w:r>
              <w:rPr>
                <w:rFonts w:hint="eastAsia" w:ascii="宋体" w:hAnsi="宋体"/>
                <w:b/>
                <w:bCs/>
                <w:color w:val="auto"/>
                <w:szCs w:val="21"/>
                <w:highlight w:val="none"/>
              </w:rPr>
              <w:t>民币</w:t>
            </w:r>
            <w:r>
              <w:rPr>
                <w:rFonts w:hint="eastAsia" w:ascii="宋体" w:hAnsi="宋体"/>
                <w:b/>
                <w:bCs/>
                <w:color w:val="auto"/>
                <w:szCs w:val="21"/>
                <w:highlight w:val="none"/>
                <w:lang w:val="en-US" w:eastAsia="zh-CN"/>
              </w:rPr>
              <w:t>20万</w:t>
            </w:r>
            <w:r>
              <w:rPr>
                <w:rFonts w:hint="eastAsia" w:ascii="宋体" w:hAnsi="宋体"/>
                <w:b/>
                <w:bCs/>
                <w:color w:val="auto"/>
                <w:szCs w:val="21"/>
                <w:highlight w:val="none"/>
              </w:rPr>
              <w:t>元整；标项二：人民币</w:t>
            </w:r>
            <w:r>
              <w:rPr>
                <w:rFonts w:hint="eastAsia" w:ascii="宋体" w:hAnsi="宋体"/>
                <w:b/>
                <w:bCs/>
                <w:color w:val="auto"/>
                <w:szCs w:val="21"/>
                <w:highlight w:val="none"/>
                <w:lang w:val="en-US" w:eastAsia="zh-CN"/>
              </w:rPr>
              <w:t>20万</w:t>
            </w:r>
            <w:r>
              <w:rPr>
                <w:rFonts w:hint="eastAsia" w:ascii="宋体" w:hAnsi="宋体"/>
                <w:b/>
                <w:bCs/>
                <w:color w:val="auto"/>
                <w:szCs w:val="21"/>
                <w:highlight w:val="none"/>
              </w:rPr>
              <w:t xml:space="preserve">元整。 </w:t>
            </w:r>
            <w:r>
              <w:rPr>
                <w:rFonts w:hint="eastAsia" w:ascii="宋体" w:cs="Arial"/>
                <w:b/>
                <w:color w:val="auto"/>
                <w:szCs w:val="21"/>
                <w:highlight w:val="none"/>
              </w:rPr>
              <w:t>投标单位报价超过最高限价的为无效标。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85" w:type="dxa"/>
            <w:bottom w:w="0" w:type="dxa"/>
            <w:right w:w="28" w:type="dxa"/>
          </w:tblCellMar>
        </w:tblPrEx>
        <w:trPr>
          <w:trHeight w:val="680" w:hRule="atLeast"/>
          <w:jc w:val="center"/>
        </w:trPr>
        <w:tc>
          <w:tcPr>
            <w:tcW w:w="784" w:type="dxa"/>
            <w:tcBorders>
              <w:top w:val="single" w:color="000000" w:sz="2" w:space="0"/>
              <w:left w:val="single" w:color="000000" w:sz="8" w:space="0"/>
              <w:bottom w:val="single" w:color="000000" w:sz="2" w:space="0"/>
              <w:right w:val="single" w:color="000000" w:sz="2" w:space="0"/>
            </w:tcBorders>
            <w:noWrap/>
            <w:vAlign w:val="center"/>
          </w:tcPr>
          <w:p>
            <w:pPr>
              <w:jc w:val="center"/>
              <w:rPr>
                <w:rFonts w:ascii="宋体" w:hAnsi="宋体" w:cs="宋体"/>
                <w:color w:val="auto"/>
                <w:szCs w:val="21"/>
                <w:highlight w:val="none"/>
              </w:rPr>
            </w:pPr>
            <w:r>
              <w:rPr>
                <w:rFonts w:hint="eastAsia" w:ascii="宋体" w:hAnsi="宋体" w:cs="宋体"/>
                <w:color w:val="auto"/>
                <w:szCs w:val="21"/>
                <w:highlight w:val="none"/>
              </w:rPr>
              <w:t>2</w:t>
            </w:r>
          </w:p>
        </w:tc>
        <w:tc>
          <w:tcPr>
            <w:tcW w:w="1365" w:type="dxa"/>
            <w:tcBorders>
              <w:top w:val="single" w:color="000000" w:sz="2" w:space="0"/>
              <w:left w:val="single" w:color="000000" w:sz="2" w:space="0"/>
              <w:bottom w:val="single" w:color="000000" w:sz="2" w:space="0"/>
              <w:right w:val="single" w:color="000000" w:sz="2" w:space="0"/>
            </w:tcBorders>
            <w:noWrap/>
            <w:vAlign w:val="center"/>
          </w:tcPr>
          <w:p>
            <w:pPr>
              <w:spacing w:line="500" w:lineRule="exact"/>
              <w:jc w:val="center"/>
              <w:rPr>
                <w:rFonts w:ascii="宋体" w:hAnsi="宋体" w:cs="宋体"/>
                <w:color w:val="auto"/>
                <w:szCs w:val="21"/>
                <w:highlight w:val="none"/>
              </w:rPr>
            </w:pPr>
            <w:r>
              <w:rPr>
                <w:rFonts w:hint="eastAsia" w:ascii="宋体" w:hAnsi="宋体" w:cs="宋体"/>
                <w:color w:val="auto"/>
                <w:szCs w:val="21"/>
                <w:highlight w:val="none"/>
              </w:rPr>
              <w:t>合同名称</w:t>
            </w:r>
          </w:p>
        </w:tc>
        <w:tc>
          <w:tcPr>
            <w:tcW w:w="7308" w:type="dxa"/>
            <w:tcBorders>
              <w:top w:val="single" w:color="000000" w:sz="2" w:space="0"/>
              <w:left w:val="single" w:color="000000" w:sz="2" w:space="0"/>
              <w:bottom w:val="single" w:color="000000" w:sz="2" w:space="0"/>
              <w:right w:val="single" w:color="000000" w:sz="8" w:space="0"/>
            </w:tcBorders>
            <w:noWrap/>
            <w:vAlign w:val="center"/>
          </w:tcPr>
          <w:p>
            <w:pPr>
              <w:spacing w:line="500" w:lineRule="exact"/>
              <w:jc w:val="left"/>
              <w:rPr>
                <w:rFonts w:ascii="宋体" w:hAnsi="宋体" w:cs="宋体"/>
                <w:color w:val="auto"/>
                <w:szCs w:val="21"/>
                <w:highlight w:val="none"/>
                <w:lang w:val="zh-CN"/>
              </w:rPr>
            </w:pPr>
            <w:r>
              <w:rPr>
                <w:rFonts w:hint="eastAsia" w:ascii="宋体" w:hAnsi="宋体" w:cs="宋体"/>
                <w:color w:val="auto"/>
                <w:szCs w:val="21"/>
                <w:highlight w:val="none"/>
                <w:lang w:val="zh-CN"/>
              </w:rPr>
              <w:t>《</w:t>
            </w:r>
            <w:r>
              <w:rPr>
                <w:rFonts w:hint="eastAsia" w:ascii="宋体" w:hAnsi="宋体" w:cs="宋体"/>
                <w:color w:val="auto"/>
                <w:kern w:val="0"/>
                <w:szCs w:val="21"/>
                <w:highlight w:val="none"/>
                <w:lang w:eastAsia="zh-CN"/>
              </w:rPr>
              <w:t>乍浦镇病媒生物防制第三方服务项目</w:t>
            </w:r>
            <w:r>
              <w:rPr>
                <w:rFonts w:hint="eastAsia" w:ascii="宋体" w:hAnsi="宋体" w:cs="宋体"/>
                <w:color w:val="auto"/>
                <w:szCs w:val="21"/>
                <w:highlight w:val="none"/>
              </w:rPr>
              <w:t>采购</w:t>
            </w:r>
            <w:r>
              <w:rPr>
                <w:rFonts w:hint="eastAsia" w:ascii="宋体" w:hAnsi="宋体" w:cs="宋体"/>
                <w:color w:val="auto"/>
                <w:szCs w:val="21"/>
                <w:highlight w:val="none"/>
                <w:lang w:val="zh-CN"/>
              </w:rPr>
              <w:t>合同》</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85" w:type="dxa"/>
            <w:bottom w:w="0" w:type="dxa"/>
            <w:right w:w="28" w:type="dxa"/>
          </w:tblCellMar>
        </w:tblPrEx>
        <w:trPr>
          <w:trHeight w:val="680" w:hRule="atLeast"/>
          <w:jc w:val="center"/>
        </w:trPr>
        <w:tc>
          <w:tcPr>
            <w:tcW w:w="784" w:type="dxa"/>
            <w:tcBorders>
              <w:top w:val="single" w:color="000000" w:sz="2" w:space="0"/>
              <w:left w:val="single" w:color="000000" w:sz="8" w:space="0"/>
              <w:bottom w:val="single" w:color="000000" w:sz="2" w:space="0"/>
              <w:right w:val="single" w:color="000000" w:sz="2" w:space="0"/>
            </w:tcBorders>
            <w:noWrap/>
            <w:vAlign w:val="center"/>
          </w:tcPr>
          <w:p>
            <w:pPr>
              <w:jc w:val="center"/>
              <w:rPr>
                <w:rFonts w:ascii="宋体" w:hAnsi="宋体" w:cs="宋体"/>
                <w:color w:val="auto"/>
                <w:szCs w:val="21"/>
                <w:highlight w:val="none"/>
              </w:rPr>
            </w:pPr>
            <w:r>
              <w:rPr>
                <w:rFonts w:hint="eastAsia" w:ascii="宋体" w:hAnsi="宋体" w:cs="宋体"/>
                <w:color w:val="auto"/>
                <w:szCs w:val="21"/>
                <w:highlight w:val="none"/>
              </w:rPr>
              <w:t>3</w:t>
            </w:r>
          </w:p>
        </w:tc>
        <w:tc>
          <w:tcPr>
            <w:tcW w:w="8673" w:type="dxa"/>
            <w:gridSpan w:val="2"/>
            <w:tcBorders>
              <w:top w:val="single" w:color="000000" w:sz="2" w:space="0"/>
              <w:left w:val="single" w:color="000000" w:sz="2" w:space="0"/>
              <w:bottom w:val="single" w:color="000000" w:sz="2" w:space="0"/>
              <w:right w:val="single" w:color="000000" w:sz="8" w:space="0"/>
            </w:tcBorders>
            <w:noWrap/>
            <w:vAlign w:val="center"/>
          </w:tcPr>
          <w:p>
            <w:pPr>
              <w:spacing w:line="500" w:lineRule="exact"/>
              <w:jc w:val="left"/>
              <w:rPr>
                <w:rFonts w:hint="eastAsia" w:ascii="宋体" w:hAnsi="宋体" w:cs="宋体"/>
                <w:color w:val="auto"/>
                <w:szCs w:val="21"/>
                <w:highlight w:val="none"/>
              </w:rPr>
            </w:pPr>
            <w:r>
              <w:rPr>
                <w:rFonts w:hint="eastAsia" w:ascii="宋体" w:hAnsi="宋体" w:cs="宋体"/>
                <w:color w:val="auto"/>
                <w:szCs w:val="21"/>
                <w:highlight w:val="none"/>
                <w:lang w:val="zh-CN"/>
              </w:rPr>
              <w:t>投标</w:t>
            </w:r>
            <w:r>
              <w:rPr>
                <w:rFonts w:hint="eastAsia" w:ascii="宋体" w:hAnsi="宋体" w:cs="宋体"/>
                <w:color w:val="auto"/>
                <w:szCs w:val="21"/>
                <w:highlight w:val="none"/>
              </w:rPr>
              <w:t>有效期：自投标截止日起90天。</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85" w:type="dxa"/>
            <w:bottom w:w="0" w:type="dxa"/>
            <w:right w:w="28" w:type="dxa"/>
          </w:tblCellMar>
        </w:tblPrEx>
        <w:trPr>
          <w:trHeight w:val="680" w:hRule="atLeast"/>
          <w:jc w:val="center"/>
        </w:trPr>
        <w:tc>
          <w:tcPr>
            <w:tcW w:w="784" w:type="dxa"/>
            <w:tcBorders>
              <w:top w:val="single" w:color="000000" w:sz="2" w:space="0"/>
              <w:left w:val="single" w:color="000000" w:sz="8" w:space="0"/>
              <w:bottom w:val="single" w:color="000000" w:sz="2" w:space="0"/>
              <w:right w:val="single" w:color="000000" w:sz="2" w:space="0"/>
            </w:tcBorders>
            <w:noWrap/>
            <w:vAlign w:val="center"/>
          </w:tcPr>
          <w:p>
            <w:pPr>
              <w:jc w:val="center"/>
              <w:rPr>
                <w:rFonts w:ascii="宋体" w:hAnsi="宋体" w:cs="宋体"/>
                <w:color w:val="auto"/>
                <w:szCs w:val="21"/>
                <w:highlight w:val="none"/>
              </w:rPr>
            </w:pPr>
            <w:r>
              <w:rPr>
                <w:rFonts w:hint="eastAsia" w:ascii="宋体" w:hAnsi="宋体" w:cs="宋体"/>
                <w:color w:val="auto"/>
                <w:szCs w:val="21"/>
                <w:highlight w:val="none"/>
              </w:rPr>
              <w:t>4</w:t>
            </w:r>
          </w:p>
        </w:tc>
        <w:tc>
          <w:tcPr>
            <w:tcW w:w="8673" w:type="dxa"/>
            <w:gridSpan w:val="2"/>
            <w:tcBorders>
              <w:top w:val="single" w:color="000000" w:sz="2" w:space="0"/>
              <w:left w:val="single" w:color="000000" w:sz="2" w:space="0"/>
              <w:bottom w:val="single" w:color="000000" w:sz="2" w:space="0"/>
              <w:right w:val="single" w:color="000000" w:sz="8" w:space="0"/>
            </w:tcBorders>
            <w:noWrap/>
            <w:vAlign w:val="center"/>
          </w:tcPr>
          <w:p>
            <w:pPr>
              <w:spacing w:line="500" w:lineRule="exact"/>
              <w:jc w:val="left"/>
              <w:rPr>
                <w:rFonts w:hint="eastAsia" w:ascii="宋体" w:hAnsi="宋体" w:cs="宋体"/>
                <w:color w:val="auto"/>
                <w:szCs w:val="21"/>
                <w:highlight w:val="none"/>
              </w:rPr>
            </w:pPr>
            <w:r>
              <w:rPr>
                <w:rFonts w:hint="eastAsia" w:ascii="宋体" w:hAnsi="宋体" w:cs="宋体"/>
                <w:color w:val="auto"/>
                <w:szCs w:val="21"/>
                <w:highlight w:val="none"/>
              </w:rPr>
              <w:t>投标保证金数额：无。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85" w:type="dxa"/>
            <w:bottom w:w="0" w:type="dxa"/>
            <w:right w:w="28" w:type="dxa"/>
          </w:tblCellMar>
        </w:tblPrEx>
        <w:trPr>
          <w:trHeight w:val="680" w:hRule="atLeast"/>
          <w:jc w:val="center"/>
        </w:trPr>
        <w:tc>
          <w:tcPr>
            <w:tcW w:w="784" w:type="dxa"/>
            <w:tcBorders>
              <w:top w:val="single" w:color="000000" w:sz="2" w:space="0"/>
              <w:left w:val="single" w:color="000000" w:sz="8" w:space="0"/>
              <w:bottom w:val="single" w:color="000000" w:sz="2" w:space="0"/>
              <w:right w:val="single" w:color="000000" w:sz="2" w:space="0"/>
            </w:tcBorders>
            <w:noWrap/>
            <w:vAlign w:val="center"/>
          </w:tcPr>
          <w:p>
            <w:pPr>
              <w:jc w:val="center"/>
              <w:rPr>
                <w:rFonts w:ascii="宋体" w:hAnsi="宋体" w:cs="宋体"/>
                <w:color w:val="auto"/>
                <w:szCs w:val="21"/>
                <w:highlight w:val="none"/>
              </w:rPr>
            </w:pPr>
            <w:r>
              <w:rPr>
                <w:rFonts w:hint="eastAsia" w:ascii="宋体" w:hAnsi="宋体" w:cs="宋体"/>
                <w:color w:val="auto"/>
                <w:szCs w:val="21"/>
                <w:highlight w:val="none"/>
              </w:rPr>
              <w:t>5</w:t>
            </w:r>
          </w:p>
        </w:tc>
        <w:tc>
          <w:tcPr>
            <w:tcW w:w="8673" w:type="dxa"/>
            <w:gridSpan w:val="2"/>
            <w:tcBorders>
              <w:top w:val="single" w:color="000000" w:sz="2" w:space="0"/>
              <w:left w:val="single" w:color="000000" w:sz="2" w:space="0"/>
              <w:bottom w:val="single" w:color="000000" w:sz="2" w:space="0"/>
              <w:right w:val="single" w:color="000000" w:sz="8" w:space="0"/>
            </w:tcBorders>
            <w:noWrap/>
            <w:vAlign w:val="center"/>
          </w:tcPr>
          <w:p>
            <w:pPr>
              <w:spacing w:line="440" w:lineRule="exact"/>
              <w:rPr>
                <w:rFonts w:hAnsi="宋体"/>
                <w:color w:val="auto"/>
                <w:szCs w:val="21"/>
                <w:highlight w:val="none"/>
              </w:rPr>
            </w:pPr>
            <w:r>
              <w:rPr>
                <w:rFonts w:hint="eastAsia" w:ascii="Times New Roman" w:hAnsi="宋体" w:eastAsia="宋体" w:cs="Times New Roman"/>
                <w:color w:val="auto"/>
                <w:szCs w:val="21"/>
                <w:highlight w:val="none"/>
              </w:rPr>
              <w:t>招标服务费：本次代理服务费由各标段中标人支付，代理服务费支付标准如下：</w:t>
            </w:r>
            <w:r>
              <w:rPr>
                <w:rFonts w:hint="eastAsia" w:hAnsi="宋体" w:cs="Times New Roman"/>
                <w:color w:val="auto"/>
                <w:szCs w:val="21"/>
                <w:highlight w:val="none"/>
                <w:lang w:val="en-US" w:eastAsia="zh-CN"/>
              </w:rPr>
              <w:t>本</w:t>
            </w:r>
            <w:r>
              <w:rPr>
                <w:rFonts w:hint="eastAsia" w:ascii="Times New Roman" w:hAnsi="宋体" w:eastAsia="宋体" w:cs="Times New Roman"/>
                <w:color w:val="auto"/>
                <w:szCs w:val="21"/>
                <w:highlight w:val="none"/>
              </w:rPr>
              <w:t>项目</w:t>
            </w:r>
            <w:r>
              <w:rPr>
                <w:rFonts w:hint="eastAsia" w:hAnsi="宋体" w:cs="Times New Roman"/>
                <w:color w:val="auto"/>
                <w:szCs w:val="21"/>
                <w:highlight w:val="none"/>
                <w:lang w:val="en-US" w:eastAsia="zh-CN"/>
              </w:rPr>
              <w:t>二</w:t>
            </w:r>
            <w:r>
              <w:rPr>
                <w:rFonts w:hint="eastAsia" w:ascii="Times New Roman" w:hAnsi="宋体" w:eastAsia="宋体" w:cs="Times New Roman"/>
                <w:color w:val="auto"/>
                <w:szCs w:val="21"/>
                <w:highlight w:val="none"/>
              </w:rPr>
              <w:t>个标项代理费共计人民币</w:t>
            </w:r>
            <w:r>
              <w:rPr>
                <w:rFonts w:hint="eastAsia" w:hAnsi="宋体" w:cs="Times New Roman"/>
                <w:color w:val="auto"/>
                <w:szCs w:val="21"/>
                <w:highlight w:val="none"/>
                <w:lang w:val="en-US" w:eastAsia="zh-CN"/>
              </w:rPr>
              <w:t>7</w:t>
            </w:r>
            <w:r>
              <w:rPr>
                <w:rFonts w:hint="eastAsia" w:ascii="Times New Roman" w:hAnsi="宋体" w:eastAsia="宋体" w:cs="Times New Roman"/>
                <w:color w:val="auto"/>
                <w:szCs w:val="21"/>
                <w:highlight w:val="none"/>
              </w:rPr>
              <w:t>000元，其中标项一代理费</w:t>
            </w:r>
            <w:r>
              <w:rPr>
                <w:rFonts w:hint="eastAsia" w:hAnsi="宋体" w:cs="Times New Roman"/>
                <w:color w:val="auto"/>
                <w:szCs w:val="21"/>
                <w:highlight w:val="none"/>
                <w:lang w:val="en-US" w:eastAsia="zh-CN"/>
              </w:rPr>
              <w:t>35</w:t>
            </w:r>
            <w:r>
              <w:rPr>
                <w:rFonts w:hint="eastAsia" w:ascii="Times New Roman" w:hAnsi="宋体" w:eastAsia="宋体" w:cs="Times New Roman"/>
                <w:color w:val="auto"/>
                <w:szCs w:val="21"/>
                <w:highlight w:val="none"/>
              </w:rPr>
              <w:t>00元；标项二代理费</w:t>
            </w:r>
            <w:r>
              <w:rPr>
                <w:rFonts w:hint="eastAsia" w:hAnsi="宋体" w:cs="Times New Roman"/>
                <w:color w:val="auto"/>
                <w:szCs w:val="21"/>
                <w:highlight w:val="none"/>
                <w:lang w:val="en-US" w:eastAsia="zh-CN"/>
              </w:rPr>
              <w:t>35</w:t>
            </w:r>
            <w:r>
              <w:rPr>
                <w:rFonts w:hint="eastAsia" w:ascii="Times New Roman" w:hAnsi="宋体" w:eastAsia="宋体" w:cs="Times New Roman"/>
                <w:color w:val="auto"/>
                <w:szCs w:val="21"/>
                <w:highlight w:val="none"/>
              </w:rPr>
              <w:t>00元。由中标人在领取中标通知书前支付给招标代理机构，各投标人应在投标报价中予以考虑。</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85" w:type="dxa"/>
            <w:bottom w:w="0" w:type="dxa"/>
            <w:right w:w="28" w:type="dxa"/>
          </w:tblCellMar>
        </w:tblPrEx>
        <w:trPr>
          <w:trHeight w:val="680" w:hRule="atLeast"/>
          <w:jc w:val="center"/>
        </w:trPr>
        <w:tc>
          <w:tcPr>
            <w:tcW w:w="784" w:type="dxa"/>
            <w:tcBorders>
              <w:top w:val="single" w:color="000000" w:sz="2" w:space="0"/>
              <w:left w:val="single" w:color="000000" w:sz="8" w:space="0"/>
              <w:bottom w:val="single" w:color="000000" w:sz="2" w:space="0"/>
              <w:right w:val="single" w:color="000000" w:sz="2" w:space="0"/>
            </w:tcBorders>
            <w:noWrap/>
            <w:vAlign w:val="center"/>
          </w:tcPr>
          <w:p>
            <w:pPr>
              <w:jc w:val="center"/>
              <w:rPr>
                <w:rFonts w:ascii="宋体" w:hAnsi="宋体" w:cs="宋体"/>
                <w:color w:val="auto"/>
                <w:szCs w:val="21"/>
                <w:highlight w:val="none"/>
              </w:rPr>
            </w:pPr>
            <w:r>
              <w:rPr>
                <w:rFonts w:hint="eastAsia" w:ascii="宋体" w:hAnsi="宋体" w:cs="宋体"/>
                <w:color w:val="auto"/>
                <w:szCs w:val="21"/>
                <w:highlight w:val="none"/>
              </w:rPr>
              <w:t>6</w:t>
            </w:r>
          </w:p>
        </w:tc>
        <w:tc>
          <w:tcPr>
            <w:tcW w:w="8673" w:type="dxa"/>
            <w:gridSpan w:val="2"/>
            <w:tcBorders>
              <w:top w:val="single" w:color="000000" w:sz="2" w:space="0"/>
              <w:left w:val="single" w:color="000000" w:sz="2" w:space="0"/>
              <w:bottom w:val="single" w:color="000000" w:sz="2" w:space="0"/>
              <w:right w:val="single" w:color="000000" w:sz="8" w:space="0"/>
            </w:tcBorders>
            <w:noWrap/>
            <w:vAlign w:val="center"/>
          </w:tcPr>
          <w:p>
            <w:pPr>
              <w:spacing w:line="500" w:lineRule="exact"/>
              <w:jc w:val="left"/>
              <w:rPr>
                <w:rFonts w:ascii="宋体" w:hAnsi="宋体" w:cs="宋体"/>
                <w:color w:val="auto"/>
                <w:szCs w:val="21"/>
                <w:highlight w:val="none"/>
              </w:rPr>
            </w:pPr>
            <w:r>
              <w:rPr>
                <w:rFonts w:hint="eastAsia" w:ascii="宋体" w:hAnsi="宋体" w:cs="宋体"/>
                <w:color w:val="auto"/>
                <w:szCs w:val="21"/>
                <w:highlight w:val="none"/>
              </w:rPr>
              <w:t>投标文件的组成：</w:t>
            </w:r>
            <w:r>
              <w:rPr>
                <w:rFonts w:hint="eastAsia" w:ascii="宋体" w:hAnsi="宋体" w:cs="宋体"/>
                <w:b/>
                <w:bCs/>
                <w:color w:val="auto"/>
                <w:szCs w:val="21"/>
                <w:highlight w:val="none"/>
              </w:rPr>
              <w:t>完整的《投标文件》由“资格文件”、“资信商务及技术文件”和“投标报价文件”三个部分组成。</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85" w:type="dxa"/>
            <w:bottom w:w="0" w:type="dxa"/>
            <w:right w:w="28" w:type="dxa"/>
          </w:tblCellMar>
        </w:tblPrEx>
        <w:trPr>
          <w:trHeight w:val="680" w:hRule="atLeast"/>
          <w:jc w:val="center"/>
        </w:trPr>
        <w:tc>
          <w:tcPr>
            <w:tcW w:w="784" w:type="dxa"/>
            <w:tcBorders>
              <w:top w:val="single" w:color="000000" w:sz="2" w:space="0"/>
              <w:left w:val="single" w:color="000000" w:sz="8" w:space="0"/>
              <w:bottom w:val="single" w:color="000000" w:sz="2" w:space="0"/>
              <w:right w:val="single" w:color="000000" w:sz="2" w:space="0"/>
            </w:tcBorders>
            <w:noWrap/>
            <w:vAlign w:val="center"/>
          </w:tcPr>
          <w:p>
            <w:pPr>
              <w:jc w:val="center"/>
              <w:rPr>
                <w:rFonts w:ascii="宋体" w:hAnsi="宋体" w:cs="宋体"/>
                <w:color w:val="auto"/>
                <w:szCs w:val="21"/>
                <w:highlight w:val="none"/>
              </w:rPr>
            </w:pPr>
            <w:r>
              <w:rPr>
                <w:rFonts w:hint="eastAsia" w:ascii="宋体" w:hAnsi="宋体" w:cs="宋体"/>
                <w:color w:val="auto"/>
                <w:szCs w:val="21"/>
                <w:highlight w:val="none"/>
              </w:rPr>
              <w:t>7</w:t>
            </w:r>
          </w:p>
        </w:tc>
        <w:tc>
          <w:tcPr>
            <w:tcW w:w="8673" w:type="dxa"/>
            <w:gridSpan w:val="2"/>
            <w:tcBorders>
              <w:top w:val="single" w:color="000000" w:sz="2" w:space="0"/>
              <w:left w:val="single" w:color="000000" w:sz="2" w:space="0"/>
              <w:bottom w:val="single" w:color="000000" w:sz="2" w:space="0"/>
              <w:right w:val="single" w:color="000000" w:sz="8" w:space="0"/>
            </w:tcBorders>
            <w:noWrap/>
            <w:vAlign w:val="center"/>
          </w:tcPr>
          <w:p>
            <w:pPr>
              <w:spacing w:line="500" w:lineRule="exact"/>
              <w:jc w:val="left"/>
              <w:rPr>
                <w:rFonts w:ascii="宋体" w:hAnsi="宋体" w:cs="宋体"/>
                <w:color w:val="auto"/>
                <w:szCs w:val="21"/>
                <w:highlight w:val="none"/>
              </w:rPr>
            </w:pPr>
            <w:r>
              <w:rPr>
                <w:rFonts w:hint="eastAsia" w:ascii="宋体" w:hAnsi="宋体" w:cs="宋体"/>
                <w:color w:val="auto"/>
                <w:szCs w:val="21"/>
                <w:highlight w:val="none"/>
              </w:rPr>
              <w:t>投标文件的编制：供应商应先安装“政采云电子交易客户端”，并按照本招标文件和“政采云平台”的要求，通过“政采云电子交易客户端”编制并加密投标文件。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85" w:type="dxa"/>
            <w:bottom w:w="0" w:type="dxa"/>
            <w:right w:w="28" w:type="dxa"/>
          </w:tblCellMar>
        </w:tblPrEx>
        <w:trPr>
          <w:trHeight w:val="680" w:hRule="atLeast"/>
          <w:jc w:val="center"/>
        </w:trPr>
        <w:tc>
          <w:tcPr>
            <w:tcW w:w="784" w:type="dxa"/>
            <w:tcBorders>
              <w:top w:val="single" w:color="000000" w:sz="2" w:space="0"/>
              <w:left w:val="single" w:color="000000" w:sz="8" w:space="0"/>
              <w:bottom w:val="single" w:color="000000" w:sz="2" w:space="0"/>
              <w:right w:val="single" w:color="000000" w:sz="2" w:space="0"/>
            </w:tcBorders>
            <w:noWrap/>
            <w:vAlign w:val="center"/>
          </w:tcPr>
          <w:p>
            <w:pPr>
              <w:jc w:val="center"/>
              <w:rPr>
                <w:rFonts w:ascii="宋体" w:hAnsi="宋体" w:cs="宋体"/>
                <w:color w:val="auto"/>
                <w:szCs w:val="21"/>
                <w:highlight w:val="none"/>
              </w:rPr>
            </w:pPr>
            <w:r>
              <w:rPr>
                <w:rFonts w:hint="eastAsia" w:ascii="宋体" w:hAnsi="宋体" w:cs="宋体"/>
                <w:color w:val="auto"/>
                <w:szCs w:val="21"/>
                <w:highlight w:val="none"/>
              </w:rPr>
              <w:t>8</w:t>
            </w:r>
          </w:p>
        </w:tc>
        <w:tc>
          <w:tcPr>
            <w:tcW w:w="8673" w:type="dxa"/>
            <w:gridSpan w:val="2"/>
            <w:tcBorders>
              <w:top w:val="single" w:color="000000" w:sz="2" w:space="0"/>
              <w:left w:val="single" w:color="000000" w:sz="2" w:space="0"/>
              <w:bottom w:val="single" w:color="000000" w:sz="2" w:space="0"/>
              <w:right w:val="single" w:color="000000" w:sz="8" w:space="0"/>
            </w:tcBorders>
            <w:noWrap/>
            <w:vAlign w:val="center"/>
          </w:tcPr>
          <w:p>
            <w:pPr>
              <w:spacing w:line="500" w:lineRule="exact"/>
              <w:jc w:val="left"/>
              <w:rPr>
                <w:rFonts w:ascii="宋体" w:hAnsi="宋体" w:cs="宋体"/>
                <w:color w:val="auto"/>
                <w:szCs w:val="21"/>
                <w:highlight w:val="none"/>
              </w:rPr>
            </w:pPr>
            <w:r>
              <w:rPr>
                <w:rFonts w:hint="eastAsia" w:ascii="宋体" w:hAnsi="宋体" w:cs="宋体"/>
                <w:color w:val="auto"/>
                <w:szCs w:val="21"/>
                <w:highlight w:val="none"/>
              </w:rPr>
              <w:t>投标文件的签章：</w:t>
            </w:r>
            <w:r>
              <w:rPr>
                <w:rFonts w:hint="eastAsia" w:ascii="宋体" w:hAnsi="宋体" w:cs="宋体"/>
                <w:b/>
                <w:color w:val="auto"/>
                <w:szCs w:val="21"/>
                <w:highlight w:val="none"/>
              </w:rPr>
              <w:t xml:space="preserve">电子签章（公章）。其中法定代表人和授权代表签字或盖章可书面签订或盖章后扫描至电子投标文件中上传；凡投标格式文件明确有签字盖章处均应符合。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85" w:type="dxa"/>
            <w:bottom w:w="0" w:type="dxa"/>
            <w:right w:w="28" w:type="dxa"/>
          </w:tblCellMar>
        </w:tblPrEx>
        <w:trPr>
          <w:trHeight w:val="680" w:hRule="atLeast"/>
          <w:jc w:val="center"/>
        </w:trPr>
        <w:tc>
          <w:tcPr>
            <w:tcW w:w="784" w:type="dxa"/>
            <w:tcBorders>
              <w:top w:val="single" w:color="000000" w:sz="2" w:space="0"/>
              <w:left w:val="single" w:color="000000" w:sz="8" w:space="0"/>
              <w:bottom w:val="single" w:color="000000" w:sz="2" w:space="0"/>
              <w:right w:val="single" w:color="000000" w:sz="2" w:space="0"/>
            </w:tcBorders>
            <w:noWrap/>
            <w:vAlign w:val="center"/>
          </w:tcPr>
          <w:p>
            <w:pPr>
              <w:jc w:val="center"/>
              <w:rPr>
                <w:rFonts w:ascii="宋体" w:hAnsi="宋体" w:cs="宋体"/>
                <w:color w:val="auto"/>
                <w:szCs w:val="21"/>
                <w:highlight w:val="none"/>
              </w:rPr>
            </w:pPr>
            <w:r>
              <w:rPr>
                <w:rFonts w:hint="eastAsia" w:ascii="宋体" w:hAnsi="宋体" w:cs="宋体"/>
                <w:color w:val="auto"/>
                <w:szCs w:val="21"/>
                <w:highlight w:val="none"/>
              </w:rPr>
              <w:t>9</w:t>
            </w:r>
          </w:p>
        </w:tc>
        <w:tc>
          <w:tcPr>
            <w:tcW w:w="8673" w:type="dxa"/>
            <w:gridSpan w:val="2"/>
            <w:tcBorders>
              <w:top w:val="single" w:color="000000" w:sz="2" w:space="0"/>
              <w:left w:val="single" w:color="000000" w:sz="2" w:space="0"/>
              <w:bottom w:val="single" w:color="000000" w:sz="2" w:space="0"/>
              <w:right w:val="single" w:color="000000" w:sz="8" w:space="0"/>
            </w:tcBorders>
            <w:noWrap/>
            <w:vAlign w:val="center"/>
          </w:tcPr>
          <w:p>
            <w:pPr>
              <w:spacing w:line="500" w:lineRule="exact"/>
              <w:jc w:val="left"/>
              <w:rPr>
                <w:rFonts w:ascii="宋体" w:hAnsi="宋体" w:cs="宋体"/>
                <w:b/>
                <w:bCs/>
                <w:color w:val="auto"/>
                <w:szCs w:val="21"/>
                <w:highlight w:val="none"/>
              </w:rPr>
            </w:pPr>
            <w:r>
              <w:rPr>
                <w:rFonts w:hint="eastAsia" w:ascii="宋体" w:hAnsi="宋体" w:cs="宋体"/>
                <w:color w:val="auto"/>
                <w:szCs w:val="21"/>
                <w:highlight w:val="none"/>
              </w:rPr>
              <w:t>投标文件的形式：</w:t>
            </w:r>
            <w:r>
              <w:rPr>
                <w:rFonts w:hint="eastAsia" w:ascii="宋体" w:hAnsi="宋体" w:cs="宋体"/>
                <w:b/>
                <w:bCs/>
                <w:color w:val="auto"/>
                <w:szCs w:val="21"/>
                <w:highlight w:val="none"/>
              </w:rPr>
              <w:t>☑电子投标文件（包括“电子加密投标文件”和“备份投标文件”，在投标文件编制完成后同时生成）。</w:t>
            </w:r>
          </w:p>
          <w:p>
            <w:pPr>
              <w:spacing w:line="500" w:lineRule="exact"/>
              <w:jc w:val="left"/>
              <w:rPr>
                <w:rFonts w:ascii="宋体" w:hAnsi="宋体" w:cs="宋体"/>
                <w:b/>
                <w:bCs/>
                <w:color w:val="auto"/>
                <w:szCs w:val="21"/>
                <w:highlight w:val="none"/>
              </w:rPr>
            </w:pPr>
            <w:r>
              <w:rPr>
                <w:rFonts w:hint="eastAsia" w:ascii="宋体" w:hAnsi="宋体" w:cs="宋体"/>
                <w:b/>
                <w:bCs/>
                <w:color w:val="auto"/>
                <w:szCs w:val="21"/>
                <w:highlight w:val="none"/>
              </w:rPr>
              <w:t>（1）“电子加密投标文件”是指通过“政采云电子交易客户端”完成投标文件编制后生成并加密的数据电文形式的投标文件。</w:t>
            </w:r>
          </w:p>
          <w:p>
            <w:pPr>
              <w:spacing w:line="500" w:lineRule="exact"/>
              <w:jc w:val="left"/>
              <w:rPr>
                <w:rFonts w:ascii="宋体" w:hAnsi="宋体" w:cs="宋体"/>
                <w:color w:val="auto"/>
                <w:szCs w:val="21"/>
                <w:highlight w:val="none"/>
              </w:rPr>
            </w:pPr>
            <w:r>
              <w:rPr>
                <w:rFonts w:hint="eastAsia" w:ascii="宋体" w:hAnsi="宋体" w:cs="宋体"/>
                <w:b/>
                <w:bCs/>
                <w:color w:val="auto"/>
                <w:szCs w:val="21"/>
                <w:highlight w:val="none"/>
              </w:rPr>
              <w:t>（2）“备份投标文件”是指与“电子加密投标文件”同时生成的数据电文形式的电子文件（备份标书），其他方式编制的备份投标文件视为无效备份投标文件。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85" w:type="dxa"/>
            <w:bottom w:w="0" w:type="dxa"/>
            <w:right w:w="28" w:type="dxa"/>
          </w:tblCellMar>
        </w:tblPrEx>
        <w:trPr>
          <w:trHeight w:val="680" w:hRule="atLeast"/>
          <w:jc w:val="center"/>
        </w:trPr>
        <w:tc>
          <w:tcPr>
            <w:tcW w:w="784" w:type="dxa"/>
            <w:tcBorders>
              <w:top w:val="single" w:color="000000" w:sz="2" w:space="0"/>
              <w:left w:val="single" w:color="000000" w:sz="8" w:space="0"/>
              <w:bottom w:val="single" w:color="000000" w:sz="2" w:space="0"/>
              <w:right w:val="single" w:color="000000" w:sz="2" w:space="0"/>
            </w:tcBorders>
            <w:noWrap/>
            <w:vAlign w:val="center"/>
          </w:tcPr>
          <w:p>
            <w:pPr>
              <w:jc w:val="center"/>
              <w:rPr>
                <w:rFonts w:ascii="宋体" w:hAnsi="宋体" w:cs="宋体"/>
                <w:b/>
                <w:bCs/>
                <w:color w:val="auto"/>
                <w:szCs w:val="21"/>
                <w:highlight w:val="none"/>
              </w:rPr>
            </w:pPr>
            <w:r>
              <w:rPr>
                <w:rFonts w:hint="eastAsia" w:ascii="宋体" w:hAnsi="宋体" w:cs="宋体"/>
                <w:b/>
                <w:bCs/>
                <w:color w:val="auto"/>
                <w:szCs w:val="21"/>
                <w:highlight w:val="none"/>
              </w:rPr>
              <w:t>10</w:t>
            </w:r>
          </w:p>
        </w:tc>
        <w:tc>
          <w:tcPr>
            <w:tcW w:w="8673" w:type="dxa"/>
            <w:gridSpan w:val="2"/>
            <w:tcBorders>
              <w:top w:val="single" w:color="000000" w:sz="2" w:space="0"/>
              <w:left w:val="single" w:color="000000" w:sz="2" w:space="0"/>
              <w:bottom w:val="single" w:color="000000" w:sz="2" w:space="0"/>
              <w:right w:val="single" w:color="000000" w:sz="8" w:space="0"/>
            </w:tcBorders>
            <w:noWrap/>
            <w:vAlign w:val="center"/>
          </w:tcPr>
          <w:p>
            <w:pPr>
              <w:spacing w:line="500" w:lineRule="exact"/>
              <w:jc w:val="left"/>
              <w:rPr>
                <w:rFonts w:ascii="宋体" w:hAnsi="宋体" w:cs="宋体"/>
                <w:b/>
                <w:bCs/>
                <w:color w:val="auto"/>
                <w:szCs w:val="21"/>
                <w:highlight w:val="none"/>
              </w:rPr>
            </w:pPr>
            <w:r>
              <w:rPr>
                <w:rFonts w:hint="eastAsia" w:ascii="宋体" w:hAnsi="宋体" w:cs="宋体"/>
                <w:b/>
                <w:bCs/>
                <w:color w:val="auto"/>
                <w:szCs w:val="21"/>
                <w:highlight w:val="none"/>
              </w:rPr>
              <w:t>投标文件份数：（1）“电子加密投标文件”：在线上传递交、一份。（2）“备份投标文件”：密封包装后（采用邮寄形式或者直接送达至采购代理公司）投标截止时间前递交、一份（邮寄（或直接送达）地址：嘉兴市银建工程咨询评估有限公司嘉兴港区分公司（嘉兴港区乍浦镇雅山中路170号金旺广场五楼），联系人：陶晓燕 ，联系电话：0573-85528457）。</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85" w:type="dxa"/>
            <w:bottom w:w="0" w:type="dxa"/>
            <w:right w:w="28" w:type="dxa"/>
          </w:tblCellMar>
        </w:tblPrEx>
        <w:trPr>
          <w:trHeight w:val="680" w:hRule="atLeast"/>
          <w:jc w:val="center"/>
        </w:trPr>
        <w:tc>
          <w:tcPr>
            <w:tcW w:w="784" w:type="dxa"/>
            <w:tcBorders>
              <w:top w:val="single" w:color="000000" w:sz="2" w:space="0"/>
              <w:left w:val="single" w:color="000000" w:sz="8" w:space="0"/>
              <w:bottom w:val="single" w:color="000000" w:sz="2" w:space="0"/>
              <w:right w:val="single" w:color="000000" w:sz="2" w:space="0"/>
            </w:tcBorders>
            <w:noWrap/>
            <w:vAlign w:val="center"/>
          </w:tcPr>
          <w:p>
            <w:pPr>
              <w:jc w:val="center"/>
              <w:rPr>
                <w:rFonts w:ascii="宋体" w:hAnsi="宋体" w:cs="宋体"/>
                <w:color w:val="auto"/>
                <w:szCs w:val="21"/>
                <w:highlight w:val="none"/>
              </w:rPr>
            </w:pPr>
            <w:r>
              <w:rPr>
                <w:rFonts w:hint="eastAsia" w:ascii="宋体" w:hAnsi="宋体" w:cs="宋体"/>
                <w:color w:val="auto"/>
                <w:szCs w:val="21"/>
                <w:highlight w:val="none"/>
              </w:rPr>
              <w:t>11</w:t>
            </w:r>
          </w:p>
        </w:tc>
        <w:tc>
          <w:tcPr>
            <w:tcW w:w="8673" w:type="dxa"/>
            <w:gridSpan w:val="2"/>
            <w:tcBorders>
              <w:top w:val="single" w:color="000000" w:sz="2" w:space="0"/>
              <w:left w:val="single" w:color="000000" w:sz="2" w:space="0"/>
              <w:bottom w:val="single" w:color="000000" w:sz="2" w:space="0"/>
              <w:right w:val="single" w:color="000000" w:sz="8" w:space="0"/>
            </w:tcBorders>
            <w:noWrap/>
            <w:vAlign w:val="center"/>
          </w:tcPr>
          <w:p>
            <w:pPr>
              <w:spacing w:line="500" w:lineRule="exact"/>
              <w:jc w:val="left"/>
              <w:rPr>
                <w:rFonts w:ascii="宋体" w:hAnsi="宋体" w:cs="宋体"/>
                <w:color w:val="auto"/>
                <w:szCs w:val="21"/>
                <w:highlight w:val="none"/>
              </w:rPr>
            </w:pPr>
            <w:r>
              <w:rPr>
                <w:rFonts w:hint="eastAsia" w:ascii="宋体" w:hAnsi="宋体" w:cs="宋体"/>
                <w:color w:val="auto"/>
                <w:szCs w:val="21"/>
                <w:highlight w:val="none"/>
              </w:rPr>
              <w:t>投标文件的上传和递交：</w:t>
            </w:r>
          </w:p>
          <w:p>
            <w:pPr>
              <w:spacing w:line="500" w:lineRule="exact"/>
              <w:jc w:val="left"/>
              <w:rPr>
                <w:rFonts w:ascii="宋体" w:hAnsi="宋体" w:cs="宋体"/>
                <w:b/>
                <w:bCs/>
                <w:color w:val="auto"/>
                <w:szCs w:val="21"/>
                <w:highlight w:val="none"/>
              </w:rPr>
            </w:pPr>
            <w:r>
              <w:rPr>
                <w:rFonts w:hint="eastAsia" w:ascii="宋体" w:hAnsi="宋体" w:cs="宋体"/>
                <w:b/>
                <w:bCs/>
                <w:color w:val="auto"/>
                <w:szCs w:val="21"/>
                <w:highlight w:val="none"/>
              </w:rPr>
              <w:t>（1）“电子加密投标文件”的上传、递交：</w:t>
            </w:r>
          </w:p>
          <w:p>
            <w:pPr>
              <w:spacing w:line="500" w:lineRule="exact"/>
              <w:jc w:val="left"/>
              <w:rPr>
                <w:rFonts w:ascii="宋体" w:hAnsi="宋体" w:cs="宋体"/>
                <w:b/>
                <w:bCs/>
                <w:color w:val="auto"/>
                <w:szCs w:val="21"/>
                <w:highlight w:val="none"/>
              </w:rPr>
            </w:pPr>
            <w:r>
              <w:rPr>
                <w:rFonts w:hint="eastAsia" w:ascii="宋体" w:hAnsi="宋体" w:cs="宋体"/>
                <w:b/>
                <w:bCs/>
                <w:color w:val="auto"/>
                <w:szCs w:val="21"/>
                <w:highlight w:val="none"/>
              </w:rPr>
              <w:t>a.投标供应商应在投标截止时间前将“电子加密投标文件”成功上传递交至“政采云平台”，否则投标无效。</w:t>
            </w:r>
          </w:p>
          <w:p>
            <w:pPr>
              <w:spacing w:line="500" w:lineRule="exact"/>
              <w:jc w:val="left"/>
              <w:rPr>
                <w:rFonts w:ascii="宋体" w:hAnsi="宋体" w:cs="宋体"/>
                <w:b/>
                <w:bCs/>
                <w:color w:val="auto"/>
                <w:szCs w:val="21"/>
                <w:highlight w:val="none"/>
              </w:rPr>
            </w:pPr>
            <w:r>
              <w:rPr>
                <w:rFonts w:hint="eastAsia" w:ascii="宋体" w:hAnsi="宋体" w:cs="宋体"/>
                <w:b/>
                <w:bCs/>
                <w:color w:val="auto"/>
                <w:szCs w:val="21"/>
                <w:highlight w:val="none"/>
              </w:rPr>
              <w:t>b.“电子加密投标文件”成功上传递交后，供应商可自行打印投标文件接收回执。</w:t>
            </w:r>
          </w:p>
          <w:p>
            <w:pPr>
              <w:spacing w:line="500" w:lineRule="exact"/>
              <w:jc w:val="left"/>
              <w:rPr>
                <w:rFonts w:ascii="宋体" w:hAnsi="宋体" w:cs="宋体"/>
                <w:b/>
                <w:bCs/>
                <w:color w:val="auto"/>
                <w:szCs w:val="21"/>
                <w:highlight w:val="none"/>
              </w:rPr>
            </w:pPr>
            <w:r>
              <w:rPr>
                <w:rFonts w:hint="eastAsia" w:ascii="宋体" w:hAnsi="宋体" w:cs="宋体"/>
                <w:b/>
                <w:bCs/>
                <w:color w:val="auto"/>
                <w:szCs w:val="21"/>
                <w:highlight w:val="none"/>
              </w:rPr>
              <w:t>（2）“备份投标文件”的密封包装、递交：</w:t>
            </w:r>
          </w:p>
          <w:p>
            <w:pPr>
              <w:spacing w:line="500" w:lineRule="exact"/>
              <w:jc w:val="left"/>
              <w:rPr>
                <w:rFonts w:ascii="宋体" w:hAnsi="宋体" w:cs="宋体"/>
                <w:b/>
                <w:bCs/>
                <w:color w:val="auto"/>
                <w:szCs w:val="21"/>
                <w:highlight w:val="none"/>
              </w:rPr>
            </w:pPr>
            <w:r>
              <w:rPr>
                <w:rFonts w:hint="eastAsia" w:ascii="宋体" w:hAnsi="宋体" w:cs="宋体"/>
                <w:b/>
                <w:bCs/>
                <w:color w:val="auto"/>
                <w:szCs w:val="21"/>
                <w:highlight w:val="none"/>
              </w:rPr>
              <w:t>a.投标供应商在“政府采购云平台”完成“电子加密投标文件”的上传递交后，还可以（邮寄形式（或者直接送达方式）在投标截止时间前递交以介质（U盘）存储的 “备份投标文件”（一份）。</w:t>
            </w:r>
          </w:p>
          <w:p>
            <w:pPr>
              <w:spacing w:line="500" w:lineRule="exact"/>
              <w:jc w:val="left"/>
              <w:rPr>
                <w:rFonts w:ascii="宋体" w:hAnsi="宋体" w:cs="宋体"/>
                <w:b/>
                <w:bCs/>
                <w:color w:val="auto"/>
                <w:szCs w:val="21"/>
                <w:highlight w:val="none"/>
              </w:rPr>
            </w:pPr>
            <w:r>
              <w:rPr>
                <w:rFonts w:hint="eastAsia" w:ascii="宋体" w:hAnsi="宋体" w:cs="宋体"/>
                <w:b/>
                <w:bCs/>
                <w:color w:val="auto"/>
                <w:szCs w:val="21"/>
                <w:highlight w:val="none"/>
              </w:rPr>
              <w:t>b.“备份投标文件”应当密封包装，并在包装上标注投标项目名称、投标单位名称并加盖公章。没有密封包装或者逾期邮寄或者逾期送达至</w:t>
            </w:r>
            <w:r>
              <w:rPr>
                <w:rFonts w:hint="eastAsia" w:ascii="宋体" w:hAnsi="宋体" w:cs="宋体"/>
                <w:b/>
                <w:bCs/>
                <w:color w:val="auto"/>
                <w:szCs w:val="21"/>
                <w:highlight w:val="none"/>
                <w:lang w:val="en-US" w:eastAsia="zh-CN"/>
              </w:rPr>
              <w:t>规定</w:t>
            </w:r>
            <w:r>
              <w:rPr>
                <w:rFonts w:hint="eastAsia" w:ascii="宋体" w:hAnsi="宋体" w:cs="宋体"/>
                <w:b/>
                <w:bCs/>
                <w:color w:val="auto"/>
                <w:szCs w:val="21"/>
                <w:highlight w:val="none"/>
              </w:rPr>
              <w:t>地点的“备份投标文件”将不予接收；（备注：包裹外包装上请注明项目名称备份投标文件）。</w:t>
            </w:r>
          </w:p>
          <w:p>
            <w:pPr>
              <w:spacing w:line="500" w:lineRule="exact"/>
              <w:jc w:val="left"/>
              <w:rPr>
                <w:rFonts w:ascii="宋体" w:hAnsi="宋体" w:cs="宋体"/>
                <w:b/>
                <w:bCs/>
                <w:color w:val="auto"/>
                <w:szCs w:val="21"/>
                <w:highlight w:val="none"/>
              </w:rPr>
            </w:pPr>
            <w:r>
              <w:rPr>
                <w:rFonts w:hint="eastAsia" w:ascii="宋体" w:hAnsi="宋体" w:cs="宋体"/>
                <w:b/>
                <w:bCs/>
                <w:color w:val="auto"/>
                <w:szCs w:val="21"/>
                <w:highlight w:val="none"/>
              </w:rPr>
              <w:t>c.通过“政采云平台”成功上传递交的“电子加密投标文件”已按时解密的，“备份投标文件”自动失效。投标截止时间前，投标供应商仅递交了“备份投标文件”而未将“电子加密投标文件”成功上传至“政府采购云平台”的，投标无效。</w:t>
            </w:r>
          </w:p>
          <w:p>
            <w:pPr>
              <w:spacing w:line="500" w:lineRule="exact"/>
              <w:jc w:val="left"/>
              <w:rPr>
                <w:rFonts w:ascii="宋体" w:hAnsi="宋体" w:cs="宋体"/>
                <w:color w:val="auto"/>
                <w:szCs w:val="21"/>
                <w:highlight w:val="none"/>
              </w:rPr>
            </w:pPr>
            <w:r>
              <w:rPr>
                <w:rFonts w:hint="eastAsia" w:hAnsi="宋体" w:cs="宋体"/>
                <w:b/>
                <w:bCs/>
                <w:color w:val="auto"/>
                <w:szCs w:val="21"/>
                <w:highlight w:val="none"/>
              </w:rPr>
              <w:t>d.如在开标过程中出现解密失败情况，以备份文件作为替代投标文件，如投标人未按照规定时间及要求提供有效备份文件，同时政采云上投标文件解密失败的，将导致投标无效。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85" w:type="dxa"/>
            <w:bottom w:w="0" w:type="dxa"/>
            <w:right w:w="28" w:type="dxa"/>
          </w:tblCellMar>
        </w:tblPrEx>
        <w:trPr>
          <w:trHeight w:val="680" w:hRule="atLeast"/>
          <w:jc w:val="center"/>
        </w:trPr>
        <w:tc>
          <w:tcPr>
            <w:tcW w:w="784" w:type="dxa"/>
            <w:tcBorders>
              <w:top w:val="single" w:color="000000" w:sz="2" w:space="0"/>
              <w:left w:val="single" w:color="000000" w:sz="8" w:space="0"/>
              <w:bottom w:val="single" w:color="000000" w:sz="2" w:space="0"/>
              <w:right w:val="single" w:color="000000" w:sz="2" w:space="0"/>
            </w:tcBorders>
            <w:noWrap/>
            <w:vAlign w:val="center"/>
          </w:tcPr>
          <w:p>
            <w:pPr>
              <w:jc w:val="center"/>
              <w:rPr>
                <w:rFonts w:ascii="宋体" w:hAnsi="宋体" w:cs="宋体"/>
                <w:color w:val="auto"/>
                <w:szCs w:val="21"/>
                <w:highlight w:val="none"/>
              </w:rPr>
            </w:pPr>
            <w:r>
              <w:rPr>
                <w:rFonts w:hint="eastAsia" w:ascii="宋体" w:hAnsi="宋体" w:cs="宋体"/>
                <w:color w:val="auto"/>
                <w:szCs w:val="21"/>
                <w:highlight w:val="none"/>
              </w:rPr>
              <w:t>12</w:t>
            </w:r>
          </w:p>
        </w:tc>
        <w:tc>
          <w:tcPr>
            <w:tcW w:w="8673" w:type="dxa"/>
            <w:gridSpan w:val="2"/>
            <w:tcBorders>
              <w:top w:val="single" w:color="000000" w:sz="2" w:space="0"/>
              <w:left w:val="single" w:color="000000" w:sz="2" w:space="0"/>
              <w:bottom w:val="single" w:color="000000" w:sz="2" w:space="0"/>
              <w:right w:val="single" w:color="000000" w:sz="8" w:space="0"/>
            </w:tcBorders>
            <w:noWrap/>
            <w:vAlign w:val="center"/>
          </w:tcPr>
          <w:p>
            <w:pPr>
              <w:spacing w:line="500" w:lineRule="exact"/>
              <w:jc w:val="left"/>
              <w:rPr>
                <w:rFonts w:ascii="宋体" w:hAnsi="宋体" w:cs="宋体"/>
                <w:color w:val="auto"/>
                <w:szCs w:val="21"/>
                <w:highlight w:val="none"/>
              </w:rPr>
            </w:pPr>
            <w:r>
              <w:rPr>
                <w:rFonts w:hint="eastAsia" w:ascii="宋体" w:hAnsi="宋体" w:cs="宋体"/>
                <w:color w:val="auto"/>
                <w:szCs w:val="21"/>
                <w:highlight w:val="none"/>
              </w:rPr>
              <w:t>电子加密投标文件的解密和异常情况处理：</w:t>
            </w:r>
          </w:p>
          <w:p>
            <w:pPr>
              <w:spacing w:line="500" w:lineRule="exact"/>
              <w:jc w:val="left"/>
              <w:rPr>
                <w:rFonts w:ascii="宋体" w:hAnsi="宋体" w:cs="宋体"/>
                <w:color w:val="auto"/>
                <w:szCs w:val="21"/>
                <w:highlight w:val="none"/>
              </w:rPr>
            </w:pPr>
            <w:r>
              <w:rPr>
                <w:rFonts w:hint="eastAsia" w:ascii="宋体" w:hAnsi="宋体" w:cs="宋体"/>
                <w:color w:val="auto"/>
                <w:szCs w:val="21"/>
                <w:highlight w:val="none"/>
              </w:rPr>
              <w:t>（1）开标后，采购组织机构将向各投标供应商发出“电子加密投标文件”的解密通知，各投标供应商代表应当在接到解密通知后30分钟内自行完成“电子加密投标文件”的在线解密。</w:t>
            </w:r>
          </w:p>
          <w:p>
            <w:pPr>
              <w:spacing w:line="500" w:lineRule="exact"/>
              <w:jc w:val="left"/>
              <w:rPr>
                <w:rFonts w:ascii="宋体" w:hAnsi="宋体" w:cs="宋体"/>
                <w:color w:val="auto"/>
                <w:szCs w:val="21"/>
                <w:highlight w:val="none"/>
              </w:rPr>
            </w:pPr>
            <w:r>
              <w:rPr>
                <w:rFonts w:hint="eastAsia" w:ascii="宋体" w:hAnsi="宋体" w:cs="宋体"/>
                <w:color w:val="auto"/>
                <w:szCs w:val="21"/>
                <w:highlight w:val="none"/>
              </w:rPr>
              <w:t>（2）通过“政采云平台”成功上传递交的“电子加密投标文件”无法按时解密，投标供应商如按规定递交了“备份投标文件”的，以“备份投标文件”为依据（由采购组织机构按“政府采购云平台”操作规范将“备份投标文件”上传至“政府采购云平台”，上传成功后，“电子加密投标文件”自动失效），否则视为投标文件撤回。</w:t>
            </w:r>
          </w:p>
          <w:p>
            <w:pPr>
              <w:spacing w:line="500" w:lineRule="exact"/>
              <w:jc w:val="left"/>
              <w:rPr>
                <w:rFonts w:ascii="宋体" w:hAnsi="宋体" w:cs="宋体"/>
                <w:color w:val="auto"/>
                <w:szCs w:val="21"/>
                <w:highlight w:val="none"/>
              </w:rPr>
            </w:pPr>
            <w:r>
              <w:rPr>
                <w:rFonts w:hint="eastAsia" w:ascii="宋体" w:hAnsi="宋体" w:cs="宋体"/>
                <w:color w:val="auto"/>
                <w:szCs w:val="21"/>
                <w:highlight w:val="none"/>
              </w:rPr>
              <w:t>（3）投标截止时间前，投标供应商仅递交了“备份投标文件”而未将电子加密投标文件上传至“政府采购云平台”的，投标无效。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85" w:type="dxa"/>
            <w:bottom w:w="0" w:type="dxa"/>
            <w:right w:w="28" w:type="dxa"/>
          </w:tblCellMar>
        </w:tblPrEx>
        <w:trPr>
          <w:trHeight w:val="440" w:hRule="atLeast"/>
          <w:jc w:val="center"/>
        </w:trPr>
        <w:tc>
          <w:tcPr>
            <w:tcW w:w="784" w:type="dxa"/>
            <w:tcBorders>
              <w:top w:val="single" w:color="000000" w:sz="2" w:space="0"/>
              <w:left w:val="single" w:color="000000" w:sz="8" w:space="0"/>
              <w:bottom w:val="single" w:color="000000" w:sz="2" w:space="0"/>
              <w:right w:val="single" w:color="000000" w:sz="2" w:space="0"/>
            </w:tcBorders>
            <w:noWrap/>
            <w:vAlign w:val="center"/>
          </w:tcPr>
          <w:p>
            <w:pPr>
              <w:jc w:val="center"/>
              <w:rPr>
                <w:rFonts w:ascii="宋体" w:hAnsi="宋体" w:cs="宋体"/>
                <w:color w:val="auto"/>
                <w:szCs w:val="21"/>
                <w:highlight w:val="none"/>
              </w:rPr>
            </w:pPr>
            <w:r>
              <w:rPr>
                <w:rFonts w:hint="eastAsia" w:ascii="宋体" w:hAnsi="宋体" w:cs="宋体"/>
                <w:color w:val="auto"/>
                <w:szCs w:val="21"/>
                <w:highlight w:val="none"/>
              </w:rPr>
              <w:t>13</w:t>
            </w:r>
          </w:p>
        </w:tc>
        <w:tc>
          <w:tcPr>
            <w:tcW w:w="8673" w:type="dxa"/>
            <w:gridSpan w:val="2"/>
            <w:tcBorders>
              <w:top w:val="single" w:color="000000" w:sz="2" w:space="0"/>
              <w:left w:val="single" w:color="000000" w:sz="2" w:space="0"/>
              <w:bottom w:val="single" w:color="000000" w:sz="2" w:space="0"/>
              <w:right w:val="single" w:color="000000" w:sz="8" w:space="0"/>
            </w:tcBorders>
            <w:noWrap/>
            <w:vAlign w:val="center"/>
          </w:tcPr>
          <w:p>
            <w:pPr>
              <w:spacing w:line="500" w:lineRule="exact"/>
              <w:rPr>
                <w:rFonts w:ascii="宋体" w:hAnsi="宋体" w:cs="宋体"/>
                <w:color w:val="auto"/>
                <w:szCs w:val="21"/>
                <w:highlight w:val="none"/>
              </w:rPr>
            </w:pPr>
            <w:r>
              <w:rPr>
                <w:rFonts w:hint="eastAsia" w:ascii="宋体" w:hAnsi="宋体" w:cs="宋体"/>
                <w:color w:val="auto"/>
                <w:szCs w:val="21"/>
                <w:highlight w:val="none"/>
              </w:rPr>
              <w:t>投标截止时间：</w:t>
            </w:r>
            <w:r>
              <w:rPr>
                <w:rFonts w:hint="eastAsia" w:ascii="宋体" w:hAnsi="宋体" w:cs="宋体"/>
                <w:color w:val="auto"/>
                <w:kern w:val="0"/>
                <w:szCs w:val="21"/>
                <w:highlight w:val="none"/>
              </w:rPr>
              <w:t>详见公告</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85" w:type="dxa"/>
            <w:bottom w:w="0" w:type="dxa"/>
            <w:right w:w="28" w:type="dxa"/>
          </w:tblCellMar>
        </w:tblPrEx>
        <w:trPr>
          <w:trHeight w:val="304" w:hRule="atLeast"/>
          <w:jc w:val="center"/>
        </w:trPr>
        <w:tc>
          <w:tcPr>
            <w:tcW w:w="784" w:type="dxa"/>
            <w:tcBorders>
              <w:top w:val="single" w:color="000000" w:sz="2" w:space="0"/>
              <w:left w:val="single" w:color="000000" w:sz="8" w:space="0"/>
              <w:bottom w:val="single" w:color="000000" w:sz="2" w:space="0"/>
              <w:right w:val="single" w:color="000000" w:sz="2" w:space="0"/>
            </w:tcBorders>
            <w:noWrap/>
            <w:vAlign w:val="center"/>
          </w:tcPr>
          <w:p>
            <w:pPr>
              <w:jc w:val="center"/>
              <w:rPr>
                <w:rFonts w:ascii="宋体" w:hAnsi="宋体" w:cs="宋体"/>
                <w:color w:val="auto"/>
                <w:szCs w:val="21"/>
                <w:highlight w:val="none"/>
              </w:rPr>
            </w:pPr>
            <w:r>
              <w:rPr>
                <w:rFonts w:hint="eastAsia" w:ascii="宋体" w:hAnsi="宋体" w:cs="宋体"/>
                <w:color w:val="auto"/>
                <w:szCs w:val="21"/>
                <w:highlight w:val="none"/>
              </w:rPr>
              <w:t>14</w:t>
            </w:r>
          </w:p>
        </w:tc>
        <w:tc>
          <w:tcPr>
            <w:tcW w:w="8673" w:type="dxa"/>
            <w:gridSpan w:val="2"/>
            <w:tcBorders>
              <w:top w:val="single" w:color="000000" w:sz="2" w:space="0"/>
              <w:left w:val="single" w:color="000000" w:sz="2" w:space="0"/>
              <w:bottom w:val="single" w:color="000000" w:sz="2" w:space="0"/>
              <w:right w:val="single" w:color="000000" w:sz="8" w:space="0"/>
            </w:tcBorders>
            <w:noWrap/>
            <w:vAlign w:val="center"/>
          </w:tcPr>
          <w:p>
            <w:pPr>
              <w:spacing w:line="500" w:lineRule="exact"/>
              <w:rPr>
                <w:rFonts w:ascii="宋体" w:hAnsi="宋体" w:cs="宋体"/>
                <w:color w:val="auto"/>
                <w:szCs w:val="21"/>
                <w:highlight w:val="none"/>
              </w:rPr>
            </w:pPr>
            <w:r>
              <w:rPr>
                <w:rFonts w:hint="eastAsia" w:ascii="宋体" w:hAnsi="宋体" w:cs="宋体"/>
                <w:color w:val="auto"/>
                <w:szCs w:val="21"/>
                <w:highlight w:val="none"/>
              </w:rPr>
              <w:t>投标地点：</w:t>
            </w:r>
            <w:r>
              <w:rPr>
                <w:rFonts w:hint="eastAsia" w:ascii="宋体" w:hAnsi="宋体" w:cs="宋体"/>
                <w:color w:val="auto"/>
                <w:kern w:val="0"/>
                <w:szCs w:val="21"/>
                <w:highlight w:val="none"/>
              </w:rPr>
              <w:t>详见公告</w:t>
            </w:r>
            <w:r>
              <w:rPr>
                <w:rFonts w:hint="eastAsia" w:ascii="宋体" w:hAnsi="宋体" w:cs="宋体"/>
                <w:color w:val="auto"/>
                <w:szCs w:val="21"/>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85" w:type="dxa"/>
            <w:bottom w:w="0" w:type="dxa"/>
            <w:right w:w="28" w:type="dxa"/>
          </w:tblCellMar>
        </w:tblPrEx>
        <w:trPr>
          <w:trHeight w:val="468" w:hRule="atLeast"/>
          <w:jc w:val="center"/>
        </w:trPr>
        <w:tc>
          <w:tcPr>
            <w:tcW w:w="784" w:type="dxa"/>
            <w:tcBorders>
              <w:top w:val="single" w:color="000000" w:sz="2" w:space="0"/>
              <w:left w:val="single" w:color="000000" w:sz="8" w:space="0"/>
              <w:bottom w:val="single" w:color="auto" w:sz="4" w:space="0"/>
              <w:right w:val="single" w:color="000000" w:sz="2" w:space="0"/>
            </w:tcBorders>
            <w:noWrap/>
            <w:vAlign w:val="center"/>
          </w:tcPr>
          <w:p>
            <w:pPr>
              <w:jc w:val="center"/>
              <w:rPr>
                <w:rFonts w:ascii="宋体" w:hAnsi="宋体" w:cs="宋体"/>
                <w:color w:val="auto"/>
                <w:szCs w:val="21"/>
                <w:highlight w:val="none"/>
              </w:rPr>
            </w:pPr>
            <w:r>
              <w:rPr>
                <w:rFonts w:hint="eastAsia" w:ascii="宋体" w:hAnsi="宋体" w:cs="宋体"/>
                <w:color w:val="auto"/>
                <w:szCs w:val="21"/>
                <w:highlight w:val="none"/>
              </w:rPr>
              <w:t>15</w:t>
            </w:r>
          </w:p>
        </w:tc>
        <w:tc>
          <w:tcPr>
            <w:tcW w:w="8673" w:type="dxa"/>
            <w:gridSpan w:val="2"/>
            <w:tcBorders>
              <w:top w:val="single" w:color="000000" w:sz="2" w:space="0"/>
              <w:left w:val="single" w:color="000000" w:sz="2" w:space="0"/>
              <w:bottom w:val="single" w:color="auto" w:sz="4" w:space="0"/>
              <w:right w:val="single" w:color="000000" w:sz="8" w:space="0"/>
            </w:tcBorders>
            <w:noWrap/>
            <w:vAlign w:val="center"/>
          </w:tcPr>
          <w:p>
            <w:pPr>
              <w:spacing w:line="500" w:lineRule="exact"/>
              <w:jc w:val="left"/>
              <w:rPr>
                <w:rFonts w:ascii="宋体" w:hAnsi="宋体" w:cs="宋体"/>
                <w:color w:val="auto"/>
                <w:szCs w:val="21"/>
                <w:highlight w:val="none"/>
              </w:rPr>
            </w:pPr>
            <w:r>
              <w:rPr>
                <w:rFonts w:hint="eastAsia" w:ascii="宋体" w:hAnsi="宋体" w:cs="宋体"/>
                <w:color w:val="auto"/>
                <w:szCs w:val="21"/>
                <w:highlight w:val="none"/>
              </w:rPr>
              <w:t>开标时间和地点：同投标截止时间与地点。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85" w:type="dxa"/>
            <w:bottom w:w="0" w:type="dxa"/>
            <w:right w:w="28" w:type="dxa"/>
          </w:tblCellMar>
        </w:tblPrEx>
        <w:trPr>
          <w:trHeight w:val="597" w:hRule="atLeast"/>
          <w:jc w:val="center"/>
        </w:trPr>
        <w:tc>
          <w:tcPr>
            <w:tcW w:w="784" w:type="dxa"/>
            <w:tcBorders>
              <w:top w:val="single" w:color="auto" w:sz="4" w:space="0"/>
              <w:left w:val="single" w:color="000000" w:sz="8" w:space="0"/>
              <w:bottom w:val="single" w:color="auto" w:sz="4" w:space="0"/>
              <w:right w:val="single" w:color="000000" w:sz="2" w:space="0"/>
            </w:tcBorders>
            <w:noWrap/>
            <w:vAlign w:val="center"/>
          </w:tcPr>
          <w:p>
            <w:pPr>
              <w:jc w:val="center"/>
              <w:rPr>
                <w:rFonts w:ascii="宋体" w:hAnsi="宋体" w:cs="宋体"/>
                <w:color w:val="auto"/>
                <w:szCs w:val="21"/>
                <w:highlight w:val="none"/>
              </w:rPr>
            </w:pPr>
            <w:r>
              <w:rPr>
                <w:rFonts w:hint="eastAsia" w:ascii="宋体" w:hAnsi="宋体" w:cs="宋体"/>
                <w:color w:val="auto"/>
                <w:szCs w:val="21"/>
                <w:highlight w:val="none"/>
              </w:rPr>
              <w:t>16</w:t>
            </w:r>
          </w:p>
        </w:tc>
        <w:tc>
          <w:tcPr>
            <w:tcW w:w="8673" w:type="dxa"/>
            <w:gridSpan w:val="2"/>
            <w:tcBorders>
              <w:top w:val="single" w:color="auto" w:sz="4" w:space="0"/>
              <w:left w:val="single" w:color="000000" w:sz="2" w:space="0"/>
              <w:bottom w:val="single" w:color="auto" w:sz="4" w:space="0"/>
              <w:right w:val="single" w:color="000000" w:sz="8" w:space="0"/>
            </w:tcBorders>
            <w:noWrap/>
            <w:vAlign w:val="center"/>
          </w:tcPr>
          <w:p>
            <w:pPr>
              <w:spacing w:line="500" w:lineRule="exact"/>
              <w:jc w:val="left"/>
              <w:rPr>
                <w:rFonts w:ascii="宋体" w:hAnsi="宋体" w:cs="宋体"/>
                <w:color w:val="auto"/>
                <w:szCs w:val="21"/>
                <w:highlight w:val="none"/>
              </w:rPr>
            </w:pPr>
            <w:r>
              <w:rPr>
                <w:rFonts w:hint="eastAsia" w:ascii="宋体" w:hAnsi="宋体" w:cs="宋体"/>
                <w:color w:val="auto"/>
                <w:szCs w:val="21"/>
                <w:highlight w:val="none"/>
              </w:rPr>
              <w:t>带“▲”条款系指实质性要求条款。</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85" w:type="dxa"/>
            <w:bottom w:w="0" w:type="dxa"/>
            <w:right w:w="28" w:type="dxa"/>
          </w:tblCellMar>
        </w:tblPrEx>
        <w:trPr>
          <w:trHeight w:val="680" w:hRule="atLeast"/>
          <w:jc w:val="center"/>
        </w:trPr>
        <w:tc>
          <w:tcPr>
            <w:tcW w:w="784" w:type="dxa"/>
            <w:tcBorders>
              <w:top w:val="single" w:color="auto" w:sz="4" w:space="0"/>
              <w:left w:val="single" w:color="000000" w:sz="8" w:space="0"/>
              <w:bottom w:val="single" w:color="auto" w:sz="4" w:space="0"/>
              <w:right w:val="single" w:color="000000" w:sz="2" w:space="0"/>
            </w:tcBorders>
            <w:noWrap/>
            <w:vAlign w:val="center"/>
          </w:tcPr>
          <w:p>
            <w:pPr>
              <w:jc w:val="center"/>
              <w:rPr>
                <w:rFonts w:ascii="宋体" w:hAnsi="宋体" w:cs="宋体"/>
                <w:color w:val="auto"/>
                <w:szCs w:val="21"/>
                <w:highlight w:val="none"/>
              </w:rPr>
            </w:pPr>
            <w:r>
              <w:rPr>
                <w:rFonts w:hint="eastAsia" w:ascii="宋体" w:hAnsi="宋体" w:cs="宋体"/>
                <w:color w:val="auto"/>
                <w:szCs w:val="21"/>
                <w:highlight w:val="none"/>
              </w:rPr>
              <w:t>17</w:t>
            </w:r>
          </w:p>
        </w:tc>
        <w:tc>
          <w:tcPr>
            <w:tcW w:w="8673" w:type="dxa"/>
            <w:gridSpan w:val="2"/>
            <w:tcBorders>
              <w:top w:val="single" w:color="auto" w:sz="4" w:space="0"/>
              <w:left w:val="single" w:color="000000" w:sz="2" w:space="0"/>
              <w:bottom w:val="single" w:color="auto" w:sz="4" w:space="0"/>
              <w:right w:val="single" w:color="000000" w:sz="8" w:space="0"/>
            </w:tcBorders>
            <w:noWrap/>
            <w:vAlign w:val="center"/>
          </w:tcPr>
          <w:p>
            <w:pPr>
              <w:spacing w:line="500" w:lineRule="exact"/>
              <w:jc w:val="left"/>
              <w:rPr>
                <w:rFonts w:ascii="宋体" w:hAnsi="宋体"/>
                <w:color w:val="auto"/>
                <w:szCs w:val="21"/>
                <w:highlight w:val="none"/>
              </w:rPr>
            </w:pPr>
            <w:r>
              <w:rPr>
                <w:rFonts w:ascii="宋体" w:hAnsi="宋体"/>
                <w:b/>
                <w:color w:val="auto"/>
                <w:szCs w:val="21"/>
                <w:highlight w:val="none"/>
              </w:rPr>
              <w:t>中标结果公告：</w:t>
            </w:r>
            <w:r>
              <w:rPr>
                <w:rFonts w:ascii="宋体" w:hAnsi="宋体"/>
                <w:color w:val="auto"/>
                <w:szCs w:val="21"/>
                <w:highlight w:val="none"/>
              </w:rPr>
              <w:t>自中标、成交供应商确定之日起2个工作日内结果公告于浙江政府采购网(</w:t>
            </w:r>
            <w:r>
              <w:rPr>
                <w:color w:val="auto"/>
                <w:highlight w:val="none"/>
              </w:rPr>
              <w:fldChar w:fldCharType="begin"/>
            </w:r>
            <w:r>
              <w:rPr>
                <w:color w:val="auto"/>
                <w:highlight w:val="none"/>
              </w:rPr>
              <w:instrText xml:space="preserve"> HYPERLINK "http://www.zjzfcg.gov.cn/" </w:instrText>
            </w:r>
            <w:r>
              <w:rPr>
                <w:color w:val="auto"/>
                <w:highlight w:val="none"/>
              </w:rPr>
              <w:fldChar w:fldCharType="separate"/>
            </w:r>
            <w:r>
              <w:rPr>
                <w:rFonts w:hint="eastAsia" w:ascii="宋体"/>
                <w:color w:val="auto"/>
                <w:szCs w:val="21"/>
                <w:highlight w:val="none"/>
                <w:lang w:eastAsia="zh-CN"/>
              </w:rPr>
              <w:t>https://zfcg.czt.zj.gov.cn/</w:t>
            </w:r>
            <w:r>
              <w:rPr>
                <w:rFonts w:ascii="宋体"/>
                <w:color w:val="auto"/>
                <w:szCs w:val="21"/>
                <w:highlight w:val="none"/>
              </w:rPr>
              <w:fldChar w:fldCharType="end"/>
            </w:r>
            <w:r>
              <w:rPr>
                <w:rFonts w:ascii="宋体" w:hAnsi="宋体"/>
                <w:color w:val="auto"/>
                <w:szCs w:val="21"/>
                <w:highlight w:val="none"/>
              </w:rPr>
              <w:t>)等网站或媒体。</w:t>
            </w:r>
            <w:r>
              <w:rPr>
                <w:rFonts w:hint="eastAsia" w:ascii="宋体" w:hAnsi="宋体"/>
                <w:color w:val="auto"/>
                <w:szCs w:val="21"/>
                <w:highlight w:val="none"/>
              </w:rPr>
              <w:t>中标公告期限为1个工作日。</w:t>
            </w:r>
          </w:p>
          <w:p>
            <w:pPr>
              <w:spacing w:line="500" w:lineRule="exact"/>
              <w:jc w:val="left"/>
              <w:rPr>
                <w:rFonts w:ascii="宋体" w:hAnsi="宋体" w:cs="宋体"/>
                <w:color w:val="auto"/>
                <w:szCs w:val="21"/>
                <w:highlight w:val="none"/>
              </w:rPr>
            </w:pPr>
            <w:r>
              <w:rPr>
                <w:rFonts w:hint="eastAsia" w:ascii="宋体" w:hAnsi="宋体"/>
                <w:b/>
                <w:color w:val="auto"/>
                <w:szCs w:val="21"/>
                <w:highlight w:val="none"/>
              </w:rPr>
              <w:t>中标通知书</w:t>
            </w:r>
            <w:r>
              <w:rPr>
                <w:rFonts w:hint="eastAsia" w:ascii="仿宋_GB2312" w:hAnsi="宋体" w:eastAsia="仿宋_GB2312"/>
                <w:b/>
                <w:bCs/>
                <w:color w:val="auto"/>
                <w:sz w:val="22"/>
                <w:szCs w:val="22"/>
                <w:highlight w:val="none"/>
              </w:rPr>
              <w:t>：</w:t>
            </w:r>
            <w:r>
              <w:rPr>
                <w:rFonts w:hint="eastAsia" w:ascii="宋体" w:hAnsi="宋体"/>
                <w:color w:val="auto"/>
                <w:szCs w:val="21"/>
                <w:highlight w:val="none"/>
              </w:rPr>
              <w:t>在发布中标结果公告的同时向中标人发出中标通知书。</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85" w:type="dxa"/>
            <w:bottom w:w="0" w:type="dxa"/>
            <w:right w:w="28" w:type="dxa"/>
          </w:tblCellMar>
        </w:tblPrEx>
        <w:trPr>
          <w:trHeight w:val="680" w:hRule="atLeast"/>
          <w:jc w:val="center"/>
        </w:trPr>
        <w:tc>
          <w:tcPr>
            <w:tcW w:w="784" w:type="dxa"/>
            <w:tcBorders>
              <w:top w:val="single" w:color="000000" w:sz="2" w:space="0"/>
              <w:left w:val="single" w:color="000000" w:sz="8" w:space="0"/>
              <w:bottom w:val="single" w:color="000000" w:sz="2" w:space="0"/>
              <w:right w:val="single" w:color="000000" w:sz="2" w:space="0"/>
            </w:tcBorders>
            <w:noWrap/>
            <w:vAlign w:val="center"/>
          </w:tcPr>
          <w:p>
            <w:pPr>
              <w:jc w:val="center"/>
              <w:rPr>
                <w:rFonts w:ascii="宋体" w:hAnsi="宋体" w:cs="宋体"/>
                <w:color w:val="auto"/>
                <w:szCs w:val="21"/>
                <w:highlight w:val="none"/>
              </w:rPr>
            </w:pPr>
            <w:r>
              <w:rPr>
                <w:rFonts w:hint="eastAsia" w:ascii="宋体" w:hAnsi="宋体" w:cs="宋体"/>
                <w:color w:val="auto"/>
                <w:szCs w:val="21"/>
                <w:highlight w:val="none"/>
              </w:rPr>
              <w:t>18</w:t>
            </w:r>
          </w:p>
        </w:tc>
        <w:tc>
          <w:tcPr>
            <w:tcW w:w="8673" w:type="dxa"/>
            <w:gridSpan w:val="2"/>
            <w:tcBorders>
              <w:top w:val="single" w:color="000000" w:sz="2" w:space="0"/>
              <w:left w:val="single" w:color="000000" w:sz="2" w:space="0"/>
              <w:bottom w:val="single" w:color="000000" w:sz="2" w:space="0"/>
              <w:right w:val="single" w:color="000000" w:sz="8" w:space="0"/>
            </w:tcBorders>
            <w:noWrap/>
            <w:vAlign w:val="center"/>
          </w:tcPr>
          <w:p>
            <w:pPr>
              <w:spacing w:line="500" w:lineRule="exact"/>
              <w:jc w:val="left"/>
              <w:rPr>
                <w:rFonts w:ascii="宋体" w:hAnsi="宋体" w:cs="宋体"/>
                <w:color w:val="auto"/>
                <w:szCs w:val="21"/>
                <w:highlight w:val="none"/>
              </w:rPr>
            </w:pPr>
            <w:r>
              <w:rPr>
                <w:rFonts w:hint="eastAsia" w:ascii="宋体" w:hAnsi="宋体" w:cs="宋体"/>
                <w:color w:val="auto"/>
                <w:szCs w:val="21"/>
                <w:highlight w:val="none"/>
              </w:rPr>
              <w:t>潜在供应商需在浙江政府采购</w:t>
            </w:r>
            <w:r>
              <w:rPr>
                <w:rFonts w:hint="eastAsia" w:ascii="宋体" w:hAnsi="宋体" w:eastAsia="宋体" w:cs="宋体"/>
                <w:color w:val="auto"/>
                <w:szCs w:val="21"/>
                <w:highlight w:val="none"/>
              </w:rPr>
              <w:t>网https://zfcg.czt.zj.gov.cn/进行</w:t>
            </w:r>
            <w:r>
              <w:rPr>
                <w:rFonts w:hint="eastAsia" w:ascii="宋体" w:hAnsi="宋体" w:cs="宋体"/>
                <w:color w:val="auto"/>
                <w:szCs w:val="21"/>
                <w:highlight w:val="none"/>
              </w:rPr>
              <w:t>免费注册，具体详见浙江政府采购网供应商注册要求。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85" w:type="dxa"/>
            <w:bottom w:w="0" w:type="dxa"/>
            <w:right w:w="28" w:type="dxa"/>
          </w:tblCellMar>
        </w:tblPrEx>
        <w:trPr>
          <w:trHeight w:val="680" w:hRule="atLeast"/>
          <w:jc w:val="center"/>
        </w:trPr>
        <w:tc>
          <w:tcPr>
            <w:tcW w:w="784" w:type="dxa"/>
            <w:tcBorders>
              <w:top w:val="single" w:color="000000" w:sz="2" w:space="0"/>
              <w:left w:val="single" w:color="000000" w:sz="8" w:space="0"/>
              <w:bottom w:val="single" w:color="000000" w:sz="2" w:space="0"/>
              <w:right w:val="single" w:color="000000" w:sz="2" w:space="0"/>
            </w:tcBorders>
            <w:noWrap/>
            <w:vAlign w:val="center"/>
          </w:tcPr>
          <w:p>
            <w:pPr>
              <w:jc w:val="center"/>
              <w:rPr>
                <w:rFonts w:ascii="宋体" w:hAnsi="宋体" w:cs="宋体"/>
                <w:color w:val="auto"/>
                <w:szCs w:val="21"/>
                <w:highlight w:val="none"/>
              </w:rPr>
            </w:pPr>
            <w:r>
              <w:rPr>
                <w:rFonts w:hint="eastAsia" w:ascii="宋体" w:hAnsi="宋体" w:cs="宋体"/>
                <w:color w:val="auto"/>
                <w:szCs w:val="21"/>
                <w:highlight w:val="none"/>
              </w:rPr>
              <w:t>19</w:t>
            </w:r>
          </w:p>
        </w:tc>
        <w:tc>
          <w:tcPr>
            <w:tcW w:w="8673" w:type="dxa"/>
            <w:gridSpan w:val="2"/>
            <w:tcBorders>
              <w:top w:val="single" w:color="000000" w:sz="2" w:space="0"/>
              <w:left w:val="single" w:color="000000" w:sz="2" w:space="0"/>
              <w:bottom w:val="single" w:color="000000" w:sz="2" w:space="0"/>
              <w:right w:val="single" w:color="000000" w:sz="8" w:space="0"/>
            </w:tcBorders>
            <w:noWrap/>
            <w:vAlign w:val="center"/>
          </w:tcPr>
          <w:p>
            <w:pPr>
              <w:adjustRightInd w:val="0"/>
              <w:snapToGrid w:val="0"/>
              <w:spacing w:line="380" w:lineRule="exact"/>
              <w:rPr>
                <w:rFonts w:ascii="宋体" w:hAnsi="宋体"/>
                <w:b/>
                <w:bCs/>
                <w:color w:val="auto"/>
                <w:szCs w:val="21"/>
                <w:highlight w:val="none"/>
              </w:rPr>
            </w:pPr>
            <w:r>
              <w:rPr>
                <w:rFonts w:hint="eastAsia" w:ascii="宋体" w:hAnsi="宋体"/>
                <w:b/>
                <w:bCs/>
                <w:color w:val="auto"/>
                <w:szCs w:val="21"/>
                <w:highlight w:val="none"/>
              </w:rPr>
              <w:t>一、说明</w:t>
            </w:r>
          </w:p>
          <w:p>
            <w:pPr>
              <w:adjustRightInd w:val="0"/>
              <w:snapToGrid w:val="0"/>
              <w:spacing w:line="380" w:lineRule="exact"/>
              <w:ind w:firstLine="422" w:firstLineChars="200"/>
              <w:rPr>
                <w:rFonts w:ascii="宋体" w:hAnsi="宋体"/>
                <w:b/>
                <w:bCs/>
                <w:color w:val="auto"/>
                <w:szCs w:val="21"/>
                <w:highlight w:val="none"/>
              </w:rPr>
            </w:pPr>
            <w:r>
              <w:rPr>
                <w:rFonts w:hint="eastAsia" w:ascii="宋体" w:hAnsi="宋体"/>
                <w:b/>
                <w:bCs/>
                <w:color w:val="auto"/>
                <w:szCs w:val="21"/>
                <w:highlight w:val="none"/>
              </w:rPr>
              <w:t>中小企业</w:t>
            </w:r>
          </w:p>
          <w:p>
            <w:pPr>
              <w:adjustRightInd w:val="0"/>
              <w:snapToGrid w:val="0"/>
              <w:spacing w:line="380" w:lineRule="exact"/>
              <w:ind w:firstLine="420" w:firstLineChars="200"/>
              <w:rPr>
                <w:rFonts w:ascii="宋体" w:hAnsi="宋体"/>
                <w:color w:val="auto"/>
                <w:szCs w:val="21"/>
                <w:highlight w:val="none"/>
              </w:rPr>
            </w:pPr>
            <w:r>
              <w:rPr>
                <w:rFonts w:hint="eastAsia" w:ascii="宋体" w:hAnsi="宋体"/>
                <w:color w:val="auto"/>
                <w:szCs w:val="21"/>
                <w:highlight w:val="none"/>
              </w:rPr>
              <w:t>中小企业是指在中华人民共和国境内依法设立，依据国务院批准的中小企业划分标准确定的中型企业、小型企业和微型企业，但与大企业的负责人为同一人，或者与大企业存在直接控股、管理关系的除外。</w:t>
            </w:r>
          </w:p>
          <w:p>
            <w:pPr>
              <w:adjustRightInd w:val="0"/>
              <w:snapToGrid w:val="0"/>
              <w:spacing w:line="380" w:lineRule="exact"/>
              <w:ind w:firstLine="420" w:firstLineChars="200"/>
              <w:rPr>
                <w:rFonts w:ascii="宋体" w:hAnsi="宋体"/>
                <w:color w:val="auto"/>
                <w:szCs w:val="21"/>
                <w:highlight w:val="none"/>
              </w:rPr>
            </w:pPr>
            <w:r>
              <w:rPr>
                <w:rFonts w:hint="eastAsia" w:ascii="宋体" w:hAnsi="宋体"/>
                <w:color w:val="auto"/>
                <w:szCs w:val="21"/>
                <w:highlight w:val="none"/>
              </w:rPr>
              <w:t>符合中小企业划分标准的个体工商户，在政府采购活动中视同中小企业。</w:t>
            </w:r>
          </w:p>
          <w:p>
            <w:pPr>
              <w:adjustRightInd w:val="0"/>
              <w:snapToGrid w:val="0"/>
              <w:spacing w:line="380" w:lineRule="exact"/>
              <w:ind w:firstLine="420" w:firstLineChars="200"/>
              <w:rPr>
                <w:rFonts w:ascii="宋体" w:hAnsi="宋体"/>
                <w:bCs/>
                <w:color w:val="auto"/>
                <w:szCs w:val="21"/>
                <w:highlight w:val="none"/>
              </w:rPr>
            </w:pPr>
            <w:r>
              <w:rPr>
                <w:rFonts w:hint="eastAsia" w:ascii="宋体" w:hAnsi="宋体"/>
                <w:bCs/>
                <w:color w:val="auto"/>
                <w:szCs w:val="21"/>
                <w:highlight w:val="none"/>
              </w:rPr>
              <w:t>在政府采购活动中，供应商提供的货物、工程或者服务符合下列情形的，享受本办法规定的中小企业扶持政策：</w:t>
            </w:r>
          </w:p>
          <w:p>
            <w:pPr>
              <w:adjustRightInd w:val="0"/>
              <w:snapToGrid w:val="0"/>
              <w:spacing w:line="380" w:lineRule="exact"/>
              <w:ind w:firstLine="420" w:firstLineChars="200"/>
              <w:rPr>
                <w:rFonts w:ascii="宋体" w:hAnsi="宋体"/>
                <w:bCs/>
                <w:color w:val="auto"/>
                <w:szCs w:val="21"/>
                <w:highlight w:val="none"/>
              </w:rPr>
            </w:pPr>
            <w:r>
              <w:rPr>
                <w:rFonts w:hint="eastAsia" w:ascii="宋体" w:hAnsi="宋体"/>
                <w:bCs/>
                <w:color w:val="auto"/>
                <w:szCs w:val="21"/>
                <w:highlight w:val="none"/>
              </w:rPr>
              <w:t>(一)在货物采购项目中，货物由中小企业制造，即货物由中小企业生产且使用该中小企业商号或者注册商标；</w:t>
            </w:r>
          </w:p>
          <w:p>
            <w:pPr>
              <w:adjustRightInd w:val="0"/>
              <w:snapToGrid w:val="0"/>
              <w:spacing w:line="380" w:lineRule="exact"/>
              <w:ind w:firstLine="420" w:firstLineChars="200"/>
              <w:rPr>
                <w:rFonts w:ascii="宋体" w:hAnsi="宋体"/>
                <w:bCs/>
                <w:color w:val="auto"/>
                <w:szCs w:val="21"/>
                <w:highlight w:val="none"/>
              </w:rPr>
            </w:pPr>
            <w:r>
              <w:rPr>
                <w:rFonts w:hint="eastAsia" w:ascii="宋体" w:hAnsi="宋体"/>
                <w:bCs/>
                <w:color w:val="auto"/>
                <w:szCs w:val="21"/>
                <w:highlight w:val="none"/>
              </w:rPr>
              <w:t>(二)在工程采购项目中，工程由中小企业承建，即工程施工单位为中小企业；</w:t>
            </w:r>
          </w:p>
          <w:p>
            <w:pPr>
              <w:adjustRightInd w:val="0"/>
              <w:snapToGrid w:val="0"/>
              <w:spacing w:line="380" w:lineRule="exact"/>
              <w:ind w:firstLine="420" w:firstLineChars="200"/>
              <w:rPr>
                <w:rFonts w:ascii="宋体" w:hAnsi="宋体"/>
                <w:bCs/>
                <w:color w:val="auto"/>
                <w:szCs w:val="21"/>
                <w:highlight w:val="none"/>
              </w:rPr>
            </w:pPr>
            <w:r>
              <w:rPr>
                <w:rFonts w:hint="eastAsia" w:ascii="宋体" w:hAnsi="宋体"/>
                <w:bCs/>
                <w:color w:val="auto"/>
                <w:szCs w:val="21"/>
                <w:highlight w:val="none"/>
              </w:rPr>
              <w:t>(三)在服务采购项目中，服务由中小企业承接，即提供服务的人员为中小企业依照《中华人民共和国劳动合同法》订立劳动合同的从业人员。</w:t>
            </w:r>
          </w:p>
          <w:p>
            <w:pPr>
              <w:adjustRightInd w:val="0"/>
              <w:snapToGrid w:val="0"/>
              <w:spacing w:line="380" w:lineRule="exact"/>
              <w:ind w:firstLine="420" w:firstLineChars="200"/>
              <w:rPr>
                <w:rFonts w:ascii="宋体" w:hAnsi="宋体"/>
                <w:bCs/>
                <w:color w:val="auto"/>
                <w:szCs w:val="21"/>
                <w:highlight w:val="none"/>
              </w:rPr>
            </w:pPr>
            <w:r>
              <w:rPr>
                <w:rFonts w:hint="eastAsia" w:ascii="宋体" w:hAnsi="宋体"/>
                <w:bCs/>
                <w:color w:val="auto"/>
                <w:szCs w:val="21"/>
                <w:highlight w:val="none"/>
              </w:rPr>
              <w:t>在货物采购项目中，供应商提供的货物既有中小企业制造货物，也有大型企业制造货物的，不享受本办法规定的中小企业扶持政策。</w:t>
            </w:r>
          </w:p>
          <w:p>
            <w:pPr>
              <w:adjustRightInd w:val="0"/>
              <w:snapToGrid w:val="0"/>
              <w:spacing w:line="380" w:lineRule="exact"/>
              <w:ind w:firstLine="420" w:firstLineChars="200"/>
              <w:rPr>
                <w:rFonts w:ascii="宋体" w:hAnsi="宋体"/>
                <w:bCs/>
                <w:color w:val="auto"/>
                <w:szCs w:val="21"/>
                <w:highlight w:val="none"/>
              </w:rPr>
            </w:pPr>
            <w:r>
              <w:rPr>
                <w:rFonts w:hint="eastAsia" w:ascii="宋体" w:hAnsi="宋体"/>
                <w:bCs/>
                <w:color w:val="auto"/>
                <w:szCs w:val="21"/>
                <w:highlight w:val="none"/>
              </w:rPr>
              <w:t>以联合体形式参加政府采购活动，联合体各方均为中小企业的，联合体视同中小企业。其中，联合体各方均为小微企业的，联合体视同小微企业。</w:t>
            </w:r>
          </w:p>
          <w:p>
            <w:pPr>
              <w:adjustRightInd w:val="0"/>
              <w:snapToGrid w:val="0"/>
              <w:spacing w:line="380" w:lineRule="exact"/>
              <w:ind w:firstLine="422" w:firstLineChars="200"/>
              <w:rPr>
                <w:rFonts w:ascii="宋体" w:hAnsi="宋体"/>
                <w:b/>
                <w:bCs/>
                <w:color w:val="auto"/>
                <w:szCs w:val="21"/>
                <w:highlight w:val="none"/>
              </w:rPr>
            </w:pPr>
            <w:r>
              <w:rPr>
                <w:rFonts w:hint="eastAsia" w:ascii="宋体" w:hAnsi="宋体"/>
                <w:b/>
                <w:bCs/>
                <w:color w:val="auto"/>
                <w:szCs w:val="21"/>
                <w:highlight w:val="none"/>
              </w:rPr>
              <w:t>残疾人福利性单位</w:t>
            </w:r>
          </w:p>
          <w:p>
            <w:pPr>
              <w:adjustRightInd w:val="0"/>
              <w:snapToGrid w:val="0"/>
              <w:spacing w:line="380" w:lineRule="exact"/>
              <w:ind w:firstLine="420" w:firstLineChars="200"/>
              <w:rPr>
                <w:rFonts w:ascii="宋体" w:hAnsi="宋体"/>
                <w:color w:val="auto"/>
                <w:szCs w:val="21"/>
                <w:highlight w:val="none"/>
              </w:rPr>
            </w:pPr>
            <w:r>
              <w:rPr>
                <w:rFonts w:hint="eastAsia" w:ascii="宋体" w:hAnsi="宋体"/>
                <w:color w:val="auto"/>
                <w:szCs w:val="21"/>
                <w:highlight w:val="none"/>
              </w:rPr>
              <w:t>符合《关于促进残疾人就业政府采购政策的通知》（财库〔2017〕141号）规定的条件并提供提供《残疾人福利性单位声明函》的残疾人福利性单位视同小型、微型企业，享受预留份额、评审中价格扣除等政府采购促进中小企业发展的政府采购政策。</w:t>
            </w:r>
          </w:p>
          <w:p>
            <w:pPr>
              <w:adjustRightInd w:val="0"/>
              <w:snapToGrid w:val="0"/>
              <w:spacing w:line="380" w:lineRule="exact"/>
              <w:ind w:firstLine="422" w:firstLineChars="200"/>
              <w:rPr>
                <w:rFonts w:ascii="宋体" w:hAnsi="宋体"/>
                <w:b/>
                <w:bCs/>
                <w:color w:val="auto"/>
                <w:szCs w:val="21"/>
                <w:highlight w:val="none"/>
              </w:rPr>
            </w:pPr>
            <w:r>
              <w:rPr>
                <w:rFonts w:hint="eastAsia" w:ascii="宋体" w:hAnsi="宋体"/>
                <w:b/>
                <w:bCs/>
                <w:color w:val="auto"/>
                <w:szCs w:val="21"/>
                <w:highlight w:val="none"/>
              </w:rPr>
              <w:t>监狱企业</w:t>
            </w:r>
          </w:p>
          <w:p>
            <w:pPr>
              <w:adjustRightInd w:val="0"/>
              <w:snapToGrid w:val="0"/>
              <w:spacing w:line="380" w:lineRule="exact"/>
              <w:ind w:firstLine="420" w:firstLineChars="200"/>
              <w:rPr>
                <w:rFonts w:ascii="宋体" w:hAnsi="宋体"/>
                <w:color w:val="auto"/>
                <w:szCs w:val="21"/>
                <w:highlight w:val="none"/>
              </w:rPr>
            </w:pPr>
            <w:r>
              <w:rPr>
                <w:rFonts w:hint="eastAsia" w:ascii="宋体" w:hAnsi="宋体"/>
                <w:color w:val="auto"/>
                <w:szCs w:val="21"/>
                <w:highlight w:val="none"/>
              </w:rPr>
              <w:t>根据《关于政府采购支持监狱企业发展有关问题的通知》（财库[2014]68号）的规定，投标人提供由省级以上监狱管理局、戒毒管理局（含新疆生产建设兵团）出具的属于监狱企业证明文件的，视同为小型和微型企业，享受预留份额、评审中价格扣除等政府采购促进中小企业发展的政府采购政策。</w:t>
            </w:r>
          </w:p>
          <w:p>
            <w:pPr>
              <w:adjustRightInd w:val="0"/>
              <w:snapToGrid w:val="0"/>
              <w:spacing w:line="380" w:lineRule="exact"/>
              <w:rPr>
                <w:rFonts w:ascii="宋体" w:hAnsi="宋体"/>
                <w:b/>
                <w:bCs/>
                <w:color w:val="auto"/>
                <w:szCs w:val="21"/>
                <w:highlight w:val="none"/>
              </w:rPr>
            </w:pPr>
            <w:r>
              <w:rPr>
                <w:rFonts w:hint="eastAsia" w:ascii="宋体" w:hAnsi="宋体"/>
                <w:b/>
                <w:bCs/>
                <w:color w:val="auto"/>
                <w:szCs w:val="21"/>
                <w:highlight w:val="none"/>
              </w:rPr>
              <w:t>二、针对本项目的相关规定</w:t>
            </w:r>
          </w:p>
          <w:p>
            <w:pPr>
              <w:adjustRightInd w:val="0"/>
              <w:snapToGrid w:val="0"/>
              <w:spacing w:line="380" w:lineRule="exact"/>
              <w:rPr>
                <w:rFonts w:ascii="宋体" w:hAnsi="宋体"/>
                <w:b/>
                <w:bCs/>
                <w:color w:val="auto"/>
                <w:szCs w:val="21"/>
                <w:highlight w:val="none"/>
              </w:rPr>
            </w:pPr>
            <w:r>
              <w:rPr>
                <w:rFonts w:hint="eastAsia" w:ascii="宋体" w:hAnsi="宋体"/>
                <w:b/>
                <w:bCs/>
                <w:color w:val="auto"/>
                <w:szCs w:val="21"/>
                <w:highlight w:val="none"/>
              </w:rPr>
              <w:t>1.本项目属于预留份额专门面向中小</w:t>
            </w:r>
            <w:r>
              <w:rPr>
                <w:rFonts w:hint="eastAsia" w:ascii="宋体" w:hAnsi="宋体"/>
                <w:b/>
                <w:bCs/>
                <w:color w:val="auto"/>
                <w:szCs w:val="21"/>
                <w:highlight w:val="none"/>
                <w:lang w:val="en-US" w:eastAsia="zh-CN"/>
              </w:rPr>
              <w:t>微</w:t>
            </w:r>
            <w:r>
              <w:rPr>
                <w:rFonts w:hint="eastAsia" w:ascii="宋体" w:hAnsi="宋体"/>
                <w:b/>
                <w:bCs/>
                <w:color w:val="auto"/>
                <w:szCs w:val="21"/>
                <w:highlight w:val="none"/>
              </w:rPr>
              <w:t>企业采购的项目。</w:t>
            </w:r>
          </w:p>
          <w:p>
            <w:pPr>
              <w:spacing w:line="500" w:lineRule="exact"/>
              <w:jc w:val="left"/>
              <w:rPr>
                <w:color w:val="auto"/>
                <w:szCs w:val="21"/>
                <w:highlight w:val="none"/>
              </w:rPr>
            </w:pPr>
            <w:r>
              <w:rPr>
                <w:rFonts w:hint="eastAsia" w:ascii="宋体" w:hAnsi="宋体"/>
                <w:b/>
                <w:bCs/>
                <w:color w:val="auto"/>
                <w:szCs w:val="21"/>
                <w:highlight w:val="none"/>
              </w:rPr>
              <w:t>2.本项目采购标的对应的中小企业计划分标准所属行业为：其他未列明行业。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85" w:type="dxa"/>
            <w:bottom w:w="0" w:type="dxa"/>
            <w:right w:w="28" w:type="dxa"/>
          </w:tblCellMar>
        </w:tblPrEx>
        <w:trPr>
          <w:trHeight w:val="625" w:hRule="atLeast"/>
          <w:jc w:val="center"/>
        </w:trPr>
        <w:tc>
          <w:tcPr>
            <w:tcW w:w="784" w:type="dxa"/>
            <w:tcBorders>
              <w:top w:val="single" w:color="000000" w:sz="2" w:space="0"/>
              <w:left w:val="single" w:color="000000" w:sz="8" w:space="0"/>
              <w:bottom w:val="single" w:color="000000" w:sz="2" w:space="0"/>
              <w:right w:val="single" w:color="000000" w:sz="2" w:space="0"/>
            </w:tcBorders>
            <w:noWrap/>
            <w:vAlign w:val="center"/>
          </w:tcPr>
          <w:p>
            <w:pPr>
              <w:jc w:val="center"/>
              <w:rPr>
                <w:rFonts w:ascii="宋体" w:hAnsi="宋体" w:cs="宋体"/>
                <w:color w:val="auto"/>
                <w:szCs w:val="21"/>
                <w:highlight w:val="none"/>
              </w:rPr>
            </w:pPr>
            <w:r>
              <w:rPr>
                <w:rFonts w:hint="eastAsia" w:ascii="宋体" w:hAnsi="宋体" w:cs="宋体"/>
                <w:color w:val="auto"/>
                <w:szCs w:val="21"/>
                <w:highlight w:val="none"/>
              </w:rPr>
              <w:t>20</w:t>
            </w:r>
          </w:p>
        </w:tc>
        <w:tc>
          <w:tcPr>
            <w:tcW w:w="8673" w:type="dxa"/>
            <w:gridSpan w:val="2"/>
            <w:tcBorders>
              <w:top w:val="single" w:color="000000" w:sz="2" w:space="0"/>
              <w:left w:val="single" w:color="000000" w:sz="2" w:space="0"/>
              <w:bottom w:val="single" w:color="000000" w:sz="2" w:space="0"/>
              <w:right w:val="single" w:color="000000" w:sz="8" w:space="0"/>
            </w:tcBorders>
            <w:noWrap/>
            <w:vAlign w:val="center"/>
          </w:tcPr>
          <w:p>
            <w:pPr>
              <w:spacing w:line="500" w:lineRule="exact"/>
              <w:jc w:val="left"/>
              <w:rPr>
                <w:rFonts w:ascii="宋体" w:hAnsi="宋体" w:cs="宋体"/>
                <w:color w:val="auto"/>
                <w:szCs w:val="21"/>
                <w:highlight w:val="none"/>
              </w:rPr>
            </w:pPr>
            <w:r>
              <w:rPr>
                <w:rFonts w:hint="eastAsia" w:ascii="宋体" w:hAnsi="宋体"/>
                <w:color w:val="auto"/>
                <w:szCs w:val="21"/>
                <w:highlight w:val="none"/>
              </w:rPr>
              <w:t>信用记录：根据财库[2016]125号文件，通过“信用中国”网站（www.creditchina.gov.cn）、中国政府采购网（www.ccgp.gov.cn），以开标当日网页查询记录为准。对列入失信被执行人、重大税收违法案件当事人名单、政府采购严重违法失信行为记录名单的供应商，其投标将作无效标处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85" w:type="dxa"/>
            <w:bottom w:w="0" w:type="dxa"/>
            <w:right w:w="28" w:type="dxa"/>
          </w:tblCellMar>
        </w:tblPrEx>
        <w:trPr>
          <w:trHeight w:val="652" w:hRule="atLeast"/>
          <w:jc w:val="center"/>
        </w:trPr>
        <w:tc>
          <w:tcPr>
            <w:tcW w:w="784" w:type="dxa"/>
            <w:tcBorders>
              <w:top w:val="single" w:color="000000" w:sz="2" w:space="0"/>
              <w:left w:val="single" w:color="000000" w:sz="8" w:space="0"/>
              <w:bottom w:val="single" w:color="000000" w:sz="2" w:space="0"/>
              <w:right w:val="single" w:color="000000" w:sz="2" w:space="0"/>
            </w:tcBorders>
            <w:noWrap/>
            <w:vAlign w:val="center"/>
          </w:tcPr>
          <w:p>
            <w:pPr>
              <w:jc w:val="center"/>
              <w:rPr>
                <w:rFonts w:ascii="宋体" w:hAnsi="宋体"/>
                <w:color w:val="auto"/>
                <w:szCs w:val="21"/>
                <w:highlight w:val="none"/>
              </w:rPr>
            </w:pPr>
            <w:r>
              <w:rPr>
                <w:rFonts w:hint="eastAsia" w:ascii="宋体" w:hAnsi="宋体"/>
                <w:color w:val="auto"/>
                <w:szCs w:val="21"/>
                <w:highlight w:val="none"/>
              </w:rPr>
              <w:t xml:space="preserve"> 21</w:t>
            </w:r>
          </w:p>
        </w:tc>
        <w:tc>
          <w:tcPr>
            <w:tcW w:w="8673" w:type="dxa"/>
            <w:gridSpan w:val="2"/>
            <w:tcBorders>
              <w:top w:val="single" w:color="000000" w:sz="2" w:space="0"/>
              <w:left w:val="single" w:color="000000" w:sz="2" w:space="0"/>
              <w:bottom w:val="single" w:color="000000" w:sz="2" w:space="0"/>
              <w:right w:val="single" w:color="000000" w:sz="8" w:space="0"/>
            </w:tcBorders>
            <w:noWrap/>
            <w:vAlign w:val="center"/>
          </w:tcPr>
          <w:p>
            <w:pPr>
              <w:pStyle w:val="15"/>
              <w:spacing w:line="500" w:lineRule="exact"/>
              <w:outlineLvl w:val="0"/>
              <w:rPr>
                <w:rFonts w:hint="eastAsia" w:hAnsi="宋体" w:eastAsia="宋体"/>
                <w:color w:val="auto"/>
                <w:kern w:val="2"/>
                <w:sz w:val="21"/>
                <w:szCs w:val="21"/>
                <w:highlight w:val="none"/>
                <w:lang w:eastAsia="zh-CN"/>
              </w:rPr>
            </w:pPr>
            <w:r>
              <w:rPr>
                <w:rFonts w:hAnsi="宋体"/>
                <w:color w:val="auto"/>
                <w:kern w:val="2"/>
                <w:sz w:val="21"/>
                <w:szCs w:val="21"/>
                <w:highlight w:val="none"/>
              </w:rPr>
              <w:t>履约保证金的收取:</w:t>
            </w:r>
            <w:r>
              <w:rPr>
                <w:rFonts w:hint="eastAsia" w:hAnsi="宋体"/>
                <w:color w:val="auto"/>
                <w:kern w:val="2"/>
                <w:sz w:val="21"/>
                <w:szCs w:val="21"/>
                <w:highlight w:val="none"/>
              </w:rPr>
              <w:t xml:space="preserve"> </w:t>
            </w:r>
            <w:r>
              <w:rPr>
                <w:rFonts w:hint="eastAsia" w:hAnsi="宋体"/>
                <w:color w:val="auto"/>
                <w:kern w:val="2"/>
                <w:sz w:val="21"/>
                <w:szCs w:val="21"/>
                <w:highlight w:val="none"/>
                <w:lang w:eastAsia="zh-CN"/>
              </w:rPr>
              <w:t>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85" w:type="dxa"/>
            <w:bottom w:w="0" w:type="dxa"/>
            <w:right w:w="28" w:type="dxa"/>
          </w:tblCellMar>
        </w:tblPrEx>
        <w:trPr>
          <w:trHeight w:val="680" w:hRule="atLeast"/>
          <w:jc w:val="center"/>
        </w:trPr>
        <w:tc>
          <w:tcPr>
            <w:tcW w:w="784" w:type="dxa"/>
            <w:tcBorders>
              <w:top w:val="single" w:color="000000" w:sz="2" w:space="0"/>
              <w:left w:val="single" w:color="000000" w:sz="8" w:space="0"/>
              <w:bottom w:val="single" w:color="000000" w:sz="2" w:space="0"/>
              <w:right w:val="single" w:color="000000" w:sz="2" w:space="0"/>
            </w:tcBorders>
            <w:noWrap/>
            <w:vAlign w:val="center"/>
          </w:tcPr>
          <w:p>
            <w:pPr>
              <w:jc w:val="center"/>
              <w:rPr>
                <w:rFonts w:ascii="宋体" w:hAnsi="宋体" w:cs="宋体"/>
                <w:color w:val="auto"/>
                <w:szCs w:val="21"/>
                <w:highlight w:val="none"/>
              </w:rPr>
            </w:pPr>
            <w:r>
              <w:rPr>
                <w:rFonts w:hint="eastAsia" w:ascii="宋体" w:hAnsi="宋体" w:cs="宋体"/>
                <w:color w:val="auto"/>
                <w:szCs w:val="21"/>
                <w:highlight w:val="none"/>
              </w:rPr>
              <w:t>22</w:t>
            </w:r>
          </w:p>
        </w:tc>
        <w:tc>
          <w:tcPr>
            <w:tcW w:w="8673" w:type="dxa"/>
            <w:gridSpan w:val="2"/>
            <w:tcBorders>
              <w:top w:val="single" w:color="000000" w:sz="2" w:space="0"/>
              <w:left w:val="single" w:color="000000" w:sz="2" w:space="0"/>
              <w:bottom w:val="single" w:color="000000" w:sz="2" w:space="0"/>
              <w:right w:val="single" w:color="000000" w:sz="8" w:space="0"/>
            </w:tcBorders>
            <w:noWrap/>
            <w:vAlign w:val="center"/>
          </w:tcPr>
          <w:p>
            <w:pPr>
              <w:spacing w:line="500" w:lineRule="exact"/>
              <w:jc w:val="left"/>
              <w:rPr>
                <w:rFonts w:ascii="宋体" w:hAnsi="宋体" w:cs="宋体"/>
                <w:color w:val="auto"/>
                <w:szCs w:val="21"/>
                <w:highlight w:val="none"/>
              </w:rPr>
            </w:pPr>
            <w:r>
              <w:rPr>
                <w:rFonts w:hint="eastAsia" w:ascii="宋体" w:hAnsi="宋体" w:cs="宋体"/>
                <w:color w:val="auto"/>
                <w:szCs w:val="21"/>
                <w:highlight w:val="none"/>
              </w:rPr>
              <w:t>中标单位在中标公示结束后再递交与电子加密投标文件内容一致的书面投标文件（正本一份，副本四份）。</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85" w:type="dxa"/>
            <w:bottom w:w="0" w:type="dxa"/>
            <w:right w:w="28" w:type="dxa"/>
          </w:tblCellMar>
        </w:tblPrEx>
        <w:trPr>
          <w:trHeight w:val="680" w:hRule="atLeast"/>
          <w:jc w:val="center"/>
        </w:trPr>
        <w:tc>
          <w:tcPr>
            <w:tcW w:w="784" w:type="dxa"/>
            <w:tcBorders>
              <w:top w:val="single" w:color="000000" w:sz="2" w:space="0"/>
              <w:left w:val="single" w:color="000000" w:sz="8" w:space="0"/>
              <w:bottom w:val="single" w:color="000000" w:sz="2" w:space="0"/>
              <w:right w:val="single" w:color="000000" w:sz="2" w:space="0"/>
            </w:tcBorders>
            <w:noWrap/>
            <w:vAlign w:val="center"/>
          </w:tcPr>
          <w:p>
            <w:pPr>
              <w:jc w:val="center"/>
              <w:rPr>
                <w:rFonts w:ascii="宋体" w:hAnsi="宋体" w:cs="宋体"/>
                <w:color w:val="auto"/>
                <w:szCs w:val="21"/>
                <w:highlight w:val="none"/>
              </w:rPr>
            </w:pPr>
            <w:r>
              <w:rPr>
                <w:rFonts w:hint="eastAsia" w:ascii="宋体" w:hAnsi="宋体" w:cs="宋体"/>
                <w:color w:val="auto"/>
                <w:szCs w:val="21"/>
                <w:highlight w:val="none"/>
              </w:rPr>
              <w:t>23</w:t>
            </w:r>
          </w:p>
        </w:tc>
        <w:tc>
          <w:tcPr>
            <w:tcW w:w="8673" w:type="dxa"/>
            <w:gridSpan w:val="2"/>
            <w:tcBorders>
              <w:top w:val="single" w:color="000000" w:sz="2" w:space="0"/>
              <w:left w:val="single" w:color="000000" w:sz="2" w:space="0"/>
              <w:bottom w:val="single" w:color="000000" w:sz="2" w:space="0"/>
              <w:right w:val="single" w:color="000000" w:sz="8" w:space="0"/>
            </w:tcBorders>
            <w:noWrap/>
            <w:vAlign w:val="center"/>
          </w:tcPr>
          <w:p>
            <w:pPr>
              <w:spacing w:line="500" w:lineRule="exact"/>
              <w:jc w:val="left"/>
              <w:rPr>
                <w:rFonts w:ascii="宋体" w:hAnsi="宋体" w:cs="宋体"/>
                <w:color w:val="auto"/>
                <w:szCs w:val="21"/>
                <w:highlight w:val="none"/>
              </w:rPr>
            </w:pPr>
            <w:r>
              <w:rPr>
                <w:rFonts w:ascii="宋体" w:hAnsi="宋体"/>
                <w:b/>
                <w:color w:val="auto"/>
                <w:szCs w:val="21"/>
                <w:highlight w:val="none"/>
              </w:rPr>
              <w:t>解释：</w:t>
            </w:r>
            <w:r>
              <w:rPr>
                <w:rFonts w:ascii="宋体" w:hAnsi="宋体"/>
                <w:color w:val="auto"/>
                <w:szCs w:val="21"/>
                <w:highlight w:val="none"/>
              </w:rPr>
              <w:t>本招标文件的解释权属于招标采购单位</w:t>
            </w:r>
            <w:r>
              <w:rPr>
                <w:rFonts w:hint="eastAsia" w:ascii="宋体" w:hAnsi="宋体"/>
                <w:color w:val="auto"/>
                <w:szCs w:val="21"/>
                <w:highlight w:val="none"/>
              </w:rPr>
              <w:t>。</w:t>
            </w:r>
          </w:p>
        </w:tc>
      </w:tr>
    </w:tbl>
    <w:p>
      <w:pPr>
        <w:spacing w:line="360" w:lineRule="auto"/>
        <w:ind w:left="238"/>
        <w:jc w:val="center"/>
        <w:outlineLvl w:val="1"/>
        <w:rPr>
          <w:rFonts w:ascii="宋体"/>
          <w:b/>
          <w:color w:val="auto"/>
          <w:sz w:val="28"/>
          <w:szCs w:val="28"/>
          <w:highlight w:val="none"/>
        </w:rPr>
      </w:pPr>
    </w:p>
    <w:p>
      <w:pPr>
        <w:spacing w:line="360" w:lineRule="auto"/>
        <w:ind w:left="238"/>
        <w:jc w:val="center"/>
        <w:outlineLvl w:val="1"/>
        <w:rPr>
          <w:rFonts w:ascii="宋体"/>
          <w:b/>
          <w:color w:val="auto"/>
          <w:sz w:val="28"/>
          <w:szCs w:val="28"/>
          <w:highlight w:val="none"/>
        </w:rPr>
      </w:pPr>
    </w:p>
    <w:p>
      <w:pPr>
        <w:spacing w:line="360" w:lineRule="auto"/>
        <w:ind w:left="238"/>
        <w:jc w:val="center"/>
        <w:outlineLvl w:val="1"/>
        <w:rPr>
          <w:rFonts w:ascii="宋体"/>
          <w:b/>
          <w:color w:val="auto"/>
          <w:sz w:val="28"/>
          <w:szCs w:val="28"/>
          <w:highlight w:val="none"/>
        </w:rPr>
      </w:pPr>
    </w:p>
    <w:p>
      <w:pPr>
        <w:spacing w:line="360" w:lineRule="auto"/>
        <w:ind w:left="238"/>
        <w:jc w:val="center"/>
        <w:outlineLvl w:val="1"/>
        <w:rPr>
          <w:rFonts w:hint="eastAsia" w:ascii="宋体"/>
          <w:b/>
          <w:color w:val="auto"/>
          <w:sz w:val="28"/>
          <w:szCs w:val="28"/>
          <w:highlight w:val="none"/>
        </w:rPr>
      </w:pPr>
    </w:p>
    <w:p>
      <w:pPr>
        <w:spacing w:line="360" w:lineRule="auto"/>
        <w:ind w:left="238"/>
        <w:jc w:val="center"/>
        <w:outlineLvl w:val="1"/>
        <w:rPr>
          <w:rFonts w:hint="eastAsia" w:ascii="宋体"/>
          <w:b/>
          <w:color w:val="auto"/>
          <w:sz w:val="28"/>
          <w:szCs w:val="28"/>
          <w:highlight w:val="none"/>
        </w:rPr>
      </w:pPr>
    </w:p>
    <w:p>
      <w:pPr>
        <w:spacing w:line="360" w:lineRule="auto"/>
        <w:ind w:left="238"/>
        <w:jc w:val="center"/>
        <w:outlineLvl w:val="1"/>
        <w:rPr>
          <w:rFonts w:ascii="宋体"/>
          <w:b/>
          <w:color w:val="auto"/>
          <w:sz w:val="28"/>
          <w:szCs w:val="28"/>
          <w:highlight w:val="none"/>
        </w:rPr>
      </w:pPr>
      <w:r>
        <w:rPr>
          <w:rFonts w:hint="eastAsia" w:ascii="宋体"/>
          <w:b/>
          <w:color w:val="auto"/>
          <w:sz w:val="28"/>
          <w:szCs w:val="28"/>
          <w:highlight w:val="none"/>
        </w:rPr>
        <w:t>一、总则</w:t>
      </w:r>
    </w:p>
    <w:p>
      <w:pPr>
        <w:snapToGrid w:val="0"/>
        <w:spacing w:line="460" w:lineRule="exact"/>
        <w:jc w:val="left"/>
        <w:outlineLvl w:val="1"/>
        <w:rPr>
          <w:rFonts w:ascii="宋体"/>
          <w:b/>
          <w:color w:val="auto"/>
          <w:szCs w:val="21"/>
          <w:highlight w:val="none"/>
        </w:rPr>
      </w:pPr>
      <w:r>
        <w:rPr>
          <w:rFonts w:hint="eastAsia" w:ascii="宋体"/>
          <w:b/>
          <w:color w:val="auto"/>
          <w:szCs w:val="21"/>
          <w:highlight w:val="none"/>
        </w:rPr>
        <w:t>1. 适用范围</w:t>
      </w:r>
    </w:p>
    <w:p>
      <w:pPr>
        <w:snapToGrid w:val="0"/>
        <w:spacing w:line="460" w:lineRule="exact"/>
        <w:ind w:firstLine="420" w:firstLineChars="200"/>
        <w:jc w:val="left"/>
        <w:rPr>
          <w:rFonts w:ascii="宋体"/>
          <w:color w:val="auto"/>
          <w:szCs w:val="21"/>
          <w:highlight w:val="none"/>
        </w:rPr>
      </w:pPr>
      <w:r>
        <w:rPr>
          <w:rFonts w:hint="eastAsia" w:ascii="宋体"/>
          <w:color w:val="auto"/>
          <w:szCs w:val="21"/>
          <w:highlight w:val="none"/>
        </w:rPr>
        <w:t>1.1 本招标文件适用于本次所述项目的招标。</w:t>
      </w:r>
    </w:p>
    <w:p>
      <w:pPr>
        <w:snapToGrid w:val="0"/>
        <w:spacing w:line="460" w:lineRule="exact"/>
        <w:jc w:val="left"/>
        <w:rPr>
          <w:rFonts w:ascii="宋体"/>
          <w:b/>
          <w:color w:val="auto"/>
          <w:szCs w:val="21"/>
          <w:highlight w:val="none"/>
        </w:rPr>
      </w:pPr>
      <w:r>
        <w:rPr>
          <w:rFonts w:hint="eastAsia" w:ascii="宋体"/>
          <w:b/>
          <w:color w:val="auto"/>
          <w:szCs w:val="21"/>
          <w:highlight w:val="none"/>
        </w:rPr>
        <w:t>2.相关名词说明</w:t>
      </w:r>
    </w:p>
    <w:p>
      <w:pPr>
        <w:snapToGrid w:val="0"/>
        <w:spacing w:line="460" w:lineRule="exact"/>
        <w:ind w:firstLine="420" w:firstLineChars="200"/>
        <w:jc w:val="left"/>
        <w:rPr>
          <w:rFonts w:ascii="宋体"/>
          <w:color w:val="auto"/>
          <w:szCs w:val="21"/>
          <w:highlight w:val="none"/>
        </w:rPr>
      </w:pPr>
      <w:r>
        <w:rPr>
          <w:rFonts w:hint="eastAsia" w:ascii="宋体"/>
          <w:color w:val="auto"/>
          <w:szCs w:val="21"/>
          <w:highlight w:val="none"/>
        </w:rPr>
        <w:t>2.1 潜在投标人领取招标文件后,必须按《</w:t>
      </w:r>
      <w:r>
        <w:rPr>
          <w:rFonts w:hint="eastAsia" w:ascii="宋体"/>
          <w:color w:val="auto"/>
          <w:szCs w:val="21"/>
          <w:highlight w:val="none"/>
          <w:lang w:eastAsia="zh-CN"/>
        </w:rPr>
        <w:t>中华人民共和国保守国家秘密法</w:t>
      </w:r>
      <w:r>
        <w:rPr>
          <w:rFonts w:hint="eastAsia" w:ascii="宋体"/>
          <w:color w:val="auto"/>
          <w:szCs w:val="21"/>
          <w:highlight w:val="none"/>
        </w:rPr>
        <w:t>》以及保密工作的相关规定，对招标文件内容应承担保密义务，维护采购人的权益，发生窃、泄密事件潜在投标人应承担相应的法律责任。</w:t>
      </w:r>
    </w:p>
    <w:p>
      <w:pPr>
        <w:snapToGrid w:val="0"/>
        <w:spacing w:line="460" w:lineRule="exact"/>
        <w:ind w:firstLine="420" w:firstLineChars="200"/>
        <w:jc w:val="left"/>
        <w:rPr>
          <w:rFonts w:ascii="宋体"/>
          <w:color w:val="auto"/>
          <w:szCs w:val="21"/>
          <w:highlight w:val="none"/>
        </w:rPr>
      </w:pPr>
      <w:r>
        <w:rPr>
          <w:rFonts w:hint="eastAsia" w:ascii="宋体"/>
          <w:color w:val="auto"/>
          <w:szCs w:val="21"/>
          <w:highlight w:val="none"/>
        </w:rPr>
        <w:t>2.2 投标人一旦参与本次采购活动，即被视为接受了本招标文件的所有内容，如有任何异议，均需在答疑截止时间以书面形式提出。</w:t>
      </w:r>
    </w:p>
    <w:p>
      <w:pPr>
        <w:snapToGrid w:val="0"/>
        <w:spacing w:line="460" w:lineRule="exact"/>
        <w:jc w:val="left"/>
        <w:outlineLvl w:val="1"/>
        <w:rPr>
          <w:rFonts w:ascii="宋体"/>
          <w:b/>
          <w:color w:val="auto"/>
          <w:szCs w:val="21"/>
          <w:highlight w:val="none"/>
        </w:rPr>
      </w:pPr>
      <w:r>
        <w:rPr>
          <w:rFonts w:hint="eastAsia" w:ascii="宋体"/>
          <w:b/>
          <w:color w:val="auto"/>
          <w:szCs w:val="21"/>
          <w:highlight w:val="none"/>
        </w:rPr>
        <w:t>3.定义</w:t>
      </w:r>
    </w:p>
    <w:p>
      <w:pPr>
        <w:snapToGrid w:val="0"/>
        <w:spacing w:line="460" w:lineRule="exact"/>
        <w:ind w:firstLine="420" w:firstLineChars="200"/>
        <w:jc w:val="left"/>
        <w:rPr>
          <w:rFonts w:ascii="宋体"/>
          <w:color w:val="auto"/>
          <w:szCs w:val="21"/>
          <w:highlight w:val="none"/>
        </w:rPr>
      </w:pPr>
      <w:r>
        <w:rPr>
          <w:rFonts w:hint="eastAsia" w:ascii="宋体"/>
          <w:color w:val="auto"/>
          <w:szCs w:val="21"/>
          <w:highlight w:val="none"/>
        </w:rPr>
        <w:t>3.1 “招标人”指</w:t>
      </w:r>
      <w:r>
        <w:rPr>
          <w:rFonts w:hint="eastAsia" w:ascii="宋体" w:hAnsi="宋体" w:cs="Arial"/>
          <w:b/>
          <w:color w:val="auto"/>
          <w:szCs w:val="21"/>
          <w:highlight w:val="none"/>
          <w:u w:val="single"/>
          <w:lang w:eastAsia="zh-CN"/>
        </w:rPr>
        <w:t>平湖市乍浦镇人民政府</w:t>
      </w:r>
      <w:r>
        <w:rPr>
          <w:rFonts w:hint="eastAsia" w:ascii="宋体" w:hAnsi="宋体" w:cs="Arial"/>
          <w:b/>
          <w:color w:val="auto"/>
          <w:szCs w:val="21"/>
          <w:highlight w:val="none"/>
          <w:u w:val="single"/>
        </w:rPr>
        <w:t xml:space="preserve"> </w:t>
      </w:r>
      <w:r>
        <w:rPr>
          <w:rFonts w:hint="eastAsia" w:ascii="宋体"/>
          <w:color w:val="auto"/>
          <w:szCs w:val="21"/>
          <w:highlight w:val="none"/>
        </w:rPr>
        <w:t>。</w:t>
      </w:r>
    </w:p>
    <w:p>
      <w:pPr>
        <w:snapToGrid w:val="0"/>
        <w:spacing w:line="460" w:lineRule="exact"/>
        <w:ind w:firstLine="420" w:firstLineChars="200"/>
        <w:jc w:val="left"/>
        <w:rPr>
          <w:rFonts w:ascii="宋体" w:hAnsi="宋体"/>
          <w:color w:val="auto"/>
          <w:szCs w:val="21"/>
          <w:highlight w:val="none"/>
        </w:rPr>
      </w:pPr>
      <w:r>
        <w:rPr>
          <w:rFonts w:hint="eastAsia" w:ascii="宋体" w:hAnsi="宋体"/>
          <w:color w:val="auto"/>
          <w:szCs w:val="21"/>
          <w:highlight w:val="none"/>
        </w:rPr>
        <w:t>3.</w:t>
      </w:r>
      <w:r>
        <w:rPr>
          <w:rFonts w:ascii="宋体" w:hAnsi="宋体"/>
          <w:color w:val="auto"/>
          <w:szCs w:val="21"/>
          <w:highlight w:val="none"/>
        </w:rPr>
        <w:t>2</w:t>
      </w:r>
      <w:r>
        <w:rPr>
          <w:rFonts w:hint="eastAsia" w:ascii="宋体" w:hAnsi="宋体"/>
          <w:color w:val="auto"/>
          <w:szCs w:val="21"/>
          <w:highlight w:val="none"/>
        </w:rPr>
        <w:t>“</w:t>
      </w:r>
      <w:r>
        <w:rPr>
          <w:rFonts w:ascii="宋体" w:hAnsi="宋体"/>
          <w:color w:val="auto"/>
          <w:szCs w:val="21"/>
          <w:highlight w:val="none"/>
        </w:rPr>
        <w:t>投标人”系指向招标方提交投标文件的单位或个人。</w:t>
      </w:r>
    </w:p>
    <w:p>
      <w:pPr>
        <w:snapToGrid w:val="0"/>
        <w:spacing w:line="460" w:lineRule="exact"/>
        <w:ind w:firstLine="420" w:firstLineChars="200"/>
        <w:jc w:val="left"/>
        <w:rPr>
          <w:rFonts w:ascii="宋体" w:hAnsi="宋体"/>
          <w:color w:val="auto"/>
          <w:szCs w:val="21"/>
          <w:highlight w:val="none"/>
        </w:rPr>
      </w:pPr>
      <w:r>
        <w:rPr>
          <w:rFonts w:hint="eastAsia" w:ascii="宋体" w:hAnsi="宋体"/>
          <w:color w:val="auto"/>
          <w:szCs w:val="21"/>
          <w:highlight w:val="none"/>
        </w:rPr>
        <w:t>3.</w:t>
      </w:r>
      <w:r>
        <w:rPr>
          <w:rFonts w:ascii="宋体" w:hAnsi="宋体"/>
          <w:color w:val="auto"/>
          <w:szCs w:val="21"/>
          <w:highlight w:val="none"/>
        </w:rPr>
        <w:t>3“产品”系指供方按招标文件规定，须向采购人提供的一切设备、保险、税金、备品备件、工具、手册及其它有关技术资料和材料。</w:t>
      </w:r>
    </w:p>
    <w:p>
      <w:pPr>
        <w:snapToGrid w:val="0"/>
        <w:spacing w:line="460" w:lineRule="exact"/>
        <w:ind w:firstLine="420" w:firstLineChars="200"/>
        <w:jc w:val="left"/>
        <w:rPr>
          <w:rFonts w:ascii="宋体" w:hAnsi="宋体"/>
          <w:color w:val="auto"/>
          <w:szCs w:val="21"/>
          <w:highlight w:val="none"/>
        </w:rPr>
      </w:pPr>
      <w:r>
        <w:rPr>
          <w:rFonts w:hint="eastAsia" w:ascii="宋体" w:hAnsi="宋体"/>
          <w:color w:val="auto"/>
          <w:szCs w:val="21"/>
          <w:highlight w:val="none"/>
        </w:rPr>
        <w:t>3.</w:t>
      </w:r>
      <w:r>
        <w:rPr>
          <w:rFonts w:ascii="宋体" w:hAnsi="宋体"/>
          <w:color w:val="auto"/>
          <w:szCs w:val="21"/>
          <w:highlight w:val="none"/>
        </w:rPr>
        <w:t>4“服务”系指招标文件规定投标人须承担的安装、调试、技术协助、校准、培训、技术指导以及其他类似的义务。</w:t>
      </w:r>
    </w:p>
    <w:p>
      <w:pPr>
        <w:snapToGrid w:val="0"/>
        <w:spacing w:line="460" w:lineRule="exact"/>
        <w:ind w:firstLine="420" w:firstLineChars="200"/>
        <w:jc w:val="left"/>
        <w:rPr>
          <w:rFonts w:ascii="宋体" w:hAnsi="宋体"/>
          <w:color w:val="auto"/>
          <w:szCs w:val="21"/>
          <w:highlight w:val="none"/>
        </w:rPr>
      </w:pPr>
      <w:r>
        <w:rPr>
          <w:rFonts w:hint="eastAsia" w:ascii="宋体" w:hAnsi="宋体"/>
          <w:color w:val="auto"/>
          <w:szCs w:val="21"/>
          <w:highlight w:val="none"/>
        </w:rPr>
        <w:t>3.</w:t>
      </w:r>
      <w:r>
        <w:rPr>
          <w:rFonts w:ascii="宋体" w:hAnsi="宋体"/>
          <w:color w:val="auto"/>
          <w:szCs w:val="21"/>
          <w:highlight w:val="none"/>
        </w:rPr>
        <w:t>5“项目”系指投标人按招标文件规定向采购人提供的产品和服务。</w:t>
      </w:r>
    </w:p>
    <w:p>
      <w:pPr>
        <w:snapToGrid w:val="0"/>
        <w:spacing w:line="460" w:lineRule="exact"/>
        <w:ind w:firstLine="420" w:firstLineChars="200"/>
        <w:jc w:val="left"/>
        <w:rPr>
          <w:rFonts w:ascii="宋体" w:hAnsi="宋体"/>
          <w:color w:val="auto"/>
          <w:szCs w:val="21"/>
          <w:highlight w:val="none"/>
        </w:rPr>
      </w:pPr>
      <w:r>
        <w:rPr>
          <w:rFonts w:hint="eastAsia" w:ascii="宋体" w:hAnsi="宋体"/>
          <w:color w:val="auto"/>
          <w:szCs w:val="21"/>
          <w:highlight w:val="none"/>
        </w:rPr>
        <w:t>3.</w:t>
      </w:r>
      <w:r>
        <w:rPr>
          <w:rFonts w:ascii="宋体" w:hAnsi="宋体"/>
          <w:color w:val="auto"/>
          <w:szCs w:val="21"/>
          <w:highlight w:val="none"/>
        </w:rPr>
        <w:t>6“书面形式”包括信函、传真、电报等。</w:t>
      </w:r>
    </w:p>
    <w:p>
      <w:pPr>
        <w:snapToGrid w:val="0"/>
        <w:spacing w:line="460" w:lineRule="exact"/>
        <w:ind w:firstLine="420" w:firstLineChars="200"/>
        <w:jc w:val="left"/>
        <w:rPr>
          <w:rFonts w:ascii="宋体" w:hAnsi="宋体"/>
          <w:color w:val="auto"/>
          <w:szCs w:val="21"/>
          <w:highlight w:val="none"/>
        </w:rPr>
      </w:pPr>
      <w:r>
        <w:rPr>
          <w:rFonts w:hint="eastAsia" w:ascii="宋体" w:hAnsi="宋体"/>
          <w:color w:val="auto"/>
          <w:szCs w:val="21"/>
          <w:highlight w:val="none"/>
        </w:rPr>
        <w:t>3.</w:t>
      </w:r>
      <w:r>
        <w:rPr>
          <w:rFonts w:ascii="宋体" w:hAnsi="宋体"/>
          <w:color w:val="auto"/>
          <w:szCs w:val="21"/>
          <w:highlight w:val="none"/>
        </w:rPr>
        <w:t>7“▲”系指实质性要求条款</w:t>
      </w:r>
      <w:r>
        <w:rPr>
          <w:rFonts w:hint="eastAsia" w:ascii="宋体" w:hAnsi="宋体"/>
          <w:color w:val="auto"/>
          <w:szCs w:val="21"/>
          <w:highlight w:val="none"/>
        </w:rPr>
        <w:t xml:space="preserve">，不满足实行性要求条款的投标文件无效。 </w:t>
      </w:r>
    </w:p>
    <w:p>
      <w:pPr>
        <w:snapToGrid w:val="0"/>
        <w:spacing w:line="460" w:lineRule="exact"/>
        <w:jc w:val="left"/>
        <w:outlineLvl w:val="1"/>
        <w:rPr>
          <w:rFonts w:ascii="宋体"/>
          <w:b/>
          <w:color w:val="auto"/>
          <w:szCs w:val="21"/>
          <w:highlight w:val="none"/>
        </w:rPr>
      </w:pPr>
      <w:r>
        <w:rPr>
          <w:rFonts w:hint="eastAsia" w:ascii="宋体"/>
          <w:b/>
          <w:color w:val="auto"/>
          <w:szCs w:val="21"/>
          <w:highlight w:val="none"/>
        </w:rPr>
        <w:t>4.招标方式</w:t>
      </w:r>
    </w:p>
    <w:p>
      <w:pPr>
        <w:snapToGrid w:val="0"/>
        <w:spacing w:line="460" w:lineRule="exact"/>
        <w:ind w:firstLine="420" w:firstLineChars="200"/>
        <w:jc w:val="left"/>
        <w:rPr>
          <w:rFonts w:ascii="宋体"/>
          <w:color w:val="auto"/>
          <w:szCs w:val="21"/>
          <w:highlight w:val="none"/>
        </w:rPr>
      </w:pPr>
      <w:r>
        <w:rPr>
          <w:rFonts w:hint="eastAsia" w:ascii="宋体"/>
          <w:color w:val="auto"/>
          <w:szCs w:val="21"/>
          <w:highlight w:val="none"/>
        </w:rPr>
        <w:t>4.1 本次招标采用公开招标方式进行。</w:t>
      </w:r>
    </w:p>
    <w:p>
      <w:pPr>
        <w:snapToGrid w:val="0"/>
        <w:spacing w:line="460" w:lineRule="exact"/>
        <w:jc w:val="left"/>
        <w:outlineLvl w:val="1"/>
        <w:rPr>
          <w:rFonts w:ascii="宋体"/>
          <w:b/>
          <w:color w:val="auto"/>
          <w:szCs w:val="21"/>
          <w:highlight w:val="none"/>
        </w:rPr>
      </w:pPr>
      <w:r>
        <w:rPr>
          <w:rFonts w:hint="eastAsia" w:ascii="宋体"/>
          <w:b/>
          <w:color w:val="auto"/>
          <w:szCs w:val="21"/>
          <w:highlight w:val="none"/>
        </w:rPr>
        <w:t>5.投标委托</w:t>
      </w:r>
    </w:p>
    <w:p>
      <w:pPr>
        <w:pStyle w:val="11"/>
        <w:snapToGrid w:val="0"/>
        <w:spacing w:line="460" w:lineRule="exact"/>
        <w:ind w:firstLine="404" w:firstLineChars="200"/>
        <w:jc w:val="left"/>
        <w:rPr>
          <w:color w:val="auto"/>
          <w:sz w:val="21"/>
          <w:szCs w:val="21"/>
          <w:highlight w:val="none"/>
        </w:rPr>
      </w:pPr>
      <w:r>
        <w:rPr>
          <w:rFonts w:hint="eastAsia"/>
          <w:color w:val="auto"/>
          <w:sz w:val="21"/>
          <w:szCs w:val="21"/>
          <w:highlight w:val="none"/>
        </w:rPr>
        <w:t>如投标人代表不是法定代表人，须有法定代表人出具的授权委托书。(格式见第六部分）。</w:t>
      </w:r>
    </w:p>
    <w:p>
      <w:pPr>
        <w:snapToGrid w:val="0"/>
        <w:spacing w:line="460" w:lineRule="exact"/>
        <w:jc w:val="left"/>
        <w:rPr>
          <w:rFonts w:ascii="宋体"/>
          <w:b/>
          <w:color w:val="auto"/>
          <w:szCs w:val="21"/>
          <w:highlight w:val="none"/>
        </w:rPr>
      </w:pPr>
      <w:r>
        <w:rPr>
          <w:rFonts w:hint="eastAsia" w:ascii="宋体"/>
          <w:b/>
          <w:color w:val="auto"/>
          <w:szCs w:val="21"/>
          <w:highlight w:val="none"/>
        </w:rPr>
        <w:t>6. 投标费用</w:t>
      </w:r>
    </w:p>
    <w:p>
      <w:pPr>
        <w:snapToGrid w:val="0"/>
        <w:spacing w:line="460" w:lineRule="exact"/>
        <w:ind w:firstLine="420" w:firstLineChars="200"/>
        <w:jc w:val="left"/>
        <w:rPr>
          <w:rFonts w:ascii="宋体"/>
          <w:color w:val="auto"/>
          <w:szCs w:val="21"/>
          <w:highlight w:val="none"/>
        </w:rPr>
      </w:pPr>
      <w:r>
        <w:rPr>
          <w:rFonts w:hint="eastAsia" w:ascii="宋体"/>
          <w:color w:val="auto"/>
          <w:szCs w:val="21"/>
          <w:highlight w:val="none"/>
        </w:rPr>
        <w:t>不论投标结果如何，投标人均应自行承担所有与投标有关的全部费用。</w:t>
      </w:r>
    </w:p>
    <w:p>
      <w:pPr>
        <w:snapToGrid w:val="0"/>
        <w:spacing w:line="460" w:lineRule="exact"/>
        <w:jc w:val="left"/>
        <w:rPr>
          <w:rFonts w:ascii="宋体"/>
          <w:b/>
          <w:color w:val="auto"/>
          <w:szCs w:val="21"/>
          <w:highlight w:val="none"/>
        </w:rPr>
      </w:pPr>
      <w:r>
        <w:rPr>
          <w:rFonts w:hint="eastAsia" w:ascii="宋体"/>
          <w:b/>
          <w:color w:val="auto"/>
          <w:szCs w:val="21"/>
          <w:highlight w:val="none"/>
        </w:rPr>
        <w:t>7.质疑和投诉</w:t>
      </w:r>
    </w:p>
    <w:p>
      <w:pPr>
        <w:snapToGrid w:val="0"/>
        <w:spacing w:line="460" w:lineRule="exact"/>
        <w:ind w:firstLine="420" w:firstLineChars="200"/>
        <w:jc w:val="left"/>
        <w:rPr>
          <w:rFonts w:ascii="宋体"/>
          <w:b/>
          <w:color w:val="auto"/>
          <w:szCs w:val="21"/>
          <w:highlight w:val="none"/>
        </w:rPr>
      </w:pPr>
      <w:r>
        <w:rPr>
          <w:rFonts w:hint="eastAsia" w:ascii="宋体" w:hAnsi="宋体"/>
          <w:color w:val="auto"/>
          <w:highlight w:val="none"/>
        </w:rPr>
        <w:t>7.1根据《中华人民共和国政府采购法》、《中华人民共和国政府采购法实施条例》《财政部关于加强政府采购供应商投诉受理审查工作的通知》(财库〔2007〕1号)、《政府采购质疑和投诉办法》（第94号令）和《浙江省政府采购供应商质疑处理办法》（浙财采监[2012]18号）等规定，政府采购供应商可以依法提起质疑和投诉。</w:t>
      </w:r>
    </w:p>
    <w:p>
      <w:pPr>
        <w:pStyle w:val="15"/>
        <w:snapToGrid w:val="0"/>
        <w:spacing w:line="460" w:lineRule="exact"/>
        <w:ind w:firstLine="420" w:firstLineChars="200"/>
        <w:rPr>
          <w:color w:val="auto"/>
          <w:kern w:val="2"/>
          <w:sz w:val="21"/>
          <w:szCs w:val="21"/>
          <w:highlight w:val="none"/>
        </w:rPr>
      </w:pPr>
      <w:r>
        <w:rPr>
          <w:rFonts w:hint="eastAsia"/>
          <w:color w:val="auto"/>
          <w:kern w:val="2"/>
          <w:sz w:val="21"/>
          <w:szCs w:val="21"/>
          <w:highlight w:val="none"/>
        </w:rPr>
        <w:t>7.2供应商认为采购文件、采购过程、中标或者成交结果使自己的权益受到损害的，可以在知道或者应知其权益受到损害之日起7个工作日内，以书面形式一次性向采购人、采购代理机构提出针对同一采购程序环节的质疑。质疑供应商对采购人、采购代理机构的答复不满意，或者采购人、采购代理机构未在规定时间内作出答复的，可以在答复期满后15个工作日内向规定的财政部门提起投诉。</w:t>
      </w:r>
    </w:p>
    <w:p>
      <w:pPr>
        <w:pStyle w:val="15"/>
        <w:snapToGrid w:val="0"/>
        <w:spacing w:line="460" w:lineRule="exact"/>
        <w:ind w:firstLine="420" w:firstLineChars="200"/>
        <w:rPr>
          <w:color w:val="auto"/>
          <w:kern w:val="2"/>
          <w:sz w:val="21"/>
          <w:szCs w:val="21"/>
          <w:highlight w:val="none"/>
        </w:rPr>
      </w:pPr>
      <w:r>
        <w:rPr>
          <w:rFonts w:hint="eastAsia"/>
          <w:color w:val="auto"/>
          <w:kern w:val="2"/>
          <w:sz w:val="21"/>
          <w:szCs w:val="21"/>
          <w:highlight w:val="none"/>
        </w:rPr>
        <w:t>7.3质疑和投诉应当满足《政府采购质疑和投诉办法》（中华人民共和国财政部令第94号）要求。</w:t>
      </w:r>
    </w:p>
    <w:p>
      <w:pPr>
        <w:snapToGrid w:val="0"/>
        <w:spacing w:line="460" w:lineRule="exact"/>
        <w:ind w:firstLine="411" w:firstLineChars="196"/>
        <w:jc w:val="left"/>
        <w:outlineLvl w:val="1"/>
        <w:rPr>
          <w:rFonts w:ascii="宋体" w:hAnsi="宋体"/>
          <w:b/>
          <w:color w:val="auto"/>
          <w:szCs w:val="21"/>
          <w:highlight w:val="none"/>
        </w:rPr>
      </w:pPr>
      <w:r>
        <w:rPr>
          <w:rFonts w:ascii="宋体" w:hAnsi="宋体"/>
          <w:color w:val="auto"/>
          <w:szCs w:val="21"/>
          <w:highlight w:val="none"/>
        </w:rPr>
        <w:t>▲</w:t>
      </w:r>
      <w:r>
        <w:rPr>
          <w:rFonts w:hint="eastAsia" w:ascii="宋体" w:hAnsi="宋体"/>
          <w:b/>
          <w:color w:val="auto"/>
          <w:szCs w:val="21"/>
          <w:highlight w:val="none"/>
        </w:rPr>
        <w:t>8.特别说明</w:t>
      </w:r>
    </w:p>
    <w:p>
      <w:pPr>
        <w:pStyle w:val="15"/>
        <w:snapToGrid w:val="0"/>
        <w:spacing w:line="460" w:lineRule="exact"/>
        <w:ind w:left="2" w:leftChars="1" w:firstLine="420" w:firstLineChars="200"/>
        <w:rPr>
          <w:color w:val="auto"/>
          <w:kern w:val="2"/>
          <w:sz w:val="21"/>
          <w:szCs w:val="21"/>
          <w:highlight w:val="none"/>
        </w:rPr>
      </w:pPr>
      <w:r>
        <w:rPr>
          <w:rFonts w:hint="eastAsia"/>
          <w:color w:val="auto"/>
          <w:kern w:val="2"/>
          <w:sz w:val="21"/>
          <w:szCs w:val="21"/>
          <w:highlight w:val="none"/>
        </w:rPr>
        <w:t>8.1采用最低评标价法的采购项目，提供相同品牌产品的不同投标人参加同一合同项下投标的，以其中通过资格审查、符合性审查且报价最低的参加评标;报价相同的，由采购人或者采购人委托评标委员会按照招标文件规定的方式确定一个参加评标的投标人，招标文件未规定的采取随机抽取方式确定，其他投标无效。</w:t>
      </w:r>
    </w:p>
    <w:p>
      <w:pPr>
        <w:pStyle w:val="15"/>
        <w:snapToGrid w:val="0"/>
        <w:spacing w:line="460" w:lineRule="exact"/>
        <w:ind w:left="2" w:leftChars="1" w:firstLine="420" w:firstLineChars="200"/>
        <w:rPr>
          <w:color w:val="auto"/>
          <w:kern w:val="2"/>
          <w:sz w:val="21"/>
          <w:szCs w:val="21"/>
          <w:highlight w:val="none"/>
        </w:rPr>
      </w:pPr>
      <w:r>
        <w:rPr>
          <w:rFonts w:hint="eastAsia"/>
          <w:color w:val="auto"/>
          <w:kern w:val="2"/>
          <w:sz w:val="21"/>
          <w:szCs w:val="21"/>
          <w:highlight w:val="none"/>
        </w:rPr>
        <w:t>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pPr>
        <w:pStyle w:val="15"/>
        <w:snapToGrid w:val="0"/>
        <w:spacing w:line="460" w:lineRule="exact"/>
        <w:ind w:left="2" w:leftChars="1" w:firstLine="420" w:firstLineChars="200"/>
        <w:rPr>
          <w:color w:val="auto"/>
          <w:kern w:val="2"/>
          <w:sz w:val="21"/>
          <w:szCs w:val="21"/>
          <w:highlight w:val="none"/>
        </w:rPr>
      </w:pPr>
      <w:r>
        <w:rPr>
          <w:rFonts w:hint="eastAsia"/>
          <w:color w:val="auto"/>
          <w:kern w:val="2"/>
          <w:sz w:val="21"/>
          <w:szCs w:val="21"/>
          <w:highlight w:val="none"/>
        </w:rPr>
        <w:t>非单一产品采购项目，采购人应当根据采购项目技术构成、产品价格比重等合理确定核心产品，并在招标文件中载明。多家投标人提供的核心产品品牌相同的，按前两款规定处理。</w:t>
      </w:r>
    </w:p>
    <w:p>
      <w:pPr>
        <w:pStyle w:val="15"/>
        <w:snapToGrid w:val="0"/>
        <w:spacing w:line="460" w:lineRule="exact"/>
        <w:ind w:left="2" w:leftChars="1" w:firstLine="420" w:firstLineChars="200"/>
        <w:rPr>
          <w:color w:val="auto"/>
          <w:kern w:val="2"/>
          <w:sz w:val="21"/>
          <w:szCs w:val="21"/>
          <w:highlight w:val="none"/>
        </w:rPr>
      </w:pPr>
      <w:r>
        <w:rPr>
          <w:rFonts w:hint="eastAsia"/>
          <w:color w:val="auto"/>
          <w:kern w:val="2"/>
          <w:sz w:val="21"/>
          <w:szCs w:val="21"/>
          <w:highlight w:val="none"/>
        </w:rPr>
        <w:t>8.2</w:t>
      </w:r>
      <w:r>
        <w:rPr>
          <w:color w:val="auto"/>
          <w:kern w:val="2"/>
          <w:sz w:val="21"/>
          <w:szCs w:val="21"/>
          <w:highlight w:val="none"/>
        </w:rPr>
        <w:t>投标人投标所使用的资格、信誉、荣誉、业绩与企业认证必须为本法人所拥有。投标人投标所使用的采购项目实施人员必须为本法人员工。</w:t>
      </w:r>
    </w:p>
    <w:p>
      <w:pPr>
        <w:pStyle w:val="15"/>
        <w:snapToGrid w:val="0"/>
        <w:spacing w:line="460" w:lineRule="exact"/>
        <w:ind w:left="2" w:leftChars="1" w:firstLine="420" w:firstLineChars="200"/>
        <w:rPr>
          <w:color w:val="auto"/>
          <w:kern w:val="2"/>
          <w:sz w:val="21"/>
          <w:szCs w:val="21"/>
          <w:highlight w:val="none"/>
        </w:rPr>
      </w:pPr>
      <w:r>
        <w:rPr>
          <w:rFonts w:hint="eastAsia"/>
          <w:color w:val="auto"/>
          <w:kern w:val="2"/>
          <w:sz w:val="21"/>
          <w:szCs w:val="21"/>
          <w:highlight w:val="none"/>
        </w:rPr>
        <w:t>8.3</w:t>
      </w:r>
      <w:r>
        <w:rPr>
          <w:color w:val="auto"/>
          <w:kern w:val="2"/>
          <w:sz w:val="21"/>
          <w:szCs w:val="21"/>
          <w:highlight w:val="none"/>
        </w:rPr>
        <w:t>投标人应仔细阅读招标文件的所有内容，按照招标文件的要求提交投标文件，并对所提供的全部资料的真实性承担法律责任。</w:t>
      </w:r>
    </w:p>
    <w:p>
      <w:pPr>
        <w:pStyle w:val="15"/>
        <w:snapToGrid w:val="0"/>
        <w:spacing w:line="460" w:lineRule="exact"/>
        <w:ind w:left="2" w:leftChars="1" w:firstLine="420" w:firstLineChars="200"/>
        <w:rPr>
          <w:color w:val="auto"/>
          <w:kern w:val="2"/>
          <w:sz w:val="24"/>
          <w:szCs w:val="24"/>
          <w:highlight w:val="none"/>
        </w:rPr>
      </w:pPr>
      <w:r>
        <w:rPr>
          <w:rFonts w:hint="eastAsia"/>
          <w:color w:val="auto"/>
          <w:kern w:val="2"/>
          <w:sz w:val="21"/>
          <w:szCs w:val="21"/>
          <w:highlight w:val="none"/>
        </w:rPr>
        <w:t>8.4</w:t>
      </w:r>
      <w:r>
        <w:rPr>
          <w:color w:val="auto"/>
          <w:kern w:val="2"/>
          <w:sz w:val="21"/>
          <w:szCs w:val="21"/>
          <w:highlight w:val="none"/>
        </w:rPr>
        <w:t>投标人在投标活动中提供任何虚假材料,其投标无效，并报监管部门查处；中标后发现的,中标人须依照《中华人民共和国消费者权益保护法》第49条之规定双倍赔偿采购人</w:t>
      </w:r>
      <w:r>
        <w:rPr>
          <w:rFonts w:hint="eastAsia"/>
          <w:color w:val="auto"/>
          <w:kern w:val="2"/>
          <w:sz w:val="21"/>
          <w:szCs w:val="21"/>
          <w:highlight w:val="none"/>
        </w:rPr>
        <w:t>，</w:t>
      </w:r>
      <w:r>
        <w:rPr>
          <w:color w:val="auto"/>
          <w:kern w:val="2"/>
          <w:sz w:val="21"/>
          <w:szCs w:val="21"/>
          <w:highlight w:val="none"/>
        </w:rPr>
        <w:t>且民事赔偿并不免除违法投标人的行政与刑事责任</w:t>
      </w:r>
      <w:r>
        <w:rPr>
          <w:color w:val="auto"/>
          <w:kern w:val="2"/>
          <w:sz w:val="24"/>
          <w:szCs w:val="24"/>
          <w:highlight w:val="none"/>
        </w:rPr>
        <w:t>。</w:t>
      </w:r>
    </w:p>
    <w:p>
      <w:pPr>
        <w:pStyle w:val="15"/>
        <w:spacing w:line="360" w:lineRule="auto"/>
        <w:jc w:val="center"/>
        <w:outlineLvl w:val="0"/>
        <w:rPr>
          <w:b/>
          <w:color w:val="auto"/>
          <w:sz w:val="28"/>
          <w:szCs w:val="28"/>
          <w:highlight w:val="none"/>
        </w:rPr>
      </w:pPr>
      <w:r>
        <w:rPr>
          <w:rFonts w:hint="eastAsia"/>
          <w:b/>
          <w:color w:val="auto"/>
          <w:sz w:val="28"/>
          <w:szCs w:val="28"/>
          <w:highlight w:val="none"/>
        </w:rPr>
        <w:t>二、招标文件</w:t>
      </w:r>
    </w:p>
    <w:p>
      <w:pPr>
        <w:spacing w:line="440" w:lineRule="exact"/>
        <w:ind w:firstLine="422" w:firstLineChars="200"/>
        <w:jc w:val="left"/>
        <w:rPr>
          <w:rFonts w:ascii="宋体"/>
          <w:b/>
          <w:color w:val="auto"/>
          <w:szCs w:val="21"/>
          <w:highlight w:val="none"/>
        </w:rPr>
      </w:pPr>
      <w:r>
        <w:rPr>
          <w:rFonts w:hint="eastAsia" w:ascii="宋体"/>
          <w:b/>
          <w:color w:val="auto"/>
          <w:szCs w:val="21"/>
          <w:highlight w:val="none"/>
        </w:rPr>
        <w:t>1.招标文件的构成</w:t>
      </w:r>
    </w:p>
    <w:p>
      <w:pPr>
        <w:spacing w:line="440" w:lineRule="exact"/>
        <w:ind w:firstLine="420" w:firstLineChars="200"/>
        <w:jc w:val="left"/>
        <w:rPr>
          <w:rFonts w:ascii="宋体"/>
          <w:color w:val="auto"/>
          <w:szCs w:val="21"/>
          <w:highlight w:val="none"/>
        </w:rPr>
      </w:pPr>
      <w:r>
        <w:rPr>
          <w:rFonts w:hint="eastAsia" w:ascii="宋体"/>
          <w:color w:val="auto"/>
          <w:szCs w:val="21"/>
          <w:highlight w:val="none"/>
        </w:rPr>
        <w:t>1.1招标公告</w:t>
      </w:r>
    </w:p>
    <w:p>
      <w:pPr>
        <w:spacing w:line="440" w:lineRule="exact"/>
        <w:ind w:firstLine="420" w:firstLineChars="200"/>
        <w:jc w:val="left"/>
        <w:rPr>
          <w:rFonts w:ascii="宋体"/>
          <w:color w:val="auto"/>
          <w:szCs w:val="21"/>
          <w:highlight w:val="none"/>
        </w:rPr>
      </w:pPr>
      <w:r>
        <w:rPr>
          <w:rFonts w:hint="eastAsia" w:ascii="宋体"/>
          <w:color w:val="auto"/>
          <w:szCs w:val="21"/>
          <w:highlight w:val="none"/>
        </w:rPr>
        <w:t>1.2投标人须知</w:t>
      </w:r>
    </w:p>
    <w:p>
      <w:pPr>
        <w:spacing w:line="440" w:lineRule="exact"/>
        <w:ind w:firstLine="420" w:firstLineChars="200"/>
        <w:jc w:val="left"/>
        <w:rPr>
          <w:rFonts w:ascii="宋体"/>
          <w:color w:val="auto"/>
          <w:szCs w:val="21"/>
          <w:highlight w:val="none"/>
        </w:rPr>
      </w:pPr>
      <w:r>
        <w:rPr>
          <w:rFonts w:hint="eastAsia" w:ascii="宋体"/>
          <w:color w:val="auto"/>
          <w:szCs w:val="21"/>
          <w:highlight w:val="none"/>
        </w:rPr>
        <w:t>1.3服务项目需求</w:t>
      </w:r>
    </w:p>
    <w:p>
      <w:pPr>
        <w:spacing w:line="440" w:lineRule="exact"/>
        <w:ind w:firstLine="420" w:firstLineChars="200"/>
        <w:jc w:val="left"/>
        <w:rPr>
          <w:rFonts w:ascii="宋体"/>
          <w:color w:val="auto"/>
          <w:szCs w:val="21"/>
          <w:highlight w:val="none"/>
        </w:rPr>
      </w:pPr>
      <w:r>
        <w:rPr>
          <w:rFonts w:hint="eastAsia" w:ascii="宋体"/>
          <w:color w:val="auto"/>
          <w:szCs w:val="21"/>
          <w:highlight w:val="none"/>
        </w:rPr>
        <w:t>1.4合同主要条款</w:t>
      </w:r>
    </w:p>
    <w:p>
      <w:pPr>
        <w:spacing w:line="440" w:lineRule="exact"/>
        <w:ind w:firstLine="420" w:firstLineChars="200"/>
        <w:jc w:val="left"/>
        <w:rPr>
          <w:rFonts w:ascii="宋体"/>
          <w:color w:val="auto"/>
          <w:szCs w:val="21"/>
          <w:highlight w:val="none"/>
        </w:rPr>
      </w:pPr>
      <w:r>
        <w:rPr>
          <w:rFonts w:hint="eastAsia" w:ascii="宋体"/>
          <w:color w:val="auto"/>
          <w:szCs w:val="21"/>
          <w:highlight w:val="none"/>
        </w:rPr>
        <w:t>1.5评标办法及标准</w:t>
      </w:r>
    </w:p>
    <w:p>
      <w:pPr>
        <w:spacing w:line="440" w:lineRule="exact"/>
        <w:ind w:firstLine="420" w:firstLineChars="200"/>
        <w:jc w:val="left"/>
        <w:rPr>
          <w:rFonts w:ascii="宋体"/>
          <w:color w:val="auto"/>
          <w:szCs w:val="21"/>
          <w:highlight w:val="none"/>
        </w:rPr>
      </w:pPr>
      <w:r>
        <w:rPr>
          <w:rFonts w:hint="eastAsia" w:ascii="宋体"/>
          <w:color w:val="auto"/>
          <w:szCs w:val="21"/>
          <w:highlight w:val="none"/>
        </w:rPr>
        <w:t>1.6投标文件相关文件格式</w:t>
      </w:r>
    </w:p>
    <w:p>
      <w:pPr>
        <w:spacing w:line="440" w:lineRule="exact"/>
        <w:ind w:firstLine="420" w:firstLineChars="200"/>
        <w:jc w:val="left"/>
        <w:rPr>
          <w:rFonts w:ascii="宋体"/>
          <w:color w:val="auto"/>
          <w:szCs w:val="21"/>
          <w:highlight w:val="none"/>
        </w:rPr>
      </w:pPr>
      <w:r>
        <w:rPr>
          <w:rFonts w:hint="eastAsia" w:ascii="宋体"/>
          <w:color w:val="auto"/>
          <w:szCs w:val="21"/>
          <w:highlight w:val="none"/>
        </w:rPr>
        <w:t>1.7本项目招标文件的澄清、答复、修改、补充的内容</w:t>
      </w:r>
    </w:p>
    <w:p>
      <w:pPr>
        <w:pStyle w:val="5"/>
        <w:widowControl w:val="0"/>
        <w:tabs>
          <w:tab w:val="clear" w:pos="454"/>
        </w:tabs>
        <w:snapToGrid w:val="0"/>
        <w:spacing w:afterLines="0" w:line="460" w:lineRule="exact"/>
        <w:ind w:left="279" w:leftChars="133" w:firstLine="422" w:firstLineChars="200"/>
        <w:rPr>
          <w:rFonts w:ascii="宋体" w:hAnsi="宋体"/>
          <w:b/>
          <w:color w:val="auto"/>
          <w:sz w:val="21"/>
          <w:szCs w:val="21"/>
          <w:highlight w:val="none"/>
        </w:rPr>
      </w:pPr>
      <w:r>
        <w:rPr>
          <w:rFonts w:hint="eastAsia" w:ascii="宋体" w:hAnsi="宋体"/>
          <w:b/>
          <w:color w:val="auto"/>
          <w:sz w:val="21"/>
          <w:szCs w:val="21"/>
          <w:highlight w:val="none"/>
        </w:rPr>
        <w:t>2.招标文件的澄清与修改</w:t>
      </w:r>
    </w:p>
    <w:p>
      <w:pPr>
        <w:pStyle w:val="15"/>
        <w:snapToGrid w:val="0"/>
        <w:spacing w:line="460" w:lineRule="exact"/>
        <w:ind w:firstLine="420" w:firstLineChars="200"/>
        <w:rPr>
          <w:color w:val="auto"/>
          <w:kern w:val="2"/>
          <w:sz w:val="21"/>
          <w:szCs w:val="21"/>
          <w:highlight w:val="none"/>
        </w:rPr>
      </w:pPr>
      <w:r>
        <w:rPr>
          <w:rFonts w:hint="eastAsia"/>
          <w:color w:val="auto"/>
          <w:kern w:val="2"/>
          <w:sz w:val="21"/>
          <w:szCs w:val="21"/>
          <w:highlight w:val="none"/>
        </w:rPr>
        <w:t>2.1</w:t>
      </w:r>
      <w:r>
        <w:rPr>
          <w:color w:val="auto"/>
          <w:kern w:val="2"/>
          <w:sz w:val="21"/>
          <w:szCs w:val="21"/>
          <w:highlight w:val="none"/>
        </w:rPr>
        <w:t>投标人应认真阅读本招标文件，发现其中有误或有不合理要求的，</w:t>
      </w:r>
      <w:r>
        <w:rPr>
          <w:rFonts w:hint="eastAsia"/>
          <w:color w:val="auto"/>
          <w:kern w:val="2"/>
          <w:sz w:val="21"/>
          <w:szCs w:val="21"/>
          <w:highlight w:val="none"/>
        </w:rPr>
        <w:t>可</w:t>
      </w:r>
      <w:r>
        <w:rPr>
          <w:color w:val="auto"/>
          <w:kern w:val="2"/>
          <w:sz w:val="21"/>
          <w:szCs w:val="21"/>
          <w:highlight w:val="none"/>
        </w:rPr>
        <w:t>要求招标采购单位澄清。</w:t>
      </w:r>
      <w:r>
        <w:rPr>
          <w:rFonts w:hint="eastAsia"/>
          <w:color w:val="auto"/>
          <w:kern w:val="2"/>
          <w:sz w:val="21"/>
          <w:szCs w:val="21"/>
          <w:highlight w:val="none"/>
        </w:rPr>
        <w:t>招标采购单位</w:t>
      </w:r>
      <w:r>
        <w:rPr>
          <w:color w:val="auto"/>
          <w:kern w:val="2"/>
          <w:sz w:val="21"/>
          <w:szCs w:val="21"/>
          <w:highlight w:val="none"/>
        </w:rPr>
        <w:t>对已发出的招标文件进行必要澄清</w:t>
      </w:r>
      <w:r>
        <w:rPr>
          <w:rFonts w:hint="eastAsia"/>
          <w:color w:val="auto"/>
          <w:kern w:val="2"/>
          <w:sz w:val="21"/>
          <w:szCs w:val="21"/>
          <w:highlight w:val="none"/>
        </w:rPr>
        <w:t>或者</w:t>
      </w:r>
      <w:r>
        <w:rPr>
          <w:color w:val="auto"/>
          <w:kern w:val="2"/>
          <w:sz w:val="21"/>
          <w:szCs w:val="21"/>
          <w:highlight w:val="none"/>
        </w:rPr>
        <w:t>修改的，应当在招标文件要求提交投标文件截止</w:t>
      </w:r>
      <w:r>
        <w:rPr>
          <w:rFonts w:hint="eastAsia"/>
          <w:color w:val="auto"/>
          <w:kern w:val="2"/>
          <w:sz w:val="21"/>
          <w:szCs w:val="21"/>
          <w:highlight w:val="none"/>
        </w:rPr>
        <w:t>十</w:t>
      </w:r>
      <w:r>
        <w:rPr>
          <w:color w:val="auto"/>
          <w:kern w:val="2"/>
          <w:sz w:val="21"/>
          <w:szCs w:val="21"/>
          <w:highlight w:val="none"/>
        </w:rPr>
        <w:t>五日前，在财政部门指定的政府采购信息发布媒体上发布更正公告，</w:t>
      </w:r>
      <w:r>
        <w:rPr>
          <w:rFonts w:hint="eastAsia"/>
          <w:color w:val="auto"/>
          <w:kern w:val="2"/>
          <w:sz w:val="21"/>
          <w:szCs w:val="21"/>
          <w:highlight w:val="none"/>
        </w:rPr>
        <w:t>投标人应及时注意网站相关公告，否则后果自负。</w:t>
      </w:r>
    </w:p>
    <w:p>
      <w:pPr>
        <w:pStyle w:val="15"/>
        <w:snapToGrid w:val="0"/>
        <w:spacing w:line="460" w:lineRule="exact"/>
        <w:ind w:firstLine="420" w:firstLineChars="200"/>
        <w:rPr>
          <w:color w:val="auto"/>
          <w:kern w:val="2"/>
          <w:sz w:val="21"/>
          <w:szCs w:val="21"/>
          <w:highlight w:val="none"/>
        </w:rPr>
      </w:pPr>
      <w:r>
        <w:rPr>
          <w:rFonts w:hint="eastAsia"/>
          <w:color w:val="auto"/>
          <w:kern w:val="2"/>
          <w:sz w:val="21"/>
          <w:szCs w:val="21"/>
          <w:highlight w:val="none"/>
        </w:rPr>
        <w:t>2.</w:t>
      </w:r>
      <w:r>
        <w:rPr>
          <w:color w:val="auto"/>
          <w:kern w:val="2"/>
          <w:sz w:val="21"/>
          <w:szCs w:val="21"/>
          <w:highlight w:val="none"/>
        </w:rPr>
        <w:t>2招标文件澄清</w:t>
      </w:r>
      <w:r>
        <w:rPr>
          <w:rFonts w:hint="eastAsia"/>
          <w:color w:val="auto"/>
          <w:kern w:val="2"/>
          <w:sz w:val="21"/>
          <w:szCs w:val="21"/>
          <w:highlight w:val="none"/>
        </w:rPr>
        <w:t>或者</w:t>
      </w:r>
      <w:r>
        <w:rPr>
          <w:color w:val="auto"/>
          <w:kern w:val="2"/>
          <w:sz w:val="21"/>
          <w:szCs w:val="21"/>
          <w:highlight w:val="none"/>
        </w:rPr>
        <w:t>修改的内容为招标文件的组成部分。当招标文件与澄清</w:t>
      </w:r>
      <w:r>
        <w:rPr>
          <w:rFonts w:hint="eastAsia"/>
          <w:color w:val="auto"/>
          <w:kern w:val="2"/>
          <w:sz w:val="21"/>
          <w:szCs w:val="21"/>
          <w:highlight w:val="none"/>
        </w:rPr>
        <w:t>或者</w:t>
      </w:r>
      <w:r>
        <w:rPr>
          <w:color w:val="auto"/>
          <w:kern w:val="2"/>
          <w:sz w:val="21"/>
          <w:szCs w:val="21"/>
          <w:highlight w:val="none"/>
        </w:rPr>
        <w:t>修改就同一内容的表述不一致时，以最后发出的</w:t>
      </w:r>
      <w:r>
        <w:rPr>
          <w:rFonts w:hint="eastAsia"/>
          <w:color w:val="auto"/>
          <w:kern w:val="2"/>
          <w:sz w:val="21"/>
          <w:szCs w:val="21"/>
          <w:highlight w:val="none"/>
        </w:rPr>
        <w:t>电子文档</w:t>
      </w:r>
      <w:r>
        <w:rPr>
          <w:color w:val="auto"/>
          <w:kern w:val="2"/>
          <w:sz w:val="21"/>
          <w:szCs w:val="21"/>
          <w:highlight w:val="none"/>
        </w:rPr>
        <w:t>文件为准。</w:t>
      </w:r>
    </w:p>
    <w:p>
      <w:pPr>
        <w:pStyle w:val="15"/>
        <w:spacing w:line="460" w:lineRule="exact"/>
        <w:ind w:firstLine="420" w:firstLineChars="200"/>
        <w:outlineLvl w:val="1"/>
        <w:rPr>
          <w:color w:val="auto"/>
          <w:kern w:val="2"/>
          <w:sz w:val="21"/>
          <w:szCs w:val="21"/>
          <w:highlight w:val="none"/>
        </w:rPr>
      </w:pPr>
      <w:r>
        <w:rPr>
          <w:rFonts w:hint="eastAsia"/>
          <w:color w:val="auto"/>
          <w:kern w:val="2"/>
          <w:sz w:val="21"/>
          <w:szCs w:val="21"/>
          <w:highlight w:val="none"/>
        </w:rPr>
        <w:t>2.3对</w:t>
      </w:r>
      <w:r>
        <w:rPr>
          <w:color w:val="auto"/>
          <w:kern w:val="2"/>
          <w:sz w:val="21"/>
          <w:szCs w:val="21"/>
          <w:highlight w:val="none"/>
        </w:rPr>
        <w:t>招标文件的澄清、答复、修改或补充都应该通过</w:t>
      </w:r>
      <w:r>
        <w:rPr>
          <w:rFonts w:hint="eastAsia"/>
          <w:color w:val="auto"/>
          <w:kern w:val="2"/>
          <w:sz w:val="21"/>
          <w:szCs w:val="21"/>
          <w:highlight w:val="none"/>
        </w:rPr>
        <w:t>代理机构</w:t>
      </w:r>
      <w:r>
        <w:rPr>
          <w:color w:val="auto"/>
          <w:kern w:val="2"/>
          <w:sz w:val="21"/>
          <w:szCs w:val="21"/>
          <w:highlight w:val="none"/>
        </w:rPr>
        <w:t>以法定形式发布，采购人非通过本机构，不得擅自澄清、答复、修改或补充招标文件。</w:t>
      </w:r>
    </w:p>
    <w:p>
      <w:pPr>
        <w:pStyle w:val="15"/>
        <w:spacing w:line="460" w:lineRule="exact"/>
        <w:ind w:firstLine="562" w:firstLineChars="200"/>
        <w:jc w:val="center"/>
        <w:outlineLvl w:val="1"/>
        <w:rPr>
          <w:b/>
          <w:color w:val="auto"/>
          <w:sz w:val="28"/>
          <w:szCs w:val="28"/>
          <w:highlight w:val="none"/>
        </w:rPr>
      </w:pPr>
      <w:r>
        <w:rPr>
          <w:rFonts w:hint="eastAsia"/>
          <w:b/>
          <w:color w:val="auto"/>
          <w:sz w:val="28"/>
          <w:szCs w:val="28"/>
          <w:highlight w:val="none"/>
        </w:rPr>
        <w:t>三、投标文件的编制</w:t>
      </w:r>
    </w:p>
    <w:p>
      <w:pPr>
        <w:pStyle w:val="15"/>
        <w:snapToGrid w:val="0"/>
        <w:spacing w:line="460" w:lineRule="exact"/>
        <w:ind w:firstLine="422" w:firstLineChars="200"/>
        <w:outlineLvl w:val="1"/>
        <w:rPr>
          <w:rFonts w:hAnsi="宋体" w:cs="宋体"/>
          <w:b/>
          <w:color w:val="auto"/>
          <w:sz w:val="21"/>
          <w:szCs w:val="21"/>
          <w:highlight w:val="none"/>
        </w:rPr>
      </w:pPr>
      <w:bookmarkStart w:id="2" w:name="_Toc33535356"/>
      <w:r>
        <w:rPr>
          <w:rFonts w:hint="eastAsia" w:hAnsi="宋体" w:cs="宋体"/>
          <w:b/>
          <w:color w:val="auto"/>
          <w:sz w:val="21"/>
          <w:szCs w:val="21"/>
          <w:highlight w:val="none"/>
        </w:rPr>
        <w:t>本项目所涉投标文件格式请详见第六章，未给出的格式请自拟。资信商务及技术文件中不得出现报价，否则投标文件将被视为无效。</w:t>
      </w:r>
      <w:bookmarkEnd w:id="2"/>
    </w:p>
    <w:p>
      <w:pPr>
        <w:pStyle w:val="15"/>
        <w:snapToGrid w:val="0"/>
        <w:spacing w:line="460" w:lineRule="exact"/>
        <w:ind w:firstLine="422" w:firstLineChars="200"/>
        <w:outlineLvl w:val="1"/>
        <w:rPr>
          <w:rFonts w:hAnsi="宋体" w:cs="宋体"/>
          <w:b/>
          <w:color w:val="auto"/>
          <w:sz w:val="21"/>
          <w:szCs w:val="21"/>
          <w:highlight w:val="none"/>
        </w:rPr>
      </w:pPr>
      <w:bookmarkStart w:id="3" w:name="_Toc33535357"/>
      <w:r>
        <w:rPr>
          <w:rFonts w:hint="eastAsia" w:hAnsi="宋体" w:cs="宋体"/>
          <w:b/>
          <w:color w:val="auto"/>
          <w:sz w:val="21"/>
          <w:szCs w:val="21"/>
          <w:highlight w:val="none"/>
        </w:rPr>
        <w:t>总体要求：</w:t>
      </w:r>
      <w:bookmarkEnd w:id="3"/>
    </w:p>
    <w:p>
      <w:pPr>
        <w:spacing w:line="460" w:lineRule="exact"/>
        <w:ind w:firstLine="420" w:firstLineChars="200"/>
        <w:rPr>
          <w:rFonts w:ascii="宋体" w:hAnsi="宋体"/>
          <w:color w:val="auto"/>
          <w:szCs w:val="21"/>
          <w:highlight w:val="none"/>
        </w:rPr>
      </w:pPr>
      <w:r>
        <w:rPr>
          <w:rFonts w:hint="eastAsia" w:ascii="宋体" w:hAnsi="宋体"/>
          <w:color w:val="auto"/>
          <w:szCs w:val="21"/>
          <w:highlight w:val="none"/>
        </w:rPr>
        <w:t>1.供应商</w:t>
      </w:r>
      <w:r>
        <w:rPr>
          <w:rFonts w:ascii="宋体" w:hAnsi="宋体"/>
          <w:color w:val="auto"/>
          <w:szCs w:val="21"/>
          <w:highlight w:val="none"/>
        </w:rPr>
        <w:t xml:space="preserve">应仔细阅读招标文件的所有内容，按本文件的要求提供投标文件，并保证所提供的全部资料的真实性，以使其投标文件对招标文件作出实质性响应，否则，投标文件可能视为无效投标文件。 </w:t>
      </w:r>
    </w:p>
    <w:p>
      <w:pPr>
        <w:spacing w:line="460" w:lineRule="exact"/>
        <w:ind w:firstLine="420" w:firstLineChars="200"/>
        <w:rPr>
          <w:rFonts w:ascii="宋体" w:hAnsi="宋体"/>
          <w:color w:val="auto"/>
          <w:szCs w:val="21"/>
          <w:highlight w:val="none"/>
        </w:rPr>
      </w:pPr>
      <w:r>
        <w:rPr>
          <w:rFonts w:hint="eastAsia" w:ascii="宋体" w:hAnsi="宋体"/>
          <w:color w:val="auto"/>
          <w:szCs w:val="21"/>
          <w:highlight w:val="none"/>
        </w:rPr>
        <w:t>2.投标文件及供应商与采购有关的来往通知，函件和文件均应使用中文。</w:t>
      </w:r>
    </w:p>
    <w:p>
      <w:pPr>
        <w:spacing w:line="460" w:lineRule="exact"/>
        <w:ind w:firstLine="420" w:firstLineChars="200"/>
        <w:rPr>
          <w:rFonts w:ascii="宋体" w:hAnsi="宋体"/>
          <w:color w:val="auto"/>
          <w:szCs w:val="21"/>
          <w:highlight w:val="none"/>
        </w:rPr>
      </w:pPr>
      <w:r>
        <w:rPr>
          <w:rFonts w:hint="eastAsia" w:ascii="宋体" w:hAnsi="宋体"/>
          <w:color w:val="auto"/>
          <w:szCs w:val="21"/>
          <w:highlight w:val="none"/>
        </w:rPr>
        <w:t>3.供应商应按本文件中提供的文件格式、内容和要求制作投标文件。</w:t>
      </w:r>
    </w:p>
    <w:p>
      <w:pPr>
        <w:spacing w:line="460" w:lineRule="exact"/>
        <w:ind w:firstLine="207" w:firstLineChars="98"/>
        <w:jc w:val="left"/>
        <w:rPr>
          <w:rFonts w:ascii="宋体" w:hAnsi="宋体" w:cs="宋体"/>
          <w:bCs/>
          <w:color w:val="auto"/>
          <w:szCs w:val="21"/>
          <w:highlight w:val="none"/>
        </w:rPr>
      </w:pPr>
      <w:r>
        <w:rPr>
          <w:rFonts w:hint="eastAsia" w:ascii="宋体" w:hAnsi="宋体"/>
          <w:b/>
          <w:color w:val="auto"/>
          <w:szCs w:val="21"/>
          <w:highlight w:val="none"/>
        </w:rPr>
        <w:t xml:space="preserve">  4.投标文件的效力：投标文件的启用，按先后顺位分别为电子投标文件、电子</w:t>
      </w:r>
      <w:r>
        <w:rPr>
          <w:rFonts w:hint="eastAsia" w:ascii="宋体" w:hAnsi="宋体" w:cs="宋体"/>
          <w:bCs/>
          <w:color w:val="auto"/>
          <w:szCs w:val="21"/>
          <w:highlight w:val="none"/>
        </w:rPr>
        <w:t>备份投标文件</w:t>
      </w:r>
      <w:r>
        <w:rPr>
          <w:rFonts w:hint="eastAsia" w:ascii="宋体" w:hAnsi="宋体"/>
          <w:b/>
          <w:color w:val="auto"/>
          <w:szCs w:val="21"/>
          <w:highlight w:val="none"/>
        </w:rPr>
        <w:t>。</w:t>
      </w:r>
      <w:r>
        <w:rPr>
          <w:rFonts w:hint="eastAsia" w:ascii="宋体" w:hAnsi="宋体" w:cs="宋体"/>
          <w:bCs/>
          <w:color w:val="auto"/>
          <w:szCs w:val="21"/>
          <w:highlight w:val="none"/>
        </w:rPr>
        <w:t>通过“政府采购云平台”成功上传递交的“电子加密投标文件”无法按时解密，投标供应商如按规定递交了“备份投标文件”的，以“备份投标文件”为依据（由采购组织机构按“政府采购云平台”操作规范将“备份投标文件”上传至“政府采购云平台”，上传成功后，“电子加密投标文件”自动失效），否则视为投标文件撤回。</w:t>
      </w:r>
    </w:p>
    <w:p>
      <w:pPr>
        <w:spacing w:line="460" w:lineRule="exact"/>
        <w:ind w:firstLine="422" w:firstLineChars="200"/>
        <w:jc w:val="left"/>
        <w:rPr>
          <w:rFonts w:ascii="宋体" w:hAnsi="宋体"/>
          <w:b/>
          <w:color w:val="auto"/>
          <w:szCs w:val="21"/>
          <w:highlight w:val="none"/>
        </w:rPr>
      </w:pPr>
      <w:r>
        <w:rPr>
          <w:rFonts w:hint="eastAsia" w:ascii="宋体" w:hAnsi="宋体"/>
          <w:b/>
          <w:color w:val="auto"/>
          <w:szCs w:val="21"/>
          <w:highlight w:val="none"/>
        </w:rPr>
        <w:t>5．投标文件的组成</w:t>
      </w:r>
    </w:p>
    <w:p>
      <w:pPr>
        <w:snapToGrid w:val="0"/>
        <w:spacing w:line="360" w:lineRule="auto"/>
        <w:ind w:firstLine="480"/>
        <w:jc w:val="left"/>
        <w:rPr>
          <w:rFonts w:ascii="宋体" w:hAnsi="宋体"/>
          <w:b/>
          <w:color w:val="auto"/>
          <w:sz w:val="24"/>
          <w:highlight w:val="none"/>
        </w:rPr>
      </w:pPr>
      <w:r>
        <w:rPr>
          <w:rFonts w:hint="eastAsia" w:ascii="宋体" w:hAnsi="宋体"/>
          <w:b/>
          <w:color w:val="auto"/>
          <w:sz w:val="24"/>
          <w:highlight w:val="none"/>
        </w:rPr>
        <w:t>包括电子投标文件和电子备份投标文件（选送），均由“资格文件”、“资信商务及技术文件”和“投标报价文件”三个部分组成。其中电子投标文件中所须加盖公章部分均采用CA签章。</w:t>
      </w:r>
    </w:p>
    <w:p>
      <w:pPr>
        <w:snapToGrid w:val="0"/>
        <w:spacing w:line="460" w:lineRule="exact"/>
        <w:ind w:firstLine="422" w:firstLineChars="200"/>
        <w:jc w:val="left"/>
        <w:rPr>
          <w:rFonts w:ascii="宋体" w:hAnsi="宋体"/>
          <w:b/>
          <w:color w:val="auto"/>
          <w:szCs w:val="21"/>
          <w:highlight w:val="none"/>
        </w:rPr>
      </w:pPr>
      <w:r>
        <w:rPr>
          <w:rFonts w:hint="eastAsia" w:ascii="宋体" w:hAnsi="宋体"/>
          <w:b/>
          <w:color w:val="auto"/>
          <w:szCs w:val="21"/>
          <w:highlight w:val="none"/>
        </w:rPr>
        <w:t>电子投标文件投标人应根据“政采云供应商项目采购-电子招投标操作指南”及本招标文件规定的格式和顺序编制电子投标文件并进行关联定位。</w:t>
      </w:r>
      <w:r>
        <w:rPr>
          <w:rFonts w:hint="eastAsia" w:hAnsi="宋体" w:cs="宋体"/>
          <w:b/>
          <w:color w:val="auto"/>
          <w:highlight w:val="none"/>
        </w:rPr>
        <w:t>未设置关联点而导致失分或无效投标处理的风险由投标人承担。</w:t>
      </w:r>
    </w:p>
    <w:p>
      <w:pPr>
        <w:snapToGrid w:val="0"/>
        <w:spacing w:line="440" w:lineRule="exact"/>
        <w:jc w:val="left"/>
        <w:rPr>
          <w:rFonts w:hAnsi="宋体" w:cs="宋体"/>
          <w:b/>
          <w:color w:val="auto"/>
          <w:highlight w:val="none"/>
        </w:rPr>
      </w:pPr>
      <w:r>
        <w:rPr>
          <w:rFonts w:hint="eastAsia" w:hAnsi="宋体" w:cs="宋体"/>
          <w:b/>
          <w:color w:val="auto"/>
          <w:highlight w:val="none"/>
        </w:rPr>
        <w:t>5.1资格文件(封面详见后附)</w:t>
      </w:r>
    </w:p>
    <w:p>
      <w:pPr>
        <w:autoSpaceDE w:val="0"/>
        <w:autoSpaceDN w:val="0"/>
        <w:adjustRightInd w:val="0"/>
        <w:snapToGrid w:val="0"/>
        <w:spacing w:line="440" w:lineRule="exact"/>
        <w:textAlignment w:val="bottom"/>
        <w:rPr>
          <w:rFonts w:ascii="宋体" w:hAnsi="宋体" w:cs="宋体"/>
          <w:bCs/>
          <w:color w:val="auto"/>
          <w:szCs w:val="21"/>
          <w:highlight w:val="none"/>
        </w:rPr>
      </w:pPr>
      <w:r>
        <w:rPr>
          <w:rFonts w:hint="eastAsia" w:ascii="宋体" w:hAnsi="宋体" w:cs="宋体"/>
          <w:bCs/>
          <w:color w:val="auto"/>
          <w:szCs w:val="21"/>
          <w:highlight w:val="none"/>
        </w:rPr>
        <w:t>5.1.1基本资格条件证明材料：</w:t>
      </w:r>
    </w:p>
    <w:p>
      <w:pPr>
        <w:autoSpaceDE w:val="0"/>
        <w:autoSpaceDN w:val="0"/>
        <w:adjustRightInd w:val="0"/>
        <w:snapToGrid w:val="0"/>
        <w:spacing w:line="440" w:lineRule="exact"/>
        <w:textAlignment w:val="bottom"/>
        <w:rPr>
          <w:rFonts w:ascii="宋体" w:hAnsi="宋体" w:cs="宋体"/>
          <w:bCs/>
          <w:color w:val="auto"/>
          <w:szCs w:val="21"/>
          <w:highlight w:val="none"/>
        </w:rPr>
      </w:pPr>
      <w:r>
        <w:rPr>
          <w:rFonts w:hint="eastAsia" w:ascii="宋体" w:hAnsi="宋体" w:cs="宋体"/>
          <w:bCs/>
          <w:color w:val="auto"/>
          <w:szCs w:val="21"/>
          <w:highlight w:val="none"/>
        </w:rPr>
        <w:t>（以下a~e项是基本资格条件对应证明材料的具体内容，各供应商须在响应文件中出具对应证明材料）</w:t>
      </w:r>
    </w:p>
    <w:p>
      <w:pPr>
        <w:autoSpaceDE w:val="0"/>
        <w:autoSpaceDN w:val="0"/>
        <w:adjustRightInd w:val="0"/>
        <w:snapToGrid w:val="0"/>
        <w:spacing w:line="440" w:lineRule="exact"/>
        <w:textAlignment w:val="bottom"/>
        <w:rPr>
          <w:rFonts w:ascii="宋体" w:hAnsi="宋体" w:cs="宋体"/>
          <w:bCs/>
          <w:color w:val="auto"/>
          <w:szCs w:val="21"/>
          <w:highlight w:val="none"/>
        </w:rPr>
      </w:pPr>
      <w:r>
        <w:rPr>
          <w:rFonts w:hint="eastAsia" w:ascii="宋体" w:hAnsi="宋体" w:cs="宋体"/>
          <w:bCs/>
          <w:color w:val="auto"/>
          <w:szCs w:val="21"/>
          <w:highlight w:val="none"/>
        </w:rPr>
        <w:t>a.具有独立承担民事责任的能力：</w:t>
      </w:r>
    </w:p>
    <w:p>
      <w:pPr>
        <w:autoSpaceDE w:val="0"/>
        <w:autoSpaceDN w:val="0"/>
        <w:adjustRightInd w:val="0"/>
        <w:snapToGrid w:val="0"/>
        <w:spacing w:line="440" w:lineRule="exact"/>
        <w:textAlignment w:val="bottom"/>
        <w:rPr>
          <w:rFonts w:ascii="宋体" w:hAnsi="宋体" w:cs="宋体"/>
          <w:bCs/>
          <w:color w:val="auto"/>
          <w:szCs w:val="21"/>
          <w:highlight w:val="none"/>
        </w:rPr>
      </w:pPr>
      <w:r>
        <w:rPr>
          <w:rFonts w:hint="eastAsia" w:ascii="宋体" w:hAnsi="宋体" w:cs="宋体"/>
          <w:bCs/>
          <w:color w:val="auto"/>
          <w:szCs w:val="21"/>
          <w:highlight w:val="none"/>
        </w:rPr>
        <w:t>供应商须在响应文件中出具符合以下情况的证明材料复印件（五选一）：</w:t>
      </w:r>
    </w:p>
    <w:p>
      <w:pPr>
        <w:autoSpaceDE w:val="0"/>
        <w:autoSpaceDN w:val="0"/>
        <w:adjustRightInd w:val="0"/>
        <w:snapToGrid w:val="0"/>
        <w:spacing w:line="440" w:lineRule="exact"/>
        <w:textAlignment w:val="bottom"/>
        <w:rPr>
          <w:rFonts w:ascii="宋体" w:hAnsi="宋体" w:cs="宋体"/>
          <w:bCs/>
          <w:color w:val="auto"/>
          <w:szCs w:val="21"/>
          <w:highlight w:val="none"/>
        </w:rPr>
      </w:pPr>
      <w:r>
        <w:rPr>
          <w:rFonts w:hint="eastAsia" w:ascii="宋体" w:hAnsi="宋体" w:cs="宋体"/>
          <w:bCs/>
          <w:color w:val="auto"/>
          <w:szCs w:val="21"/>
          <w:highlight w:val="none"/>
        </w:rPr>
        <w:t>①如供应商是企业（包括合伙企业），提供在工商部门注册的有效“企业法人营业执照”或“营业执照”；</w:t>
      </w:r>
    </w:p>
    <w:p>
      <w:pPr>
        <w:autoSpaceDE w:val="0"/>
        <w:autoSpaceDN w:val="0"/>
        <w:adjustRightInd w:val="0"/>
        <w:snapToGrid w:val="0"/>
        <w:spacing w:line="440" w:lineRule="exact"/>
        <w:textAlignment w:val="bottom"/>
        <w:rPr>
          <w:rFonts w:ascii="宋体" w:hAnsi="宋体" w:cs="宋体"/>
          <w:bCs/>
          <w:color w:val="auto"/>
          <w:szCs w:val="21"/>
          <w:highlight w:val="none"/>
        </w:rPr>
      </w:pPr>
      <w:r>
        <w:rPr>
          <w:rFonts w:hint="eastAsia" w:ascii="宋体" w:hAnsi="宋体" w:cs="宋体"/>
          <w:bCs/>
          <w:color w:val="auto"/>
          <w:szCs w:val="21"/>
          <w:highlight w:val="none"/>
        </w:rPr>
        <w:t>②如供应商是事业单位，提供有效的“事业单位法人证书”；</w:t>
      </w:r>
    </w:p>
    <w:p>
      <w:pPr>
        <w:autoSpaceDE w:val="0"/>
        <w:autoSpaceDN w:val="0"/>
        <w:adjustRightInd w:val="0"/>
        <w:snapToGrid w:val="0"/>
        <w:spacing w:line="440" w:lineRule="exact"/>
        <w:textAlignment w:val="bottom"/>
        <w:rPr>
          <w:rFonts w:ascii="宋体" w:hAnsi="宋体" w:cs="宋体"/>
          <w:bCs/>
          <w:color w:val="auto"/>
          <w:szCs w:val="21"/>
          <w:highlight w:val="none"/>
        </w:rPr>
      </w:pPr>
      <w:r>
        <w:rPr>
          <w:rFonts w:hint="eastAsia" w:ascii="宋体" w:hAnsi="宋体" w:cs="宋体"/>
          <w:bCs/>
          <w:color w:val="auto"/>
          <w:szCs w:val="21"/>
          <w:highlight w:val="none"/>
        </w:rPr>
        <w:t>③如供应商是非企业专业服务机构的，提供执业许可证等证明文件；</w:t>
      </w:r>
    </w:p>
    <w:p>
      <w:pPr>
        <w:autoSpaceDE w:val="0"/>
        <w:autoSpaceDN w:val="0"/>
        <w:adjustRightInd w:val="0"/>
        <w:snapToGrid w:val="0"/>
        <w:spacing w:line="440" w:lineRule="exact"/>
        <w:textAlignment w:val="bottom"/>
        <w:rPr>
          <w:rFonts w:ascii="宋体" w:hAnsi="宋体" w:cs="宋体"/>
          <w:bCs/>
          <w:color w:val="auto"/>
          <w:szCs w:val="21"/>
          <w:highlight w:val="none"/>
        </w:rPr>
      </w:pPr>
      <w:r>
        <w:rPr>
          <w:rFonts w:hint="eastAsia" w:ascii="宋体" w:hAnsi="宋体" w:cs="宋体"/>
          <w:bCs/>
          <w:color w:val="auto"/>
          <w:szCs w:val="21"/>
          <w:highlight w:val="none"/>
        </w:rPr>
        <w:t>④如供应商是个体工商户，提供有效的“个体工商户营业执照”；</w:t>
      </w:r>
    </w:p>
    <w:p>
      <w:pPr>
        <w:autoSpaceDE w:val="0"/>
        <w:autoSpaceDN w:val="0"/>
        <w:adjustRightInd w:val="0"/>
        <w:snapToGrid w:val="0"/>
        <w:spacing w:line="440" w:lineRule="exact"/>
        <w:textAlignment w:val="bottom"/>
        <w:rPr>
          <w:rFonts w:ascii="宋体" w:hAnsi="宋体" w:cs="宋体"/>
          <w:bCs/>
          <w:color w:val="auto"/>
          <w:szCs w:val="21"/>
          <w:highlight w:val="none"/>
        </w:rPr>
      </w:pPr>
      <w:r>
        <w:rPr>
          <w:rFonts w:hint="eastAsia" w:ascii="宋体" w:hAnsi="宋体" w:cs="宋体"/>
          <w:bCs/>
          <w:color w:val="auto"/>
          <w:szCs w:val="21"/>
          <w:highlight w:val="none"/>
        </w:rPr>
        <w:t>⑤如供应商是自然人，提供有效的自然人身份证明（居民身份证正反面或公安机关出具的临时居民身份证正反面或港澳台胞证或护照）。</w:t>
      </w:r>
    </w:p>
    <w:p>
      <w:pPr>
        <w:autoSpaceDE w:val="0"/>
        <w:autoSpaceDN w:val="0"/>
        <w:adjustRightInd w:val="0"/>
        <w:snapToGrid w:val="0"/>
        <w:spacing w:line="440" w:lineRule="exact"/>
        <w:textAlignment w:val="bottom"/>
        <w:rPr>
          <w:rFonts w:ascii="宋体" w:hAnsi="宋体" w:cs="宋体"/>
          <w:bCs/>
          <w:color w:val="auto"/>
          <w:szCs w:val="21"/>
          <w:highlight w:val="none"/>
        </w:rPr>
      </w:pPr>
      <w:r>
        <w:rPr>
          <w:rFonts w:hint="eastAsia" w:ascii="宋体" w:hAnsi="宋体" w:cs="宋体"/>
          <w:bCs/>
          <w:color w:val="auto"/>
          <w:szCs w:val="21"/>
          <w:highlight w:val="none"/>
        </w:rPr>
        <w:t>b.具有良好的商业信誉和健全的财务会计制度的证明材料：</w:t>
      </w:r>
    </w:p>
    <w:p>
      <w:pPr>
        <w:autoSpaceDE w:val="0"/>
        <w:autoSpaceDN w:val="0"/>
        <w:adjustRightInd w:val="0"/>
        <w:snapToGrid w:val="0"/>
        <w:spacing w:line="440" w:lineRule="exact"/>
        <w:textAlignment w:val="bottom"/>
        <w:rPr>
          <w:rFonts w:ascii="宋体" w:hAnsi="宋体" w:cs="宋体"/>
          <w:bCs/>
          <w:color w:val="auto"/>
          <w:szCs w:val="21"/>
          <w:highlight w:val="none"/>
        </w:rPr>
      </w:pPr>
      <w:r>
        <w:rPr>
          <w:rFonts w:hint="eastAsia" w:ascii="宋体" w:hAnsi="宋体" w:cs="宋体"/>
          <w:bCs/>
          <w:color w:val="auto"/>
          <w:szCs w:val="21"/>
          <w:highlight w:val="none"/>
        </w:rPr>
        <w:t>①良好的商业信誉：</w:t>
      </w:r>
    </w:p>
    <w:p>
      <w:pPr>
        <w:autoSpaceDE w:val="0"/>
        <w:autoSpaceDN w:val="0"/>
        <w:adjustRightInd w:val="0"/>
        <w:snapToGrid w:val="0"/>
        <w:spacing w:line="440" w:lineRule="exact"/>
        <w:textAlignment w:val="bottom"/>
        <w:rPr>
          <w:rFonts w:ascii="宋体" w:hAnsi="宋体" w:cs="宋体"/>
          <w:bCs/>
          <w:color w:val="auto"/>
          <w:szCs w:val="21"/>
          <w:highlight w:val="none"/>
        </w:rPr>
      </w:pPr>
      <w:r>
        <w:rPr>
          <w:rFonts w:hint="eastAsia" w:ascii="宋体" w:hAnsi="宋体" w:cs="宋体"/>
          <w:bCs/>
          <w:color w:val="auto"/>
          <w:szCs w:val="21"/>
          <w:highlight w:val="none"/>
        </w:rPr>
        <w:t>至本项目投标截止时间止未列入失信被执行人、重大税收违法案件当事人名单、政府采购严重违法失信行为记录名单。（代理机构以开标当日在“信用中国”网站（www.creditchina.gov.cn）、中国政府采购网（www.ccgp.gov.cn）网页查询记录为准）</w:t>
      </w:r>
    </w:p>
    <w:p>
      <w:pPr>
        <w:autoSpaceDE w:val="0"/>
        <w:autoSpaceDN w:val="0"/>
        <w:adjustRightInd w:val="0"/>
        <w:snapToGrid w:val="0"/>
        <w:spacing w:line="440" w:lineRule="exact"/>
        <w:textAlignment w:val="bottom"/>
        <w:rPr>
          <w:rFonts w:ascii="宋体" w:hAnsi="宋体" w:cs="宋体"/>
          <w:bCs/>
          <w:color w:val="auto"/>
          <w:szCs w:val="21"/>
          <w:highlight w:val="none"/>
        </w:rPr>
      </w:pPr>
      <w:r>
        <w:rPr>
          <w:rFonts w:hint="eastAsia" w:ascii="宋体" w:hAnsi="宋体" w:cs="宋体"/>
          <w:bCs/>
          <w:color w:val="auto"/>
          <w:szCs w:val="21"/>
          <w:highlight w:val="none"/>
        </w:rPr>
        <w:t>对列入失信被执行人、重大税收违法案件当事人名单、政府采购严重违法失信行为记录名单的供应商，其投标将作无效标处理。</w:t>
      </w:r>
    </w:p>
    <w:p>
      <w:pPr>
        <w:autoSpaceDE w:val="0"/>
        <w:autoSpaceDN w:val="0"/>
        <w:adjustRightInd w:val="0"/>
        <w:snapToGrid w:val="0"/>
        <w:spacing w:line="440" w:lineRule="exact"/>
        <w:textAlignment w:val="bottom"/>
        <w:rPr>
          <w:rFonts w:ascii="宋体" w:hAnsi="宋体" w:cs="宋体"/>
          <w:bCs/>
          <w:color w:val="auto"/>
          <w:szCs w:val="21"/>
          <w:highlight w:val="none"/>
        </w:rPr>
      </w:pPr>
      <w:r>
        <w:rPr>
          <w:rFonts w:hint="eastAsia" w:ascii="宋体" w:hAnsi="宋体" w:cs="宋体"/>
          <w:bCs/>
          <w:color w:val="auto"/>
          <w:szCs w:val="21"/>
          <w:highlight w:val="none"/>
        </w:rPr>
        <w:t>②健全的财务会计制度：</w:t>
      </w:r>
    </w:p>
    <w:p>
      <w:pPr>
        <w:autoSpaceDE w:val="0"/>
        <w:autoSpaceDN w:val="0"/>
        <w:adjustRightInd w:val="0"/>
        <w:snapToGrid w:val="0"/>
        <w:spacing w:line="440" w:lineRule="exact"/>
        <w:textAlignment w:val="bottom"/>
        <w:rPr>
          <w:rFonts w:ascii="宋体" w:hAnsi="宋体" w:cs="宋体"/>
          <w:bCs/>
          <w:color w:val="auto"/>
          <w:szCs w:val="21"/>
          <w:highlight w:val="none"/>
        </w:rPr>
      </w:pPr>
      <w:r>
        <w:rPr>
          <w:rFonts w:hint="eastAsia" w:ascii="宋体" w:hAnsi="宋体" w:cs="宋体"/>
          <w:bCs/>
          <w:color w:val="auto"/>
          <w:szCs w:val="21"/>
          <w:highlight w:val="none"/>
        </w:rPr>
        <w:t>供应商需在响应文件中出具《承诺函》：（由供应商根据本项目自行拟定承诺函）</w:t>
      </w:r>
    </w:p>
    <w:p>
      <w:pPr>
        <w:autoSpaceDE w:val="0"/>
        <w:autoSpaceDN w:val="0"/>
        <w:adjustRightInd w:val="0"/>
        <w:snapToGrid w:val="0"/>
        <w:spacing w:line="440" w:lineRule="exact"/>
        <w:textAlignment w:val="bottom"/>
        <w:rPr>
          <w:rFonts w:ascii="宋体" w:hAnsi="宋体" w:cs="宋体"/>
          <w:bCs/>
          <w:color w:val="auto"/>
          <w:szCs w:val="21"/>
          <w:highlight w:val="none"/>
        </w:rPr>
      </w:pPr>
      <w:r>
        <w:rPr>
          <w:rFonts w:hint="eastAsia" w:ascii="宋体" w:hAnsi="宋体" w:cs="宋体"/>
          <w:bCs/>
          <w:color w:val="auto"/>
          <w:szCs w:val="21"/>
          <w:highlight w:val="none"/>
        </w:rPr>
        <w:t>c.具有履行合同所必需的设备和专业技术能力：</w:t>
      </w:r>
    </w:p>
    <w:p>
      <w:pPr>
        <w:autoSpaceDE w:val="0"/>
        <w:autoSpaceDN w:val="0"/>
        <w:adjustRightInd w:val="0"/>
        <w:snapToGrid w:val="0"/>
        <w:spacing w:line="440" w:lineRule="exact"/>
        <w:textAlignment w:val="bottom"/>
        <w:rPr>
          <w:rFonts w:ascii="宋体" w:hAnsi="宋体" w:cs="宋体"/>
          <w:bCs/>
          <w:color w:val="auto"/>
          <w:szCs w:val="21"/>
          <w:highlight w:val="none"/>
        </w:rPr>
      </w:pPr>
      <w:r>
        <w:rPr>
          <w:rFonts w:hint="eastAsia" w:ascii="宋体" w:hAnsi="宋体" w:cs="宋体"/>
          <w:bCs/>
          <w:color w:val="auto"/>
          <w:szCs w:val="21"/>
          <w:highlight w:val="none"/>
        </w:rPr>
        <w:t>供应商须在响应文件中出具具有履行合同所必需的设备和专业技术能力的《承诺函》。（由供应商根据本项目行拟定承诺函）</w:t>
      </w:r>
    </w:p>
    <w:p>
      <w:pPr>
        <w:autoSpaceDE w:val="0"/>
        <w:autoSpaceDN w:val="0"/>
        <w:adjustRightInd w:val="0"/>
        <w:snapToGrid w:val="0"/>
        <w:spacing w:line="440" w:lineRule="exact"/>
        <w:textAlignment w:val="bottom"/>
        <w:rPr>
          <w:rFonts w:ascii="宋体" w:hAnsi="宋体" w:cs="宋体"/>
          <w:bCs/>
          <w:color w:val="auto"/>
          <w:szCs w:val="21"/>
          <w:highlight w:val="none"/>
        </w:rPr>
      </w:pPr>
      <w:r>
        <w:rPr>
          <w:rFonts w:hint="eastAsia" w:ascii="宋体" w:hAnsi="宋体" w:cs="宋体"/>
          <w:bCs/>
          <w:color w:val="auto"/>
          <w:szCs w:val="21"/>
          <w:highlight w:val="none"/>
        </w:rPr>
        <w:t>d.有依法缴纳税收和社会保障资金的良好记录：</w:t>
      </w:r>
    </w:p>
    <w:p>
      <w:pPr>
        <w:autoSpaceDE w:val="0"/>
        <w:autoSpaceDN w:val="0"/>
        <w:adjustRightInd w:val="0"/>
        <w:snapToGrid w:val="0"/>
        <w:spacing w:line="440" w:lineRule="exact"/>
        <w:textAlignment w:val="bottom"/>
        <w:rPr>
          <w:rFonts w:ascii="宋体" w:hAnsi="宋体" w:cs="宋体"/>
          <w:bCs/>
          <w:color w:val="auto"/>
          <w:szCs w:val="21"/>
          <w:highlight w:val="none"/>
        </w:rPr>
      </w:pPr>
      <w:r>
        <w:rPr>
          <w:rFonts w:hint="eastAsia" w:ascii="宋体" w:hAnsi="宋体" w:cs="宋体"/>
          <w:bCs/>
          <w:color w:val="auto"/>
          <w:szCs w:val="21"/>
          <w:highlight w:val="none"/>
        </w:rPr>
        <w:t>供应商需在响应文件中出具《承诺函》：（由供应商根据本项目自行拟定承诺函）</w:t>
      </w:r>
    </w:p>
    <w:p>
      <w:pPr>
        <w:autoSpaceDE w:val="0"/>
        <w:autoSpaceDN w:val="0"/>
        <w:adjustRightInd w:val="0"/>
        <w:snapToGrid w:val="0"/>
        <w:spacing w:line="440" w:lineRule="exact"/>
        <w:textAlignment w:val="bottom"/>
        <w:rPr>
          <w:rFonts w:ascii="宋体" w:hAnsi="宋体" w:cs="宋体"/>
          <w:bCs/>
          <w:color w:val="auto"/>
          <w:szCs w:val="21"/>
          <w:highlight w:val="none"/>
        </w:rPr>
      </w:pPr>
      <w:r>
        <w:rPr>
          <w:rFonts w:hint="eastAsia" w:ascii="宋体" w:hAnsi="宋体" w:cs="宋体"/>
          <w:bCs/>
          <w:color w:val="auto"/>
          <w:szCs w:val="21"/>
          <w:highlight w:val="none"/>
        </w:rPr>
        <w:t>e.参加政府采购活动前三年内，在经营活动中没有重大违法记录（提供承诺）。</w:t>
      </w:r>
    </w:p>
    <w:p>
      <w:pPr>
        <w:autoSpaceDE w:val="0"/>
        <w:autoSpaceDN w:val="0"/>
        <w:adjustRightInd w:val="0"/>
        <w:snapToGrid w:val="0"/>
        <w:spacing w:line="440" w:lineRule="exact"/>
        <w:textAlignment w:val="bottom"/>
        <w:rPr>
          <w:rFonts w:ascii="宋体" w:hAnsi="宋体" w:cs="宋体"/>
          <w:b/>
          <w:color w:val="auto"/>
          <w:szCs w:val="21"/>
          <w:highlight w:val="none"/>
        </w:rPr>
      </w:pPr>
      <w:r>
        <w:rPr>
          <w:rFonts w:hint="eastAsia" w:ascii="宋体" w:hAnsi="宋体" w:cs="宋体"/>
          <w:bCs/>
          <w:color w:val="auto"/>
          <w:szCs w:val="21"/>
          <w:highlight w:val="none"/>
        </w:rPr>
        <w:t>5.1.2落实政府采购政策需满足的资格要求：</w:t>
      </w:r>
      <w:r>
        <w:rPr>
          <w:rFonts w:hint="eastAsia" w:ascii="宋体" w:hAnsi="宋体" w:cs="宋体"/>
          <w:b/>
          <w:color w:val="auto"/>
          <w:szCs w:val="21"/>
          <w:highlight w:val="none"/>
        </w:rPr>
        <w:t>本项目属于预留份额专门面向中小</w:t>
      </w:r>
      <w:r>
        <w:rPr>
          <w:rFonts w:hint="eastAsia" w:ascii="宋体" w:hAnsi="宋体" w:cs="宋体"/>
          <w:b/>
          <w:color w:val="auto"/>
          <w:szCs w:val="21"/>
          <w:highlight w:val="none"/>
          <w:lang w:val="en-US" w:eastAsia="zh-CN"/>
        </w:rPr>
        <w:t>微</w:t>
      </w:r>
      <w:r>
        <w:rPr>
          <w:rFonts w:hint="eastAsia" w:ascii="宋体" w:hAnsi="宋体" w:cs="宋体"/>
          <w:b/>
          <w:color w:val="auto"/>
          <w:szCs w:val="21"/>
          <w:highlight w:val="none"/>
        </w:rPr>
        <w:t>企业采购的项目。（供应商要求为中小企业/小微企业）。</w:t>
      </w:r>
    </w:p>
    <w:p>
      <w:pPr>
        <w:autoSpaceDE w:val="0"/>
        <w:autoSpaceDN w:val="0"/>
        <w:adjustRightInd w:val="0"/>
        <w:snapToGrid w:val="0"/>
        <w:spacing w:line="440" w:lineRule="exact"/>
        <w:textAlignment w:val="bottom"/>
        <w:rPr>
          <w:rFonts w:ascii="宋体" w:hAnsi="宋体" w:cs="宋体"/>
          <w:bCs/>
          <w:color w:val="auto"/>
          <w:szCs w:val="21"/>
          <w:highlight w:val="none"/>
        </w:rPr>
      </w:pPr>
      <w:r>
        <w:rPr>
          <w:rFonts w:hint="eastAsia" w:ascii="宋体" w:hAnsi="宋体" w:cs="宋体"/>
          <w:bCs/>
          <w:color w:val="auto"/>
          <w:szCs w:val="21"/>
          <w:highlight w:val="none"/>
        </w:rPr>
        <w:t>①中小企业声明函；</w:t>
      </w:r>
    </w:p>
    <w:p>
      <w:pPr>
        <w:autoSpaceDE w:val="0"/>
        <w:autoSpaceDN w:val="0"/>
        <w:adjustRightInd w:val="0"/>
        <w:snapToGrid w:val="0"/>
        <w:spacing w:line="440" w:lineRule="exact"/>
        <w:textAlignment w:val="bottom"/>
        <w:rPr>
          <w:rFonts w:ascii="宋体" w:hAnsi="宋体" w:cs="宋体"/>
          <w:bCs/>
          <w:color w:val="auto"/>
          <w:szCs w:val="21"/>
          <w:highlight w:val="none"/>
        </w:rPr>
      </w:pPr>
      <w:r>
        <w:rPr>
          <w:rFonts w:hint="eastAsia" w:ascii="宋体" w:hAnsi="宋体" w:cs="宋体"/>
          <w:bCs/>
          <w:color w:val="auto"/>
          <w:szCs w:val="21"/>
          <w:highlight w:val="none"/>
        </w:rPr>
        <w:t>②供应商为监狱企业的证明文件：省级以上监狱管理局、戒毒管理局（含新疆生产建设兵团）出具；（如有）</w:t>
      </w:r>
    </w:p>
    <w:p>
      <w:pPr>
        <w:autoSpaceDE w:val="0"/>
        <w:autoSpaceDN w:val="0"/>
        <w:adjustRightInd w:val="0"/>
        <w:snapToGrid w:val="0"/>
        <w:spacing w:line="440" w:lineRule="exact"/>
        <w:textAlignment w:val="bottom"/>
        <w:rPr>
          <w:rFonts w:ascii="宋体" w:hAnsi="宋体" w:cs="宋体"/>
          <w:bCs/>
          <w:color w:val="auto"/>
          <w:szCs w:val="21"/>
          <w:highlight w:val="none"/>
        </w:rPr>
      </w:pPr>
      <w:r>
        <w:rPr>
          <w:rFonts w:hint="eastAsia" w:ascii="宋体" w:hAnsi="宋体" w:cs="宋体"/>
          <w:bCs/>
          <w:color w:val="auto"/>
          <w:szCs w:val="21"/>
          <w:highlight w:val="none"/>
        </w:rPr>
        <w:t>③供应商符合《财政部、民政部、中国残疾人联合会关于促进残疾人就业政府采购政策的通知》（财库〔2017〕141 号）政策规定的，须提供《残疾人福利性单位声明函》；（如有）</w:t>
      </w:r>
    </w:p>
    <w:p>
      <w:pPr>
        <w:autoSpaceDE w:val="0"/>
        <w:autoSpaceDN w:val="0"/>
        <w:adjustRightInd w:val="0"/>
        <w:snapToGrid w:val="0"/>
        <w:spacing w:line="440" w:lineRule="exact"/>
        <w:textAlignment w:val="bottom"/>
        <w:rPr>
          <w:rFonts w:ascii="宋体" w:hAnsi="宋体" w:cs="宋体"/>
          <w:b/>
          <w:bCs w:val="0"/>
          <w:color w:val="auto"/>
          <w:szCs w:val="21"/>
          <w:highlight w:val="none"/>
        </w:rPr>
      </w:pPr>
      <w:r>
        <w:rPr>
          <w:rFonts w:hint="eastAsia" w:ascii="宋体" w:hAnsi="宋体" w:cs="宋体"/>
          <w:b/>
          <w:bCs w:val="0"/>
          <w:color w:val="auto"/>
          <w:szCs w:val="21"/>
          <w:highlight w:val="none"/>
        </w:rPr>
        <w:t>5.1.3特定资格要求的相关证明材料（具体要求详见公告）</w:t>
      </w:r>
    </w:p>
    <w:p>
      <w:pPr>
        <w:snapToGrid w:val="0"/>
        <w:spacing w:line="440" w:lineRule="exact"/>
        <w:jc w:val="left"/>
        <w:rPr>
          <w:rFonts w:ascii="宋体" w:hAnsi="宋体"/>
          <w:color w:val="auto"/>
          <w:szCs w:val="21"/>
          <w:highlight w:val="none"/>
        </w:rPr>
      </w:pPr>
      <w:r>
        <w:rPr>
          <w:rFonts w:hint="eastAsia" w:ascii="宋体" w:hAnsi="宋体" w:cs="宋体"/>
          <w:bCs/>
          <w:color w:val="auto"/>
          <w:szCs w:val="21"/>
          <w:highlight w:val="none"/>
        </w:rPr>
        <w:t>上述资格证明文件是对供应商资格进行合格性审查的评审依据，供应商应上传上述资料。未按要求出具上述证明材料或出具的证明材料不完整的，资格性审查均不予通过。</w:t>
      </w:r>
    </w:p>
    <w:p>
      <w:pPr>
        <w:snapToGrid w:val="0"/>
        <w:spacing w:line="460" w:lineRule="exact"/>
        <w:jc w:val="left"/>
        <w:rPr>
          <w:rFonts w:ascii="宋体" w:hAnsi="宋体"/>
          <w:b/>
          <w:color w:val="auto"/>
          <w:szCs w:val="21"/>
          <w:highlight w:val="none"/>
        </w:rPr>
      </w:pPr>
      <w:r>
        <w:rPr>
          <w:rFonts w:hint="eastAsia" w:ascii="宋体" w:hAnsi="宋体"/>
          <w:b/>
          <w:color w:val="auto"/>
          <w:szCs w:val="21"/>
          <w:highlight w:val="none"/>
        </w:rPr>
        <w:t>5.2资信商务及技术文件：</w:t>
      </w:r>
    </w:p>
    <w:p>
      <w:pPr>
        <w:spacing w:line="460" w:lineRule="exact"/>
        <w:ind w:firstLine="420" w:firstLineChars="200"/>
        <w:rPr>
          <w:rFonts w:ascii="宋体" w:hAnsi="宋体"/>
          <w:color w:val="auto"/>
          <w:szCs w:val="21"/>
          <w:highlight w:val="none"/>
        </w:rPr>
      </w:pPr>
      <w:r>
        <w:rPr>
          <w:rFonts w:hint="eastAsia" w:ascii="宋体" w:hAnsi="宋体"/>
          <w:color w:val="auto"/>
          <w:szCs w:val="21"/>
          <w:highlight w:val="none"/>
        </w:rPr>
        <w:t>5.2.1投标声明书</w:t>
      </w:r>
    </w:p>
    <w:p>
      <w:pPr>
        <w:spacing w:line="460" w:lineRule="exact"/>
        <w:ind w:firstLine="420" w:firstLineChars="200"/>
        <w:rPr>
          <w:rFonts w:ascii="宋体" w:hAnsi="宋体"/>
          <w:color w:val="auto"/>
          <w:szCs w:val="21"/>
          <w:highlight w:val="none"/>
        </w:rPr>
      </w:pPr>
      <w:r>
        <w:rPr>
          <w:rFonts w:hint="eastAsia" w:ascii="宋体" w:hAnsi="宋体"/>
          <w:color w:val="auto"/>
          <w:szCs w:val="21"/>
          <w:highlight w:val="none"/>
        </w:rPr>
        <w:t>5.2.2法定代表人授权委托书</w:t>
      </w:r>
    </w:p>
    <w:p>
      <w:pPr>
        <w:spacing w:line="460" w:lineRule="exact"/>
        <w:ind w:firstLine="420" w:firstLineChars="200"/>
        <w:rPr>
          <w:rFonts w:ascii="宋体" w:hAnsi="宋体"/>
          <w:color w:val="auto"/>
          <w:szCs w:val="21"/>
          <w:highlight w:val="none"/>
        </w:rPr>
      </w:pPr>
      <w:r>
        <w:rPr>
          <w:rFonts w:hint="eastAsia" w:ascii="宋体" w:hAnsi="宋体"/>
          <w:color w:val="auto"/>
          <w:szCs w:val="21"/>
          <w:highlight w:val="none"/>
        </w:rPr>
        <w:t>5.2.3关于资格的声明函</w:t>
      </w:r>
    </w:p>
    <w:p>
      <w:pPr>
        <w:spacing w:line="460" w:lineRule="exact"/>
        <w:ind w:firstLine="420" w:firstLineChars="200"/>
        <w:rPr>
          <w:rFonts w:ascii="宋体" w:hAnsi="宋体"/>
          <w:color w:val="auto"/>
          <w:szCs w:val="21"/>
          <w:highlight w:val="none"/>
        </w:rPr>
      </w:pPr>
      <w:r>
        <w:rPr>
          <w:rFonts w:hint="eastAsia" w:ascii="宋体" w:hAnsi="宋体"/>
          <w:color w:val="auto"/>
          <w:szCs w:val="21"/>
          <w:highlight w:val="none"/>
        </w:rPr>
        <w:t>5.2.4</w:t>
      </w:r>
      <w:r>
        <w:rPr>
          <w:rFonts w:hint="eastAsia" w:ascii="宋体" w:hAnsi="宋体"/>
          <w:color w:val="auto"/>
          <w:szCs w:val="21"/>
          <w:highlight w:val="none"/>
          <w:lang w:val="en-US" w:eastAsia="zh-CN"/>
        </w:rPr>
        <w:t>投标人2021年以来</w:t>
      </w:r>
      <w:r>
        <w:rPr>
          <w:rFonts w:hint="eastAsia" w:ascii="宋体" w:hAnsi="宋体"/>
          <w:color w:val="auto"/>
          <w:szCs w:val="21"/>
          <w:highlight w:val="none"/>
        </w:rPr>
        <w:t>类似案例成功的业绩一览表</w:t>
      </w:r>
    </w:p>
    <w:p>
      <w:pPr>
        <w:spacing w:line="460" w:lineRule="exact"/>
        <w:ind w:firstLine="420" w:firstLineChars="200"/>
        <w:rPr>
          <w:rFonts w:ascii="宋体" w:hAnsi="宋体"/>
          <w:color w:val="auto"/>
          <w:szCs w:val="21"/>
          <w:highlight w:val="none"/>
        </w:rPr>
      </w:pPr>
      <w:r>
        <w:rPr>
          <w:rFonts w:hint="eastAsia" w:ascii="宋体" w:hAnsi="宋体"/>
          <w:color w:val="auto"/>
          <w:szCs w:val="21"/>
          <w:highlight w:val="none"/>
        </w:rPr>
        <w:t>5.2.5与本项目实施相关的投标人各类资质证书等（提供复印件）</w:t>
      </w:r>
    </w:p>
    <w:p>
      <w:pPr>
        <w:spacing w:line="460" w:lineRule="exact"/>
        <w:ind w:firstLine="420" w:firstLineChars="200"/>
        <w:rPr>
          <w:rFonts w:ascii="宋体" w:hAnsi="宋体"/>
          <w:color w:val="auto"/>
          <w:szCs w:val="21"/>
          <w:highlight w:val="none"/>
        </w:rPr>
      </w:pPr>
      <w:r>
        <w:rPr>
          <w:rFonts w:hint="eastAsia" w:ascii="宋体" w:hAnsi="宋体"/>
          <w:color w:val="auto"/>
          <w:szCs w:val="21"/>
          <w:highlight w:val="none"/>
        </w:rPr>
        <w:t>5.2.6投标人情况介绍</w:t>
      </w:r>
    </w:p>
    <w:p>
      <w:pPr>
        <w:spacing w:line="460" w:lineRule="exact"/>
        <w:ind w:firstLine="420" w:firstLineChars="200"/>
        <w:rPr>
          <w:rFonts w:ascii="宋体" w:hAnsi="宋体"/>
          <w:color w:val="auto"/>
          <w:szCs w:val="21"/>
          <w:highlight w:val="none"/>
        </w:rPr>
      </w:pPr>
      <w:r>
        <w:rPr>
          <w:rFonts w:hint="eastAsia" w:ascii="宋体" w:hAnsi="宋体"/>
          <w:color w:val="auto"/>
          <w:szCs w:val="21"/>
          <w:highlight w:val="none"/>
        </w:rPr>
        <w:t>5.2.7商务响应表</w:t>
      </w:r>
    </w:p>
    <w:p>
      <w:pPr>
        <w:spacing w:line="460" w:lineRule="exact"/>
        <w:ind w:firstLine="420" w:firstLineChars="200"/>
        <w:rPr>
          <w:rFonts w:ascii="宋体" w:hAnsi="宋体"/>
          <w:color w:val="auto"/>
          <w:szCs w:val="21"/>
          <w:highlight w:val="none"/>
        </w:rPr>
      </w:pPr>
      <w:r>
        <w:rPr>
          <w:rFonts w:hint="eastAsia" w:ascii="宋体" w:hAnsi="宋体"/>
          <w:color w:val="auto"/>
          <w:szCs w:val="21"/>
          <w:highlight w:val="none"/>
        </w:rPr>
        <w:t>5.2.8对本项目系统总体要求的理解、对本项目工作重点难点分析</w:t>
      </w:r>
    </w:p>
    <w:p>
      <w:pPr>
        <w:spacing w:line="460" w:lineRule="exact"/>
        <w:ind w:firstLine="420" w:firstLineChars="200"/>
        <w:rPr>
          <w:rFonts w:ascii="宋体" w:hAnsi="宋体"/>
          <w:color w:val="auto"/>
          <w:szCs w:val="21"/>
          <w:highlight w:val="none"/>
        </w:rPr>
      </w:pPr>
      <w:r>
        <w:rPr>
          <w:rFonts w:hint="eastAsia" w:ascii="宋体" w:hAnsi="宋体"/>
          <w:color w:val="auto"/>
          <w:szCs w:val="21"/>
          <w:highlight w:val="none"/>
        </w:rPr>
        <w:t>5.2.</w:t>
      </w:r>
      <w:r>
        <w:rPr>
          <w:rFonts w:hint="eastAsia" w:ascii="宋体" w:hAnsi="宋体"/>
          <w:color w:val="auto"/>
          <w:szCs w:val="21"/>
          <w:highlight w:val="none"/>
          <w:lang w:val="en-US" w:eastAsia="zh-CN"/>
        </w:rPr>
        <w:t>9</w:t>
      </w:r>
      <w:r>
        <w:rPr>
          <w:rFonts w:hint="eastAsia" w:ascii="宋体" w:hAnsi="宋体"/>
          <w:color w:val="auto"/>
          <w:szCs w:val="21"/>
          <w:highlight w:val="none"/>
        </w:rPr>
        <w:t xml:space="preserve">项目实施方案：项目服务理念、组织架构及管理制度情况 </w:t>
      </w:r>
    </w:p>
    <w:p>
      <w:pPr>
        <w:spacing w:line="460" w:lineRule="exact"/>
        <w:ind w:firstLine="420" w:firstLineChars="200"/>
        <w:rPr>
          <w:rFonts w:ascii="宋体" w:hAnsi="宋体"/>
          <w:color w:val="auto"/>
          <w:szCs w:val="21"/>
          <w:highlight w:val="none"/>
        </w:rPr>
      </w:pPr>
      <w:r>
        <w:rPr>
          <w:rFonts w:hint="eastAsia" w:ascii="宋体" w:hAnsi="宋体"/>
          <w:color w:val="auto"/>
          <w:szCs w:val="21"/>
          <w:highlight w:val="none"/>
        </w:rPr>
        <w:t>5.2.1</w:t>
      </w:r>
      <w:r>
        <w:rPr>
          <w:rFonts w:hint="eastAsia" w:ascii="宋体" w:hAnsi="宋体"/>
          <w:color w:val="auto"/>
          <w:szCs w:val="21"/>
          <w:highlight w:val="none"/>
          <w:lang w:val="en-US" w:eastAsia="zh-CN"/>
        </w:rPr>
        <w:t>0</w:t>
      </w:r>
      <w:r>
        <w:rPr>
          <w:rFonts w:hint="eastAsia" w:ascii="宋体" w:hAnsi="宋体"/>
          <w:color w:val="auto"/>
          <w:szCs w:val="21"/>
          <w:highlight w:val="none"/>
        </w:rPr>
        <w:t>服务承诺：本项目的服务承诺及保证措施；</w:t>
      </w:r>
    </w:p>
    <w:p>
      <w:pPr>
        <w:spacing w:line="460" w:lineRule="exact"/>
        <w:ind w:firstLine="420" w:firstLineChars="200"/>
        <w:rPr>
          <w:rFonts w:ascii="宋体" w:hAnsi="宋体"/>
          <w:color w:val="auto"/>
          <w:szCs w:val="21"/>
          <w:highlight w:val="none"/>
        </w:rPr>
      </w:pPr>
      <w:r>
        <w:rPr>
          <w:rFonts w:hint="eastAsia" w:ascii="宋体" w:hAnsi="宋体"/>
          <w:color w:val="auto"/>
          <w:szCs w:val="21"/>
          <w:highlight w:val="none"/>
        </w:rPr>
        <w:t>5.2.1</w:t>
      </w:r>
      <w:r>
        <w:rPr>
          <w:rFonts w:hint="eastAsia" w:ascii="宋体" w:hAnsi="宋体"/>
          <w:color w:val="auto"/>
          <w:szCs w:val="21"/>
          <w:highlight w:val="none"/>
          <w:lang w:val="en-US" w:eastAsia="zh-CN"/>
        </w:rPr>
        <w:t>1</w:t>
      </w:r>
      <w:r>
        <w:rPr>
          <w:rFonts w:hint="eastAsia" w:ascii="宋体" w:hAnsi="宋体"/>
          <w:color w:val="auto"/>
          <w:szCs w:val="21"/>
          <w:highlight w:val="none"/>
        </w:rPr>
        <w:t>服务方案：管理各实施计划的服务方案和突发事件的应急处理预案</w:t>
      </w:r>
    </w:p>
    <w:p>
      <w:pPr>
        <w:spacing w:line="460" w:lineRule="exact"/>
        <w:ind w:firstLine="420" w:firstLineChars="200"/>
        <w:rPr>
          <w:rFonts w:ascii="宋体" w:hAnsi="宋体"/>
          <w:color w:val="auto"/>
          <w:szCs w:val="21"/>
          <w:highlight w:val="none"/>
        </w:rPr>
      </w:pPr>
      <w:r>
        <w:rPr>
          <w:rFonts w:hint="eastAsia" w:ascii="宋体" w:hAnsi="宋体"/>
          <w:color w:val="auto"/>
          <w:szCs w:val="21"/>
          <w:highlight w:val="none"/>
        </w:rPr>
        <w:t>5.2.1</w:t>
      </w:r>
      <w:r>
        <w:rPr>
          <w:rFonts w:hint="eastAsia" w:ascii="宋体" w:hAnsi="宋体"/>
          <w:color w:val="auto"/>
          <w:szCs w:val="21"/>
          <w:highlight w:val="none"/>
          <w:lang w:val="en-US" w:eastAsia="zh-CN"/>
        </w:rPr>
        <w:t>2</w:t>
      </w:r>
      <w:r>
        <w:rPr>
          <w:rFonts w:hint="eastAsia" w:ascii="宋体" w:hAnsi="宋体"/>
          <w:color w:val="auto"/>
          <w:szCs w:val="21"/>
          <w:highlight w:val="none"/>
        </w:rPr>
        <w:t>项目负责人情况介绍</w:t>
      </w:r>
    </w:p>
    <w:p>
      <w:pPr>
        <w:spacing w:line="460" w:lineRule="exact"/>
        <w:ind w:firstLine="420" w:firstLineChars="200"/>
        <w:rPr>
          <w:rFonts w:ascii="宋体" w:hAnsi="宋体"/>
          <w:color w:val="auto"/>
          <w:szCs w:val="21"/>
          <w:highlight w:val="none"/>
        </w:rPr>
      </w:pPr>
      <w:r>
        <w:rPr>
          <w:rFonts w:hint="eastAsia" w:ascii="宋体" w:hAnsi="宋体"/>
          <w:color w:val="auto"/>
          <w:szCs w:val="21"/>
          <w:highlight w:val="none"/>
        </w:rPr>
        <w:t>5.2.1</w:t>
      </w:r>
      <w:r>
        <w:rPr>
          <w:rFonts w:hint="eastAsia" w:ascii="宋体" w:hAnsi="宋体"/>
          <w:color w:val="auto"/>
          <w:szCs w:val="21"/>
          <w:highlight w:val="none"/>
          <w:lang w:val="en-US" w:eastAsia="zh-CN"/>
        </w:rPr>
        <w:t>3</w:t>
      </w:r>
      <w:r>
        <w:rPr>
          <w:rFonts w:hint="eastAsia" w:ascii="宋体" w:hAnsi="宋体"/>
          <w:color w:val="auto"/>
          <w:szCs w:val="21"/>
          <w:highlight w:val="none"/>
        </w:rPr>
        <w:t>拟投入设备一览表</w:t>
      </w:r>
    </w:p>
    <w:p>
      <w:pPr>
        <w:spacing w:line="460" w:lineRule="exact"/>
        <w:ind w:firstLine="420" w:firstLineChars="200"/>
        <w:rPr>
          <w:rFonts w:ascii="宋体" w:hAnsi="宋体"/>
          <w:color w:val="auto"/>
          <w:szCs w:val="21"/>
          <w:highlight w:val="none"/>
        </w:rPr>
      </w:pPr>
      <w:r>
        <w:rPr>
          <w:rFonts w:hint="eastAsia" w:ascii="宋体" w:hAnsi="宋体"/>
          <w:color w:val="auto"/>
          <w:szCs w:val="21"/>
          <w:highlight w:val="none"/>
        </w:rPr>
        <w:t>5.2.1</w:t>
      </w:r>
      <w:r>
        <w:rPr>
          <w:rFonts w:hint="eastAsia" w:ascii="宋体" w:hAnsi="宋体"/>
          <w:color w:val="auto"/>
          <w:szCs w:val="21"/>
          <w:highlight w:val="none"/>
          <w:lang w:val="en-US" w:eastAsia="zh-CN"/>
        </w:rPr>
        <w:t>4</w:t>
      </w:r>
      <w:r>
        <w:rPr>
          <w:rFonts w:hint="eastAsia" w:ascii="宋体" w:hAnsi="宋体"/>
          <w:color w:val="auto"/>
          <w:szCs w:val="21"/>
          <w:highlight w:val="none"/>
        </w:rPr>
        <w:t>投标人对本项目的合理化建议和改进措施</w:t>
      </w:r>
    </w:p>
    <w:p>
      <w:pPr>
        <w:spacing w:line="460" w:lineRule="exact"/>
        <w:ind w:firstLine="422" w:firstLineChars="200"/>
        <w:rPr>
          <w:rFonts w:hint="default" w:ascii="宋体" w:hAnsi="宋体" w:eastAsia="宋体"/>
          <w:b/>
          <w:color w:val="auto"/>
          <w:szCs w:val="21"/>
          <w:highlight w:val="none"/>
          <w:lang w:val="en-US" w:eastAsia="zh-CN"/>
        </w:rPr>
      </w:pPr>
      <w:r>
        <w:rPr>
          <w:rFonts w:hint="eastAsia" w:ascii="宋体" w:hAnsi="宋体"/>
          <w:b/>
          <w:color w:val="auto"/>
          <w:szCs w:val="21"/>
          <w:highlight w:val="none"/>
          <w:lang w:val="en-US" w:eastAsia="zh-CN"/>
        </w:rPr>
        <w:t>未提供格式的由投标人自拟格式。</w:t>
      </w:r>
    </w:p>
    <w:p>
      <w:pPr>
        <w:spacing w:line="460" w:lineRule="exact"/>
        <w:ind w:firstLine="422" w:firstLineChars="200"/>
        <w:rPr>
          <w:rFonts w:ascii="宋体" w:hAnsi="宋体"/>
          <w:b/>
          <w:color w:val="auto"/>
          <w:szCs w:val="21"/>
          <w:highlight w:val="none"/>
        </w:rPr>
      </w:pPr>
      <w:r>
        <w:rPr>
          <w:rFonts w:hint="eastAsia" w:ascii="宋体" w:hAnsi="宋体"/>
          <w:b/>
          <w:color w:val="auto"/>
          <w:szCs w:val="21"/>
          <w:highlight w:val="none"/>
        </w:rPr>
        <w:t>5.3 报价文件：</w:t>
      </w:r>
    </w:p>
    <w:p>
      <w:pPr>
        <w:widowControl/>
        <w:snapToGrid w:val="0"/>
        <w:spacing w:line="360" w:lineRule="auto"/>
        <w:ind w:firstLine="420" w:firstLineChars="200"/>
        <w:jc w:val="left"/>
        <w:rPr>
          <w:rFonts w:ascii="宋体"/>
          <w:color w:val="auto"/>
          <w:szCs w:val="21"/>
          <w:highlight w:val="none"/>
        </w:rPr>
      </w:pPr>
      <w:r>
        <w:rPr>
          <w:rFonts w:hint="eastAsia" w:ascii="宋体"/>
          <w:color w:val="auto"/>
          <w:szCs w:val="21"/>
          <w:highlight w:val="none"/>
        </w:rPr>
        <w:t>5.3.1投标函</w:t>
      </w:r>
    </w:p>
    <w:p>
      <w:pPr>
        <w:widowControl/>
        <w:snapToGrid w:val="0"/>
        <w:spacing w:line="360" w:lineRule="auto"/>
        <w:ind w:firstLine="420" w:firstLineChars="200"/>
        <w:jc w:val="left"/>
        <w:rPr>
          <w:rFonts w:ascii="宋体"/>
          <w:color w:val="auto"/>
          <w:szCs w:val="21"/>
          <w:highlight w:val="none"/>
        </w:rPr>
      </w:pPr>
      <w:r>
        <w:rPr>
          <w:rFonts w:hint="eastAsia" w:ascii="宋体"/>
          <w:color w:val="auto"/>
          <w:szCs w:val="21"/>
          <w:highlight w:val="none"/>
        </w:rPr>
        <w:t>5.3.2开标一览表</w:t>
      </w:r>
    </w:p>
    <w:p>
      <w:pPr>
        <w:widowControl/>
        <w:snapToGrid w:val="0"/>
        <w:spacing w:line="360" w:lineRule="auto"/>
        <w:ind w:firstLine="420" w:firstLineChars="200"/>
        <w:jc w:val="left"/>
        <w:rPr>
          <w:rFonts w:ascii="宋体"/>
          <w:color w:val="auto"/>
          <w:szCs w:val="21"/>
          <w:highlight w:val="none"/>
        </w:rPr>
      </w:pPr>
      <w:r>
        <w:rPr>
          <w:rFonts w:hint="eastAsia" w:ascii="宋体"/>
          <w:color w:val="auto"/>
          <w:szCs w:val="21"/>
          <w:highlight w:val="none"/>
        </w:rPr>
        <w:t>5.3.3</w:t>
      </w:r>
      <w:r>
        <w:rPr>
          <w:rFonts w:hint="eastAsia" w:ascii="宋体"/>
          <w:color w:val="auto"/>
          <w:szCs w:val="21"/>
          <w:highlight w:val="none"/>
          <w:lang w:val="en-US" w:eastAsia="zh-CN"/>
        </w:rPr>
        <w:t>投标</w:t>
      </w:r>
      <w:r>
        <w:rPr>
          <w:rFonts w:hint="eastAsia" w:ascii="宋体"/>
          <w:color w:val="auto"/>
          <w:szCs w:val="21"/>
          <w:highlight w:val="none"/>
        </w:rPr>
        <w:t>报价明细表</w:t>
      </w:r>
    </w:p>
    <w:p>
      <w:pPr>
        <w:widowControl/>
        <w:snapToGrid w:val="0"/>
        <w:spacing w:line="360" w:lineRule="auto"/>
        <w:ind w:firstLine="420" w:firstLineChars="200"/>
        <w:jc w:val="left"/>
        <w:rPr>
          <w:rFonts w:ascii="宋体"/>
          <w:color w:val="auto"/>
          <w:szCs w:val="21"/>
          <w:highlight w:val="none"/>
        </w:rPr>
      </w:pPr>
      <w:r>
        <w:rPr>
          <w:rFonts w:hint="eastAsia" w:ascii="宋体"/>
          <w:color w:val="auto"/>
          <w:szCs w:val="21"/>
          <w:highlight w:val="none"/>
        </w:rPr>
        <w:t>5.3.4投标人需要说明的其他文件和说明（格式自拟）</w:t>
      </w:r>
    </w:p>
    <w:p>
      <w:pPr>
        <w:snapToGrid w:val="0"/>
        <w:spacing w:line="460" w:lineRule="exact"/>
        <w:ind w:firstLine="422" w:firstLineChars="200"/>
        <w:jc w:val="left"/>
        <w:outlineLvl w:val="0"/>
        <w:rPr>
          <w:rFonts w:ascii="宋体"/>
          <w:b/>
          <w:color w:val="auto"/>
          <w:szCs w:val="21"/>
          <w:highlight w:val="none"/>
        </w:rPr>
      </w:pPr>
      <w:r>
        <w:rPr>
          <w:rFonts w:hint="eastAsia" w:ascii="宋体"/>
          <w:b/>
          <w:color w:val="auto"/>
          <w:szCs w:val="21"/>
          <w:highlight w:val="none"/>
        </w:rPr>
        <w:t>6.投标文件的语言及计量</w:t>
      </w:r>
    </w:p>
    <w:p>
      <w:pPr>
        <w:snapToGrid w:val="0"/>
        <w:spacing w:line="460" w:lineRule="exact"/>
        <w:ind w:firstLine="420" w:firstLineChars="200"/>
        <w:jc w:val="left"/>
        <w:rPr>
          <w:rFonts w:ascii="宋体"/>
          <w:color w:val="auto"/>
          <w:szCs w:val="21"/>
          <w:highlight w:val="none"/>
        </w:rPr>
      </w:pPr>
      <w:r>
        <w:rPr>
          <w:rFonts w:hint="eastAsia" w:ascii="宋体"/>
          <w:color w:val="auto"/>
          <w:szCs w:val="21"/>
          <w:highlight w:val="none"/>
        </w:rPr>
        <w:t>6.1投标文件以及投标方与招标方就有关投标事宜的所有来往函电，均应以中文书写。</w:t>
      </w:r>
    </w:p>
    <w:p>
      <w:pPr>
        <w:snapToGrid w:val="0"/>
        <w:spacing w:line="460" w:lineRule="exact"/>
        <w:ind w:firstLine="420" w:firstLineChars="200"/>
        <w:jc w:val="left"/>
        <w:rPr>
          <w:rFonts w:ascii="宋体"/>
          <w:color w:val="auto"/>
          <w:szCs w:val="21"/>
          <w:highlight w:val="none"/>
        </w:rPr>
      </w:pPr>
      <w:r>
        <w:rPr>
          <w:rFonts w:hint="eastAsia" w:ascii="宋体"/>
          <w:color w:val="auto"/>
          <w:szCs w:val="21"/>
          <w:highlight w:val="none"/>
        </w:rPr>
        <w:t>6.2投标计量单位，除招标文件中有特殊要求外，应采用中华人民共和国法定计量单位，货币单位：人民币元。</w:t>
      </w:r>
    </w:p>
    <w:p>
      <w:pPr>
        <w:spacing w:line="460" w:lineRule="exact"/>
        <w:ind w:firstLine="422" w:firstLineChars="200"/>
        <w:jc w:val="left"/>
        <w:outlineLvl w:val="0"/>
        <w:rPr>
          <w:rFonts w:ascii="宋体"/>
          <w:b/>
          <w:color w:val="auto"/>
          <w:szCs w:val="21"/>
          <w:highlight w:val="none"/>
        </w:rPr>
      </w:pPr>
      <w:r>
        <w:rPr>
          <w:rFonts w:hint="eastAsia" w:ascii="宋体"/>
          <w:b/>
          <w:color w:val="auto"/>
          <w:szCs w:val="21"/>
          <w:highlight w:val="none"/>
        </w:rPr>
        <w:t>7. 投标报价</w:t>
      </w:r>
    </w:p>
    <w:p>
      <w:pPr>
        <w:pStyle w:val="6"/>
        <w:spacing w:line="360" w:lineRule="auto"/>
        <w:ind w:firstLineChars="200"/>
        <w:rPr>
          <w:rFonts w:ascii="宋体"/>
          <w:color w:val="auto"/>
          <w:sz w:val="21"/>
          <w:szCs w:val="21"/>
          <w:highlight w:val="none"/>
        </w:rPr>
      </w:pPr>
      <w:r>
        <w:rPr>
          <w:rFonts w:hint="eastAsia" w:ascii="宋体"/>
          <w:color w:val="auto"/>
          <w:sz w:val="21"/>
          <w:szCs w:val="21"/>
          <w:highlight w:val="none"/>
        </w:rPr>
        <w:t>7.1报价和结算均以人民币为单位。</w:t>
      </w:r>
    </w:p>
    <w:p>
      <w:pPr>
        <w:pStyle w:val="6"/>
        <w:spacing w:line="360" w:lineRule="auto"/>
        <w:ind w:firstLineChars="200"/>
        <w:rPr>
          <w:rFonts w:ascii="宋体"/>
          <w:color w:val="auto"/>
          <w:sz w:val="21"/>
          <w:szCs w:val="21"/>
          <w:highlight w:val="none"/>
        </w:rPr>
      </w:pPr>
      <w:r>
        <w:rPr>
          <w:rFonts w:hint="eastAsia" w:ascii="宋体"/>
          <w:color w:val="auto"/>
          <w:sz w:val="21"/>
          <w:szCs w:val="21"/>
          <w:highlight w:val="none"/>
        </w:rPr>
        <w:t>7.2投标人应按招标文件提供的投标报价表格式填写报价，报价表中相应内容的报价必须计算正确（如单价与总价）。</w:t>
      </w:r>
    </w:p>
    <w:p>
      <w:pPr>
        <w:pStyle w:val="6"/>
        <w:spacing w:line="360" w:lineRule="auto"/>
        <w:ind w:firstLineChars="200"/>
        <w:rPr>
          <w:rFonts w:ascii="宋体"/>
          <w:color w:val="auto"/>
          <w:sz w:val="21"/>
          <w:szCs w:val="21"/>
          <w:highlight w:val="none"/>
        </w:rPr>
      </w:pPr>
      <w:r>
        <w:rPr>
          <w:rFonts w:hint="eastAsia" w:ascii="宋体"/>
          <w:color w:val="auto"/>
          <w:sz w:val="21"/>
          <w:szCs w:val="21"/>
          <w:highlight w:val="none"/>
        </w:rPr>
        <w:t>7.3投标人的报价必须是唯一的，多报、漏报均视为无效投标。</w:t>
      </w:r>
    </w:p>
    <w:p>
      <w:pPr>
        <w:pStyle w:val="6"/>
        <w:spacing w:line="360" w:lineRule="auto"/>
        <w:ind w:firstLineChars="200"/>
        <w:rPr>
          <w:rFonts w:ascii="宋体"/>
          <w:color w:val="auto"/>
          <w:sz w:val="21"/>
          <w:szCs w:val="21"/>
          <w:highlight w:val="none"/>
        </w:rPr>
      </w:pPr>
      <w:r>
        <w:rPr>
          <w:rFonts w:hint="eastAsia" w:ascii="宋体"/>
          <w:color w:val="auto"/>
          <w:sz w:val="21"/>
          <w:szCs w:val="21"/>
          <w:highlight w:val="none"/>
        </w:rPr>
        <w:t>7.4报价采用单价核定法，如总报价发生计算错误，将按单价核定总报价，如投标人不接受修正后的价格，其投标则被视为无效投标。</w:t>
      </w:r>
    </w:p>
    <w:p>
      <w:pPr>
        <w:pStyle w:val="6"/>
        <w:spacing w:line="360" w:lineRule="auto"/>
        <w:ind w:firstLineChars="200"/>
        <w:rPr>
          <w:rFonts w:ascii="宋体"/>
          <w:color w:val="auto"/>
          <w:sz w:val="21"/>
          <w:szCs w:val="21"/>
          <w:highlight w:val="none"/>
        </w:rPr>
      </w:pPr>
      <w:r>
        <w:rPr>
          <w:rFonts w:hint="eastAsia" w:ascii="宋体"/>
          <w:color w:val="auto"/>
          <w:sz w:val="21"/>
          <w:szCs w:val="21"/>
          <w:highlight w:val="none"/>
        </w:rPr>
        <w:t>7.5投标人的报价为投标人按采购要求完成本项目的一切费用之和（含本次招标代理费等）。</w:t>
      </w:r>
    </w:p>
    <w:p>
      <w:pPr>
        <w:pStyle w:val="6"/>
        <w:spacing w:line="360" w:lineRule="auto"/>
        <w:ind w:firstLine="422" w:firstLineChars="200"/>
        <w:rPr>
          <w:rFonts w:ascii="宋体"/>
          <w:b/>
          <w:color w:val="auto"/>
          <w:sz w:val="21"/>
          <w:szCs w:val="21"/>
          <w:highlight w:val="none"/>
        </w:rPr>
      </w:pPr>
      <w:r>
        <w:rPr>
          <w:rFonts w:hint="eastAsia" w:ascii="宋体"/>
          <w:b/>
          <w:color w:val="auto"/>
          <w:sz w:val="21"/>
          <w:szCs w:val="21"/>
          <w:highlight w:val="none"/>
        </w:rPr>
        <w:t>7.6投标人的报价被视为投标人的最后报价或成交价，投标报价应为完成本项目所发生的各项费用之和，应</w:t>
      </w:r>
      <w:r>
        <w:rPr>
          <w:rFonts w:hint="eastAsia" w:ascii="宋体"/>
          <w:b/>
          <w:color w:val="auto"/>
          <w:sz w:val="21"/>
          <w:szCs w:val="21"/>
          <w:highlight w:val="none"/>
          <w:lang w:eastAsia="zh-CN"/>
        </w:rPr>
        <w:t>包括设备购置、人员工资、必要的安全防护设施费、保险费、劳保用品、材料费、药械费、通讯费用以及完成本项目工作所涉及的材料、设备使用、人工、车辆使用、利润及税金等一切费用。</w:t>
      </w:r>
      <w:r>
        <w:rPr>
          <w:rFonts w:hint="eastAsia" w:ascii="宋体"/>
          <w:b/>
          <w:color w:val="auto"/>
          <w:sz w:val="21"/>
          <w:szCs w:val="21"/>
          <w:highlight w:val="none"/>
          <w:lang w:val="en-US" w:eastAsia="zh-CN"/>
        </w:rPr>
        <w:t>结算时量按实结算，单价不予调整。</w:t>
      </w:r>
    </w:p>
    <w:p>
      <w:pPr>
        <w:pStyle w:val="6"/>
        <w:spacing w:line="360" w:lineRule="auto"/>
        <w:ind w:firstLineChars="200"/>
        <w:rPr>
          <w:rFonts w:ascii="宋体"/>
          <w:color w:val="auto"/>
          <w:sz w:val="21"/>
          <w:szCs w:val="21"/>
          <w:highlight w:val="none"/>
        </w:rPr>
      </w:pPr>
      <w:r>
        <w:rPr>
          <w:rFonts w:hint="eastAsia" w:ascii="宋体"/>
          <w:color w:val="auto"/>
          <w:sz w:val="21"/>
          <w:szCs w:val="21"/>
          <w:highlight w:val="none"/>
        </w:rPr>
        <w:t>7.7最低报价不能作为中标的保证。</w:t>
      </w:r>
    </w:p>
    <w:p>
      <w:pPr>
        <w:pStyle w:val="5"/>
        <w:tabs>
          <w:tab w:val="clear" w:pos="454"/>
        </w:tabs>
        <w:spacing w:afterLines="0" w:line="460" w:lineRule="exact"/>
        <w:ind w:left="0" w:firstLine="422" w:firstLineChars="200"/>
        <w:rPr>
          <w:rFonts w:ascii="宋体"/>
          <w:b/>
          <w:color w:val="auto"/>
          <w:kern w:val="2"/>
          <w:sz w:val="21"/>
          <w:szCs w:val="21"/>
          <w:highlight w:val="none"/>
        </w:rPr>
      </w:pPr>
      <w:r>
        <w:rPr>
          <w:rFonts w:hint="eastAsia" w:ascii="宋体"/>
          <w:b/>
          <w:color w:val="auto"/>
          <w:kern w:val="2"/>
          <w:sz w:val="21"/>
          <w:szCs w:val="21"/>
          <w:highlight w:val="none"/>
        </w:rPr>
        <w:t>8. 投标文件的有效期</w:t>
      </w:r>
    </w:p>
    <w:p>
      <w:pPr>
        <w:pStyle w:val="5"/>
        <w:tabs>
          <w:tab w:val="clear" w:pos="454"/>
        </w:tabs>
        <w:spacing w:afterLines="0" w:line="460" w:lineRule="exact"/>
        <w:ind w:left="0" w:firstLine="420" w:firstLineChars="200"/>
        <w:rPr>
          <w:rFonts w:ascii="宋体"/>
          <w:color w:val="auto"/>
          <w:sz w:val="21"/>
          <w:szCs w:val="21"/>
          <w:highlight w:val="none"/>
        </w:rPr>
      </w:pPr>
      <w:r>
        <w:rPr>
          <w:rFonts w:hint="eastAsia" w:ascii="宋体"/>
          <w:color w:val="auto"/>
          <w:sz w:val="21"/>
          <w:szCs w:val="21"/>
          <w:highlight w:val="none"/>
        </w:rPr>
        <w:t>8.1投标文件合格投递后，在本须知前附表第3项规定的日期内有效。</w:t>
      </w:r>
    </w:p>
    <w:p>
      <w:pPr>
        <w:pStyle w:val="5"/>
        <w:tabs>
          <w:tab w:val="clear" w:pos="454"/>
        </w:tabs>
        <w:spacing w:afterLines="0" w:line="460" w:lineRule="exact"/>
        <w:ind w:left="0" w:firstLine="420" w:firstLineChars="200"/>
        <w:rPr>
          <w:rFonts w:ascii="宋体"/>
          <w:color w:val="auto"/>
          <w:sz w:val="21"/>
          <w:szCs w:val="21"/>
          <w:highlight w:val="none"/>
        </w:rPr>
      </w:pPr>
      <w:r>
        <w:rPr>
          <w:rFonts w:hint="eastAsia" w:ascii="宋体"/>
          <w:color w:val="auto"/>
          <w:sz w:val="21"/>
          <w:szCs w:val="21"/>
          <w:highlight w:val="none"/>
        </w:rPr>
        <w:t>8.2在原定投标有效期之前，如果出现特殊情况，采购代理机构可以以书面形式通知投标人延长投标有效期。</w:t>
      </w:r>
    </w:p>
    <w:p>
      <w:pPr>
        <w:snapToGrid w:val="0"/>
        <w:spacing w:line="460" w:lineRule="exact"/>
        <w:ind w:firstLine="422" w:firstLineChars="200"/>
        <w:jc w:val="left"/>
        <w:outlineLvl w:val="0"/>
        <w:rPr>
          <w:rFonts w:ascii="宋体" w:hAnsi="宋体"/>
          <w:b/>
          <w:color w:val="auto"/>
          <w:szCs w:val="21"/>
          <w:highlight w:val="none"/>
        </w:rPr>
      </w:pPr>
      <w:r>
        <w:rPr>
          <w:rFonts w:hint="eastAsia" w:ascii="宋体"/>
          <w:b/>
          <w:color w:val="auto"/>
          <w:szCs w:val="21"/>
          <w:highlight w:val="none"/>
        </w:rPr>
        <w:t>9</w:t>
      </w:r>
      <w:r>
        <w:rPr>
          <w:rFonts w:hint="eastAsia" w:ascii="宋体" w:hAnsi="宋体"/>
          <w:b/>
          <w:color w:val="auto"/>
          <w:szCs w:val="21"/>
          <w:highlight w:val="none"/>
        </w:rPr>
        <w:t>.投标保证金</w:t>
      </w:r>
    </w:p>
    <w:p>
      <w:pPr>
        <w:snapToGrid w:val="0"/>
        <w:spacing w:line="460" w:lineRule="exact"/>
        <w:ind w:firstLine="420" w:firstLineChars="200"/>
        <w:jc w:val="left"/>
        <w:outlineLvl w:val="0"/>
        <w:rPr>
          <w:rFonts w:ascii="宋体" w:hAnsi="宋体"/>
          <w:color w:val="auto"/>
          <w:szCs w:val="21"/>
          <w:highlight w:val="none"/>
        </w:rPr>
      </w:pPr>
      <w:r>
        <w:rPr>
          <w:rFonts w:hint="eastAsia" w:ascii="宋体" w:hAnsi="宋体"/>
          <w:color w:val="auto"/>
          <w:szCs w:val="21"/>
          <w:highlight w:val="none"/>
        </w:rPr>
        <w:t>无。</w:t>
      </w:r>
    </w:p>
    <w:p>
      <w:pPr>
        <w:snapToGrid w:val="0"/>
        <w:spacing w:line="460" w:lineRule="exact"/>
        <w:ind w:firstLine="422" w:firstLineChars="200"/>
        <w:jc w:val="left"/>
        <w:outlineLvl w:val="0"/>
        <w:rPr>
          <w:rFonts w:ascii="宋体" w:hAnsi="宋体"/>
          <w:b/>
          <w:color w:val="auto"/>
          <w:szCs w:val="21"/>
          <w:highlight w:val="none"/>
        </w:rPr>
      </w:pPr>
      <w:r>
        <w:rPr>
          <w:rFonts w:hint="eastAsia" w:ascii="宋体" w:hAnsi="宋体"/>
          <w:b/>
          <w:color w:val="auto"/>
          <w:szCs w:val="21"/>
          <w:highlight w:val="none"/>
        </w:rPr>
        <w:t>10.投标文件的签署和份数</w:t>
      </w:r>
    </w:p>
    <w:p>
      <w:pPr>
        <w:snapToGrid w:val="0"/>
        <w:spacing w:line="460" w:lineRule="exact"/>
        <w:ind w:firstLine="420" w:firstLineChars="200"/>
        <w:jc w:val="left"/>
        <w:outlineLvl w:val="0"/>
        <w:rPr>
          <w:rFonts w:ascii="宋体" w:hAnsi="宋体" w:cs="宋体"/>
          <w:b/>
          <w:bCs/>
          <w:color w:val="auto"/>
          <w:szCs w:val="21"/>
          <w:highlight w:val="none"/>
        </w:rPr>
      </w:pPr>
      <w:bookmarkStart w:id="4" w:name="_Toc178650929"/>
      <w:r>
        <w:rPr>
          <w:rFonts w:hint="eastAsia" w:ascii="宋体" w:hAnsi="宋体" w:cs="宋体"/>
          <w:color w:val="auto"/>
          <w:szCs w:val="21"/>
          <w:highlight w:val="none"/>
        </w:rPr>
        <w:t>投标文件的形式：</w:t>
      </w:r>
      <w:r>
        <w:rPr>
          <w:rFonts w:hint="eastAsia" w:ascii="宋体" w:hAnsi="宋体" w:cs="宋体"/>
          <w:b/>
          <w:bCs/>
          <w:color w:val="auto"/>
          <w:szCs w:val="21"/>
          <w:highlight w:val="none"/>
        </w:rPr>
        <w:t>☑电子投标文件（包括“电子加密投标文件”和“备份投标文件”，在投标文件</w:t>
      </w:r>
    </w:p>
    <w:p>
      <w:pPr>
        <w:snapToGrid w:val="0"/>
        <w:spacing w:line="460" w:lineRule="exact"/>
        <w:ind w:firstLine="422" w:firstLineChars="200"/>
        <w:jc w:val="left"/>
        <w:outlineLvl w:val="0"/>
        <w:rPr>
          <w:rFonts w:ascii="宋体" w:hAnsi="宋体" w:cs="宋体"/>
          <w:b/>
          <w:bCs/>
          <w:color w:val="auto"/>
          <w:szCs w:val="21"/>
          <w:highlight w:val="none"/>
        </w:rPr>
      </w:pPr>
      <w:r>
        <w:rPr>
          <w:rFonts w:hint="eastAsia" w:ascii="宋体" w:hAnsi="宋体" w:cs="宋体"/>
          <w:b/>
          <w:bCs/>
          <w:color w:val="auto"/>
          <w:szCs w:val="21"/>
          <w:highlight w:val="none"/>
        </w:rPr>
        <w:t>编制完成后同时生成）。</w:t>
      </w:r>
    </w:p>
    <w:p>
      <w:pPr>
        <w:spacing w:line="460" w:lineRule="exact"/>
        <w:ind w:firstLine="422" w:firstLineChars="200"/>
        <w:jc w:val="left"/>
        <w:rPr>
          <w:rFonts w:ascii="宋体" w:hAnsi="宋体" w:cs="宋体"/>
          <w:b/>
          <w:bCs/>
          <w:color w:val="auto"/>
          <w:szCs w:val="21"/>
          <w:highlight w:val="none"/>
        </w:rPr>
      </w:pPr>
      <w:r>
        <w:rPr>
          <w:rFonts w:hint="eastAsia" w:ascii="宋体" w:hAnsi="宋体" w:cs="宋体"/>
          <w:b/>
          <w:bCs/>
          <w:color w:val="auto"/>
          <w:szCs w:val="21"/>
          <w:highlight w:val="none"/>
        </w:rPr>
        <w:t>（1）“电子加密投标文件”是指通过“政采云电子交易客户端”完成投标文件编制后生成并加密的数据电文形式的投标文件。</w:t>
      </w:r>
    </w:p>
    <w:p>
      <w:pPr>
        <w:snapToGrid w:val="0"/>
        <w:spacing w:line="460" w:lineRule="exact"/>
        <w:ind w:firstLine="422" w:firstLineChars="200"/>
        <w:jc w:val="left"/>
        <w:rPr>
          <w:rFonts w:ascii="宋体" w:hAnsi="宋体" w:cs="宋体"/>
          <w:b/>
          <w:bCs/>
          <w:color w:val="auto"/>
          <w:szCs w:val="21"/>
          <w:highlight w:val="none"/>
        </w:rPr>
      </w:pPr>
      <w:r>
        <w:rPr>
          <w:rFonts w:hint="eastAsia" w:ascii="宋体" w:hAnsi="宋体" w:cs="宋体"/>
          <w:b/>
          <w:bCs/>
          <w:color w:val="auto"/>
          <w:szCs w:val="21"/>
          <w:highlight w:val="none"/>
        </w:rPr>
        <w:t>（2）“备份投标文件”是指与“电子加密投标文件”同时生成的数据电文形式的电子文件（备份标书），其他方式编制的备份投标文件视为无效备份投标文件。</w:t>
      </w:r>
    </w:p>
    <w:p>
      <w:pPr>
        <w:snapToGrid w:val="0"/>
        <w:spacing w:line="460" w:lineRule="exact"/>
        <w:ind w:firstLine="422" w:firstLineChars="200"/>
        <w:jc w:val="left"/>
        <w:rPr>
          <w:rFonts w:ascii="宋体" w:hAnsi="宋体" w:cs="宋体"/>
          <w:b/>
          <w:bCs/>
          <w:color w:val="auto"/>
          <w:szCs w:val="21"/>
          <w:highlight w:val="none"/>
        </w:rPr>
      </w:pPr>
      <w:r>
        <w:rPr>
          <w:rFonts w:hint="eastAsia" w:ascii="宋体" w:hAnsi="宋体" w:cs="宋体"/>
          <w:b/>
          <w:bCs/>
          <w:color w:val="auto"/>
          <w:szCs w:val="21"/>
          <w:highlight w:val="none"/>
        </w:rPr>
        <w:t>11.投标文件的上传和递交</w:t>
      </w:r>
    </w:p>
    <w:p>
      <w:pPr>
        <w:snapToGrid w:val="0"/>
        <w:spacing w:line="460" w:lineRule="exact"/>
        <w:ind w:firstLine="422" w:firstLineChars="200"/>
        <w:jc w:val="left"/>
        <w:rPr>
          <w:rFonts w:ascii="宋体" w:hAnsi="宋体" w:cs="宋体"/>
          <w:b/>
          <w:bCs/>
          <w:color w:val="auto"/>
          <w:szCs w:val="21"/>
          <w:highlight w:val="none"/>
        </w:rPr>
      </w:pPr>
      <w:r>
        <w:rPr>
          <w:rFonts w:hint="eastAsia" w:ascii="宋体" w:hAnsi="宋体" w:cs="宋体"/>
          <w:b/>
          <w:bCs/>
          <w:color w:val="auto"/>
          <w:szCs w:val="21"/>
          <w:highlight w:val="none"/>
        </w:rPr>
        <w:t>1）“电子加密投标文件”的上传、递交：</w:t>
      </w:r>
    </w:p>
    <w:p>
      <w:pPr>
        <w:snapToGrid w:val="0"/>
        <w:spacing w:line="460" w:lineRule="exact"/>
        <w:ind w:firstLine="422" w:firstLineChars="200"/>
        <w:jc w:val="left"/>
        <w:rPr>
          <w:rFonts w:ascii="宋体" w:hAnsi="宋体" w:cs="宋体"/>
          <w:b/>
          <w:bCs/>
          <w:color w:val="auto"/>
          <w:szCs w:val="21"/>
          <w:highlight w:val="none"/>
        </w:rPr>
      </w:pPr>
      <w:r>
        <w:rPr>
          <w:rFonts w:hint="eastAsia" w:ascii="宋体" w:hAnsi="宋体" w:cs="宋体"/>
          <w:b/>
          <w:bCs/>
          <w:color w:val="auto"/>
          <w:szCs w:val="21"/>
          <w:highlight w:val="none"/>
        </w:rPr>
        <w:t>a.投标供应商应在投标截止时间前将“电子加密投标文件”成功上传递交至“政府采购云平台”，否则投标无效；</w:t>
      </w:r>
    </w:p>
    <w:p>
      <w:pPr>
        <w:snapToGrid w:val="0"/>
        <w:spacing w:line="460" w:lineRule="exact"/>
        <w:ind w:firstLine="422" w:firstLineChars="200"/>
        <w:jc w:val="left"/>
        <w:rPr>
          <w:rFonts w:ascii="宋体" w:hAnsi="宋体" w:cs="宋体"/>
          <w:b/>
          <w:bCs/>
          <w:color w:val="auto"/>
          <w:szCs w:val="21"/>
          <w:highlight w:val="none"/>
        </w:rPr>
      </w:pPr>
      <w:r>
        <w:rPr>
          <w:rFonts w:hint="eastAsia" w:ascii="宋体" w:hAnsi="宋体" w:cs="宋体"/>
          <w:b/>
          <w:bCs/>
          <w:color w:val="auto"/>
          <w:szCs w:val="21"/>
          <w:highlight w:val="none"/>
        </w:rPr>
        <w:t>b.“电子加密投标文件”成功上传递交后，供应商可自行打印投标文件接收回执。</w:t>
      </w:r>
    </w:p>
    <w:p>
      <w:pPr>
        <w:snapToGrid w:val="0"/>
        <w:spacing w:line="460" w:lineRule="exact"/>
        <w:ind w:firstLine="422" w:firstLineChars="200"/>
        <w:jc w:val="left"/>
        <w:rPr>
          <w:rFonts w:ascii="宋体" w:hAnsi="宋体" w:cs="宋体"/>
          <w:b/>
          <w:bCs/>
          <w:color w:val="auto"/>
          <w:szCs w:val="21"/>
          <w:highlight w:val="none"/>
        </w:rPr>
      </w:pPr>
      <w:r>
        <w:rPr>
          <w:rFonts w:hint="eastAsia" w:ascii="宋体" w:hAnsi="宋体" w:cs="宋体"/>
          <w:b/>
          <w:bCs/>
          <w:color w:val="auto"/>
          <w:szCs w:val="21"/>
          <w:highlight w:val="none"/>
        </w:rPr>
        <w:t>（2）“备份投标文件”的密封包装、递交：</w:t>
      </w:r>
    </w:p>
    <w:p>
      <w:pPr>
        <w:snapToGrid w:val="0"/>
        <w:spacing w:line="460" w:lineRule="exact"/>
        <w:ind w:firstLine="422" w:firstLineChars="200"/>
        <w:jc w:val="left"/>
        <w:rPr>
          <w:rFonts w:ascii="宋体" w:hAnsi="宋体" w:cs="宋体"/>
          <w:b/>
          <w:bCs/>
          <w:color w:val="auto"/>
          <w:szCs w:val="21"/>
          <w:highlight w:val="none"/>
        </w:rPr>
      </w:pPr>
      <w:r>
        <w:rPr>
          <w:rFonts w:hint="eastAsia" w:ascii="宋体" w:hAnsi="宋体" w:cs="宋体"/>
          <w:b/>
          <w:bCs/>
          <w:color w:val="auto"/>
          <w:szCs w:val="21"/>
          <w:highlight w:val="none"/>
        </w:rPr>
        <w:t>a.投标供应商在“政府采购云平台”完成“电子加密投标文件”的上传递交后，还可以（邮寄形式）在投标截止时间前递交以介质（U盘）存储的 “备份投标文件”（一份）；</w:t>
      </w:r>
    </w:p>
    <w:p>
      <w:pPr>
        <w:snapToGrid w:val="0"/>
        <w:spacing w:line="460" w:lineRule="exact"/>
        <w:ind w:firstLine="422" w:firstLineChars="200"/>
        <w:jc w:val="left"/>
        <w:rPr>
          <w:rFonts w:ascii="宋体" w:hAnsi="宋体" w:cs="宋体"/>
          <w:b/>
          <w:bCs/>
          <w:color w:val="auto"/>
          <w:szCs w:val="21"/>
          <w:highlight w:val="none"/>
        </w:rPr>
      </w:pPr>
      <w:r>
        <w:rPr>
          <w:rFonts w:hint="eastAsia" w:ascii="宋体" w:hAnsi="宋体" w:cs="宋体"/>
          <w:b/>
          <w:bCs/>
          <w:color w:val="auto"/>
          <w:szCs w:val="21"/>
          <w:highlight w:val="none"/>
        </w:rPr>
        <w:t>b.“备份投标文件”应当密封包装，并在包装上标注投标项目名称、投标单位名称并加盖公章。没有密封包装或者逾期邮寄送达至邮寄接收地点或者逾期送达至指定地点的“备份投标文件”将不予接收；（</w:t>
      </w:r>
      <w:r>
        <w:rPr>
          <w:rFonts w:hint="eastAsia" w:ascii="宋体" w:hAnsi="宋体" w:cs="宋体"/>
          <w:b/>
          <w:color w:val="auto"/>
          <w:szCs w:val="21"/>
          <w:highlight w:val="none"/>
        </w:rPr>
        <w:t>包裹外包装上请注明项目名称</w:t>
      </w:r>
      <w:r>
        <w:rPr>
          <w:rFonts w:hint="eastAsia" w:ascii="宋体" w:hAnsi="宋体"/>
          <w:b/>
          <w:color w:val="auto"/>
          <w:szCs w:val="21"/>
          <w:highlight w:val="none"/>
        </w:rPr>
        <w:t>备份投标文件）</w:t>
      </w:r>
    </w:p>
    <w:p>
      <w:pPr>
        <w:snapToGrid w:val="0"/>
        <w:spacing w:line="460" w:lineRule="exact"/>
        <w:ind w:firstLine="422" w:firstLineChars="200"/>
        <w:outlineLvl w:val="2"/>
        <w:rPr>
          <w:rFonts w:ascii="宋体" w:hAnsi="宋体" w:cs="宋体"/>
          <w:b/>
          <w:bCs/>
          <w:color w:val="auto"/>
          <w:szCs w:val="21"/>
          <w:highlight w:val="none"/>
        </w:rPr>
      </w:pPr>
      <w:r>
        <w:rPr>
          <w:rFonts w:hint="eastAsia" w:ascii="宋体" w:hAnsi="宋体" w:cs="宋体"/>
          <w:b/>
          <w:bCs/>
          <w:color w:val="auto"/>
          <w:szCs w:val="21"/>
          <w:highlight w:val="none"/>
        </w:rPr>
        <w:t>c.通过“政府采购云平台”成功上传递交的“电子加密投标文件”已按时解密的，“备份投标文件”自动失效。投标截止时间前，投标供应商仅递交了“备份投标文件”而未将“电子加密投标文件”成功上传至“政府采购云平台”的，投标无效。</w:t>
      </w:r>
    </w:p>
    <w:bookmarkEnd w:id="4"/>
    <w:p>
      <w:pPr>
        <w:pStyle w:val="11"/>
        <w:adjustRightInd w:val="0"/>
        <w:snapToGrid w:val="0"/>
        <w:spacing w:line="360" w:lineRule="auto"/>
        <w:ind w:firstLine="0"/>
        <w:jc w:val="center"/>
        <w:outlineLvl w:val="1"/>
        <w:rPr>
          <w:rFonts w:hAnsi="宋体"/>
          <w:b/>
          <w:color w:val="auto"/>
          <w:spacing w:val="0"/>
          <w:sz w:val="24"/>
          <w:szCs w:val="24"/>
          <w:highlight w:val="none"/>
        </w:rPr>
      </w:pPr>
      <w:bookmarkStart w:id="5" w:name="_Toc177870553"/>
      <w:bookmarkStart w:id="6" w:name="_Toc107820050"/>
      <w:bookmarkStart w:id="7" w:name="_Toc170792769"/>
    </w:p>
    <w:p>
      <w:pPr>
        <w:pStyle w:val="11"/>
        <w:adjustRightInd w:val="0"/>
        <w:snapToGrid w:val="0"/>
        <w:spacing w:line="360" w:lineRule="auto"/>
        <w:ind w:firstLine="0"/>
        <w:jc w:val="center"/>
        <w:outlineLvl w:val="1"/>
        <w:rPr>
          <w:rFonts w:hAnsi="宋体"/>
          <w:b/>
          <w:color w:val="auto"/>
          <w:spacing w:val="0"/>
          <w:sz w:val="28"/>
          <w:szCs w:val="28"/>
          <w:highlight w:val="none"/>
        </w:rPr>
      </w:pPr>
      <w:r>
        <w:rPr>
          <w:rFonts w:hint="eastAsia" w:hAnsi="宋体"/>
          <w:b/>
          <w:color w:val="auto"/>
          <w:spacing w:val="0"/>
          <w:sz w:val="28"/>
          <w:szCs w:val="28"/>
          <w:highlight w:val="none"/>
        </w:rPr>
        <w:t>四、开标</w:t>
      </w:r>
      <w:bookmarkEnd w:id="5"/>
      <w:bookmarkEnd w:id="6"/>
      <w:bookmarkEnd w:id="7"/>
    </w:p>
    <w:p>
      <w:pPr>
        <w:pStyle w:val="11"/>
        <w:adjustRightInd w:val="0"/>
        <w:snapToGrid w:val="0"/>
        <w:spacing w:line="360" w:lineRule="auto"/>
        <w:ind w:firstLine="0"/>
        <w:jc w:val="center"/>
        <w:outlineLvl w:val="1"/>
        <w:rPr>
          <w:rFonts w:hAnsi="宋体"/>
          <w:b/>
          <w:color w:val="auto"/>
          <w:spacing w:val="0"/>
          <w:sz w:val="28"/>
          <w:szCs w:val="28"/>
          <w:highlight w:val="none"/>
        </w:rPr>
      </w:pPr>
    </w:p>
    <w:p>
      <w:pPr>
        <w:pStyle w:val="15"/>
        <w:snapToGrid w:val="0"/>
        <w:spacing w:line="460" w:lineRule="exact"/>
        <w:ind w:firstLine="422" w:firstLineChars="200"/>
        <w:rPr>
          <w:rFonts w:hAnsi="宋体"/>
          <w:b/>
          <w:bCs/>
          <w:color w:val="auto"/>
          <w:sz w:val="21"/>
          <w:szCs w:val="21"/>
          <w:highlight w:val="none"/>
        </w:rPr>
      </w:pPr>
      <w:bookmarkStart w:id="8" w:name="_Toc177870554"/>
      <w:r>
        <w:rPr>
          <w:rFonts w:hAnsi="宋体"/>
          <w:b/>
          <w:bCs/>
          <w:color w:val="auto"/>
          <w:sz w:val="21"/>
          <w:szCs w:val="21"/>
          <w:highlight w:val="none"/>
        </w:rPr>
        <w:t>（一）开标准备</w:t>
      </w:r>
    </w:p>
    <w:p>
      <w:pPr>
        <w:pStyle w:val="15"/>
        <w:snapToGrid w:val="0"/>
        <w:spacing w:line="460" w:lineRule="exact"/>
        <w:ind w:firstLine="420" w:firstLineChars="200"/>
        <w:rPr>
          <w:rFonts w:hAnsi="宋体"/>
          <w:bCs/>
          <w:color w:val="auto"/>
          <w:sz w:val="21"/>
          <w:szCs w:val="21"/>
          <w:highlight w:val="none"/>
        </w:rPr>
      </w:pPr>
      <w:r>
        <w:rPr>
          <w:rFonts w:hint="eastAsia" w:hAnsi="宋体"/>
          <w:bCs/>
          <w:color w:val="auto"/>
          <w:sz w:val="21"/>
          <w:szCs w:val="21"/>
          <w:highlight w:val="none"/>
        </w:rPr>
        <w:t>1.开标的准备工作由采购组织机构负责落实；</w:t>
      </w:r>
    </w:p>
    <w:p>
      <w:pPr>
        <w:pStyle w:val="15"/>
        <w:snapToGrid w:val="0"/>
        <w:spacing w:line="460" w:lineRule="exact"/>
        <w:ind w:firstLine="420" w:firstLineChars="200"/>
        <w:rPr>
          <w:rFonts w:hAnsi="宋体"/>
          <w:bCs/>
          <w:color w:val="auto"/>
          <w:sz w:val="21"/>
          <w:szCs w:val="21"/>
          <w:highlight w:val="none"/>
        </w:rPr>
      </w:pPr>
      <w:r>
        <w:rPr>
          <w:rFonts w:hint="eastAsia" w:hAnsi="宋体"/>
          <w:bCs/>
          <w:color w:val="auto"/>
          <w:sz w:val="21"/>
          <w:szCs w:val="21"/>
          <w:highlight w:val="none"/>
        </w:rPr>
        <w:t>2.采购组织机构将按照招标文件规定的时间通过“政府采购云平台”组织开标、开启投标文件，所有供应商均应当准时在线参加。投标供应商如不参加开标大会的，视同认可开标结果，事后不得对采购相关人员、开标过程和开标结果提出异议，同时投标供应商因未在线参加开标而导致投标文件无法按时解密等一切后果由供应商自己承担。</w:t>
      </w:r>
    </w:p>
    <w:p>
      <w:pPr>
        <w:pStyle w:val="15"/>
        <w:snapToGrid w:val="0"/>
        <w:spacing w:line="460" w:lineRule="exact"/>
        <w:ind w:firstLine="422" w:firstLineChars="200"/>
        <w:rPr>
          <w:rFonts w:hAnsi="宋体"/>
          <w:b/>
          <w:color w:val="auto"/>
          <w:sz w:val="21"/>
          <w:szCs w:val="21"/>
          <w:highlight w:val="none"/>
        </w:rPr>
      </w:pPr>
      <w:r>
        <w:rPr>
          <w:rFonts w:hint="eastAsia" w:hAnsi="宋体"/>
          <w:b/>
          <w:color w:val="auto"/>
          <w:sz w:val="21"/>
          <w:szCs w:val="21"/>
          <w:highlight w:val="none"/>
        </w:rPr>
        <w:t>(二 ) 采购人或者采购代理机构职责</w:t>
      </w:r>
    </w:p>
    <w:p>
      <w:pPr>
        <w:pStyle w:val="15"/>
        <w:snapToGrid w:val="0"/>
        <w:spacing w:line="460" w:lineRule="exact"/>
        <w:ind w:firstLine="420" w:firstLineChars="200"/>
        <w:rPr>
          <w:rFonts w:hAnsi="宋体"/>
          <w:bCs/>
          <w:color w:val="auto"/>
          <w:sz w:val="21"/>
          <w:szCs w:val="21"/>
          <w:highlight w:val="none"/>
        </w:rPr>
      </w:pPr>
      <w:r>
        <w:rPr>
          <w:rFonts w:hint="eastAsia" w:hAnsi="宋体"/>
          <w:bCs/>
          <w:color w:val="auto"/>
          <w:sz w:val="21"/>
          <w:szCs w:val="21"/>
          <w:highlight w:val="none"/>
        </w:rPr>
        <w:t>采购人或者采购代理机构负责组织评标工作，并履行下列职责：</w:t>
      </w:r>
    </w:p>
    <w:p>
      <w:pPr>
        <w:pStyle w:val="15"/>
        <w:snapToGrid w:val="0"/>
        <w:spacing w:line="460" w:lineRule="exact"/>
        <w:ind w:firstLine="420" w:firstLineChars="200"/>
        <w:rPr>
          <w:rFonts w:hAnsi="宋体"/>
          <w:bCs/>
          <w:color w:val="auto"/>
          <w:sz w:val="21"/>
          <w:szCs w:val="21"/>
          <w:highlight w:val="none"/>
        </w:rPr>
      </w:pPr>
      <w:r>
        <w:rPr>
          <w:rFonts w:hint="eastAsia" w:hAnsi="宋体"/>
          <w:bCs/>
          <w:color w:val="auto"/>
          <w:sz w:val="21"/>
          <w:szCs w:val="21"/>
          <w:highlight w:val="none"/>
        </w:rPr>
        <w:t>1.核对评审专家身份和采购人代表授权函，对评审专家在政府采购活动中的职责履行情况予以记录，并及时将有关违法违规行为向财政部门报告；</w:t>
      </w:r>
    </w:p>
    <w:p>
      <w:pPr>
        <w:pStyle w:val="15"/>
        <w:snapToGrid w:val="0"/>
        <w:spacing w:line="460" w:lineRule="exact"/>
        <w:ind w:firstLine="420" w:firstLineChars="200"/>
        <w:rPr>
          <w:rFonts w:hAnsi="宋体"/>
          <w:bCs/>
          <w:color w:val="auto"/>
          <w:sz w:val="21"/>
          <w:szCs w:val="21"/>
          <w:highlight w:val="none"/>
        </w:rPr>
      </w:pPr>
      <w:r>
        <w:rPr>
          <w:rFonts w:hint="eastAsia" w:hAnsi="宋体"/>
          <w:bCs/>
          <w:color w:val="auto"/>
          <w:sz w:val="21"/>
          <w:szCs w:val="21"/>
          <w:highlight w:val="none"/>
        </w:rPr>
        <w:t>2.宣布评标纪律；</w:t>
      </w:r>
    </w:p>
    <w:p>
      <w:pPr>
        <w:pStyle w:val="15"/>
        <w:snapToGrid w:val="0"/>
        <w:spacing w:line="460" w:lineRule="exact"/>
        <w:ind w:firstLine="420" w:firstLineChars="200"/>
        <w:rPr>
          <w:rFonts w:hAnsi="宋体"/>
          <w:bCs/>
          <w:color w:val="auto"/>
          <w:sz w:val="21"/>
          <w:szCs w:val="21"/>
          <w:highlight w:val="none"/>
        </w:rPr>
      </w:pPr>
      <w:r>
        <w:rPr>
          <w:rFonts w:hint="eastAsia" w:hAnsi="宋体"/>
          <w:bCs/>
          <w:color w:val="auto"/>
          <w:sz w:val="21"/>
          <w:szCs w:val="21"/>
          <w:highlight w:val="none"/>
        </w:rPr>
        <w:t>3.公布供应商名单，告知评审专家应当回避的情形；</w:t>
      </w:r>
    </w:p>
    <w:p>
      <w:pPr>
        <w:pStyle w:val="15"/>
        <w:snapToGrid w:val="0"/>
        <w:spacing w:line="460" w:lineRule="exact"/>
        <w:ind w:firstLine="420" w:firstLineChars="200"/>
        <w:rPr>
          <w:rFonts w:hAnsi="宋体"/>
          <w:bCs/>
          <w:color w:val="auto"/>
          <w:sz w:val="21"/>
          <w:szCs w:val="21"/>
          <w:highlight w:val="none"/>
        </w:rPr>
      </w:pPr>
      <w:r>
        <w:rPr>
          <w:rFonts w:hint="eastAsia" w:hAnsi="宋体"/>
          <w:bCs/>
          <w:color w:val="auto"/>
          <w:sz w:val="21"/>
          <w:szCs w:val="21"/>
          <w:highlight w:val="none"/>
        </w:rPr>
        <w:t>4.组织评标委员会推选评标组长，采购人代表不得担任组长；</w:t>
      </w:r>
    </w:p>
    <w:p>
      <w:pPr>
        <w:pStyle w:val="15"/>
        <w:snapToGrid w:val="0"/>
        <w:spacing w:line="460" w:lineRule="exact"/>
        <w:ind w:firstLine="420" w:firstLineChars="200"/>
        <w:rPr>
          <w:rFonts w:hAnsi="宋体"/>
          <w:bCs/>
          <w:color w:val="auto"/>
          <w:sz w:val="21"/>
          <w:szCs w:val="21"/>
          <w:highlight w:val="none"/>
        </w:rPr>
      </w:pPr>
      <w:r>
        <w:rPr>
          <w:rFonts w:hint="eastAsia" w:hAnsi="宋体"/>
          <w:bCs/>
          <w:color w:val="auto"/>
          <w:sz w:val="21"/>
          <w:szCs w:val="21"/>
          <w:highlight w:val="none"/>
        </w:rPr>
        <w:t>5.在评标期间采取必要的通讯管理措施，保证评标活动不受外界干扰；</w:t>
      </w:r>
    </w:p>
    <w:p>
      <w:pPr>
        <w:pStyle w:val="15"/>
        <w:snapToGrid w:val="0"/>
        <w:spacing w:line="460" w:lineRule="exact"/>
        <w:ind w:firstLine="420" w:firstLineChars="200"/>
        <w:rPr>
          <w:rFonts w:hAnsi="宋体"/>
          <w:bCs/>
          <w:color w:val="auto"/>
          <w:sz w:val="21"/>
          <w:szCs w:val="21"/>
          <w:highlight w:val="none"/>
        </w:rPr>
      </w:pPr>
      <w:r>
        <w:rPr>
          <w:rFonts w:hint="eastAsia" w:hAnsi="宋体"/>
          <w:bCs/>
          <w:color w:val="auto"/>
          <w:sz w:val="21"/>
          <w:szCs w:val="21"/>
          <w:highlight w:val="none"/>
        </w:rPr>
        <w:t>6.根据评标委员会的要求介绍政府采购相关政策法规、招标文件；</w:t>
      </w:r>
    </w:p>
    <w:p>
      <w:pPr>
        <w:pStyle w:val="15"/>
        <w:snapToGrid w:val="0"/>
        <w:spacing w:line="460" w:lineRule="exact"/>
        <w:ind w:firstLine="420" w:firstLineChars="200"/>
        <w:rPr>
          <w:rFonts w:hAnsi="宋体"/>
          <w:bCs/>
          <w:color w:val="auto"/>
          <w:sz w:val="21"/>
          <w:szCs w:val="21"/>
          <w:highlight w:val="none"/>
        </w:rPr>
      </w:pPr>
      <w:r>
        <w:rPr>
          <w:rFonts w:hint="eastAsia" w:hAnsi="宋体"/>
          <w:bCs/>
          <w:color w:val="auto"/>
          <w:sz w:val="21"/>
          <w:szCs w:val="21"/>
          <w:highlight w:val="none"/>
        </w:rPr>
        <w:t>7.维护评标秩序，监督评标委员会依照招标文件规定的评标程序、方法和标准进行独立评审，及时制止和纠正采购人代表、评审专家的倾向性言论或者违法违规行为；</w:t>
      </w:r>
    </w:p>
    <w:p>
      <w:pPr>
        <w:pStyle w:val="15"/>
        <w:snapToGrid w:val="0"/>
        <w:spacing w:line="460" w:lineRule="exact"/>
        <w:ind w:firstLine="420" w:firstLineChars="200"/>
        <w:rPr>
          <w:rFonts w:hAnsi="宋体"/>
          <w:bCs/>
          <w:color w:val="auto"/>
          <w:sz w:val="21"/>
          <w:szCs w:val="21"/>
          <w:highlight w:val="none"/>
        </w:rPr>
      </w:pPr>
      <w:r>
        <w:rPr>
          <w:rFonts w:hint="eastAsia" w:hAnsi="宋体"/>
          <w:bCs/>
          <w:color w:val="auto"/>
          <w:sz w:val="21"/>
          <w:szCs w:val="21"/>
          <w:highlight w:val="none"/>
        </w:rPr>
        <w:t>8.核对评标结果，根据《政府采购货物和服务招标投标管理办法》，如有第六十四条规定情形的，要求评标委员会复核或者书面说明理由，评标委员会拒绝的，应予记录并向本级财政部门报告；</w:t>
      </w:r>
    </w:p>
    <w:p>
      <w:pPr>
        <w:pStyle w:val="15"/>
        <w:snapToGrid w:val="0"/>
        <w:spacing w:line="460" w:lineRule="exact"/>
        <w:ind w:firstLine="420" w:firstLineChars="200"/>
        <w:rPr>
          <w:rFonts w:hAnsi="宋体"/>
          <w:bCs/>
          <w:color w:val="auto"/>
          <w:sz w:val="21"/>
          <w:szCs w:val="21"/>
          <w:highlight w:val="none"/>
        </w:rPr>
      </w:pPr>
      <w:r>
        <w:rPr>
          <w:rFonts w:hint="eastAsia" w:hAnsi="宋体"/>
          <w:bCs/>
          <w:color w:val="auto"/>
          <w:sz w:val="21"/>
          <w:szCs w:val="21"/>
          <w:highlight w:val="none"/>
        </w:rPr>
        <w:t>9.评审工作完成后，按照规定向评审专家支付劳务报酬和异地评审差旅费，不得向评审专家以外的其他人员支付评审劳务报酬；</w:t>
      </w:r>
    </w:p>
    <w:p>
      <w:pPr>
        <w:pStyle w:val="15"/>
        <w:snapToGrid w:val="0"/>
        <w:spacing w:line="460" w:lineRule="exact"/>
        <w:ind w:firstLine="420" w:firstLineChars="200"/>
        <w:rPr>
          <w:rFonts w:hAnsi="宋体"/>
          <w:bCs/>
          <w:color w:val="auto"/>
          <w:sz w:val="21"/>
          <w:szCs w:val="21"/>
          <w:highlight w:val="none"/>
        </w:rPr>
      </w:pPr>
      <w:r>
        <w:rPr>
          <w:rFonts w:hint="eastAsia" w:hAnsi="宋体"/>
          <w:bCs/>
          <w:color w:val="auto"/>
          <w:sz w:val="21"/>
          <w:szCs w:val="21"/>
          <w:highlight w:val="none"/>
        </w:rPr>
        <w:t>10.处理与评标有关的其他事项。</w:t>
      </w:r>
    </w:p>
    <w:p>
      <w:pPr>
        <w:pStyle w:val="4"/>
        <w:spacing w:before="0" w:after="0" w:line="460" w:lineRule="exact"/>
        <w:ind w:firstLine="422"/>
        <w:rPr>
          <w:rFonts w:ascii="宋体" w:hAnsi="宋体" w:eastAsia="宋体"/>
          <w:color w:val="auto"/>
          <w:sz w:val="21"/>
          <w:szCs w:val="21"/>
          <w:highlight w:val="none"/>
        </w:rPr>
      </w:pPr>
      <w:r>
        <w:rPr>
          <w:rFonts w:ascii="宋体" w:hAnsi="宋体" w:eastAsia="宋体"/>
          <w:color w:val="auto"/>
          <w:sz w:val="21"/>
          <w:szCs w:val="21"/>
          <w:highlight w:val="none"/>
        </w:rPr>
        <w:t>（</w:t>
      </w:r>
      <w:r>
        <w:rPr>
          <w:rFonts w:hint="eastAsia" w:ascii="宋体" w:hAnsi="宋体" w:eastAsia="宋体"/>
          <w:color w:val="auto"/>
          <w:sz w:val="21"/>
          <w:szCs w:val="21"/>
          <w:highlight w:val="none"/>
        </w:rPr>
        <w:t>三</w:t>
      </w:r>
      <w:r>
        <w:rPr>
          <w:rFonts w:ascii="宋体" w:hAnsi="宋体" w:eastAsia="宋体"/>
          <w:color w:val="auto"/>
          <w:sz w:val="21"/>
          <w:szCs w:val="21"/>
          <w:highlight w:val="none"/>
        </w:rPr>
        <w:t>）</w:t>
      </w:r>
      <w:r>
        <w:rPr>
          <w:rFonts w:hint="eastAsia" w:ascii="宋体" w:hAnsi="宋体" w:eastAsia="宋体"/>
          <w:color w:val="auto"/>
          <w:sz w:val="21"/>
          <w:szCs w:val="21"/>
          <w:highlight w:val="none"/>
        </w:rPr>
        <w:t>开标流程（两阶段）</w:t>
      </w:r>
    </w:p>
    <w:p>
      <w:pPr>
        <w:spacing w:line="460" w:lineRule="exact"/>
        <w:ind w:firstLine="422" w:firstLineChars="200"/>
        <w:jc w:val="left"/>
        <w:rPr>
          <w:rFonts w:ascii="宋体" w:hAnsi="宋体"/>
          <w:b/>
          <w:bCs/>
          <w:color w:val="auto"/>
          <w:kern w:val="0"/>
          <w:szCs w:val="21"/>
          <w:highlight w:val="none"/>
        </w:rPr>
      </w:pPr>
      <w:r>
        <w:rPr>
          <w:rFonts w:hint="eastAsia" w:ascii="宋体" w:hAnsi="宋体"/>
          <w:b/>
          <w:bCs/>
          <w:color w:val="auto"/>
          <w:kern w:val="0"/>
          <w:szCs w:val="21"/>
          <w:highlight w:val="none"/>
        </w:rPr>
        <w:t>3.1开标第一阶段</w:t>
      </w:r>
    </w:p>
    <w:p>
      <w:pPr>
        <w:spacing w:line="460" w:lineRule="exact"/>
        <w:ind w:firstLine="420" w:firstLineChars="200"/>
        <w:jc w:val="left"/>
        <w:rPr>
          <w:rFonts w:ascii="宋体" w:hAnsi="宋体"/>
          <w:bCs/>
          <w:color w:val="auto"/>
          <w:kern w:val="0"/>
          <w:szCs w:val="21"/>
          <w:highlight w:val="none"/>
        </w:rPr>
      </w:pPr>
      <w:r>
        <w:rPr>
          <w:rFonts w:hint="eastAsia" w:ascii="宋体" w:hAnsi="宋体"/>
          <w:bCs/>
          <w:color w:val="auto"/>
          <w:kern w:val="0"/>
          <w:szCs w:val="21"/>
          <w:highlight w:val="none"/>
        </w:rPr>
        <w:t>（1）向各投标供应商发出电子加密投标文件【开始解密】通知，由供应商按招标文件规定的时间内自行进行投标文件解密。投标供应商在规定的时间内无法完成已递交的“电子加密投标文件”解密的，如已按规定递交了备份投标文件的，将由采购组织机构按“政府采购云平台”操作规范将备份投标文件上传至“政府采购云平台”，上传成功后，“电子加密投标文件”自动失效；</w:t>
      </w:r>
    </w:p>
    <w:p>
      <w:pPr>
        <w:spacing w:line="460" w:lineRule="exact"/>
        <w:ind w:firstLine="420" w:firstLineChars="200"/>
        <w:jc w:val="left"/>
        <w:rPr>
          <w:rFonts w:ascii="宋体" w:hAnsi="宋体"/>
          <w:bCs/>
          <w:color w:val="auto"/>
          <w:kern w:val="0"/>
          <w:szCs w:val="21"/>
          <w:highlight w:val="none"/>
        </w:rPr>
      </w:pPr>
      <w:r>
        <w:rPr>
          <w:rFonts w:hint="eastAsia" w:ascii="宋体" w:hAnsi="宋体"/>
          <w:bCs/>
          <w:color w:val="auto"/>
          <w:kern w:val="0"/>
          <w:szCs w:val="21"/>
          <w:highlight w:val="none"/>
        </w:rPr>
        <w:t>（2）开启投标文件，进入资格审查；</w:t>
      </w:r>
    </w:p>
    <w:p>
      <w:pPr>
        <w:spacing w:line="460" w:lineRule="exact"/>
        <w:ind w:firstLine="420" w:firstLineChars="200"/>
        <w:jc w:val="left"/>
        <w:rPr>
          <w:rFonts w:ascii="宋体" w:hAnsi="宋体"/>
          <w:bCs/>
          <w:color w:val="auto"/>
          <w:kern w:val="0"/>
          <w:szCs w:val="21"/>
          <w:highlight w:val="none"/>
        </w:rPr>
      </w:pPr>
      <w:r>
        <w:rPr>
          <w:rFonts w:hint="eastAsia" w:ascii="宋体" w:hAnsi="宋体"/>
          <w:bCs/>
          <w:color w:val="auto"/>
          <w:kern w:val="0"/>
          <w:szCs w:val="21"/>
          <w:highlight w:val="none"/>
        </w:rPr>
        <w:t>（3）开启资格审查通过的投标供应商的商务技术文件进入符合性审查、商务技术评审；</w:t>
      </w:r>
    </w:p>
    <w:p>
      <w:pPr>
        <w:spacing w:line="460" w:lineRule="exact"/>
        <w:ind w:firstLine="420" w:firstLineChars="200"/>
        <w:jc w:val="left"/>
        <w:rPr>
          <w:rFonts w:ascii="宋体" w:hAnsi="宋体"/>
          <w:bCs/>
          <w:color w:val="auto"/>
          <w:kern w:val="0"/>
          <w:szCs w:val="21"/>
          <w:highlight w:val="none"/>
        </w:rPr>
      </w:pPr>
      <w:r>
        <w:rPr>
          <w:rFonts w:hint="eastAsia" w:ascii="宋体" w:hAnsi="宋体"/>
          <w:bCs/>
          <w:color w:val="auto"/>
          <w:kern w:val="0"/>
          <w:szCs w:val="21"/>
          <w:highlight w:val="none"/>
        </w:rPr>
        <w:t>（4）第一阶段开标结束。</w:t>
      </w:r>
    </w:p>
    <w:p>
      <w:pPr>
        <w:spacing w:line="460" w:lineRule="exact"/>
        <w:ind w:firstLine="422" w:firstLineChars="200"/>
        <w:jc w:val="left"/>
        <w:rPr>
          <w:rFonts w:ascii="宋体" w:hAnsi="宋体"/>
          <w:b/>
          <w:bCs/>
          <w:color w:val="auto"/>
          <w:kern w:val="0"/>
          <w:szCs w:val="21"/>
          <w:highlight w:val="none"/>
        </w:rPr>
      </w:pPr>
      <w:r>
        <w:rPr>
          <w:rFonts w:hint="eastAsia" w:ascii="宋体" w:hAnsi="宋体"/>
          <w:b/>
          <w:bCs/>
          <w:color w:val="auto"/>
          <w:kern w:val="0"/>
          <w:szCs w:val="21"/>
          <w:highlight w:val="none"/>
        </w:rPr>
        <w:t>备注：开标大会的第一阶段结束后，采购人或采购代理机构将对依法对投标供应商的资格进行审查，资格审查结束后进入符合性审查和商务技术的评审工作，具体见本章节“投标供应商资格审查”相关规定。</w:t>
      </w:r>
    </w:p>
    <w:p>
      <w:pPr>
        <w:spacing w:line="460" w:lineRule="exact"/>
        <w:ind w:firstLine="422" w:firstLineChars="200"/>
        <w:jc w:val="left"/>
        <w:rPr>
          <w:rFonts w:ascii="宋体" w:hAnsi="宋体"/>
          <w:b/>
          <w:bCs/>
          <w:color w:val="auto"/>
          <w:kern w:val="0"/>
          <w:szCs w:val="21"/>
          <w:highlight w:val="none"/>
        </w:rPr>
      </w:pPr>
      <w:r>
        <w:rPr>
          <w:rFonts w:hint="eastAsia" w:ascii="宋体" w:hAnsi="宋体"/>
          <w:b/>
          <w:bCs/>
          <w:color w:val="auto"/>
          <w:kern w:val="0"/>
          <w:szCs w:val="21"/>
          <w:highlight w:val="none"/>
        </w:rPr>
        <w:t>3.2开标第二阶段</w:t>
      </w:r>
    </w:p>
    <w:p>
      <w:pPr>
        <w:spacing w:line="460" w:lineRule="exact"/>
        <w:ind w:firstLine="420" w:firstLineChars="200"/>
        <w:jc w:val="left"/>
        <w:rPr>
          <w:rFonts w:ascii="宋体" w:hAnsi="宋体"/>
          <w:bCs/>
          <w:color w:val="auto"/>
          <w:kern w:val="0"/>
          <w:szCs w:val="21"/>
          <w:highlight w:val="none"/>
        </w:rPr>
      </w:pPr>
      <w:r>
        <w:rPr>
          <w:rFonts w:hint="eastAsia" w:ascii="宋体" w:hAnsi="宋体"/>
          <w:bCs/>
          <w:color w:val="auto"/>
          <w:kern w:val="0"/>
          <w:szCs w:val="21"/>
          <w:highlight w:val="none"/>
        </w:rPr>
        <w:t>（1）符合性审查、商务技术评审结束后，举行开标大会第二阶段会议。首先公布符合性审查、商务技术评审无效供应商名称及理由；公布经商务技术评审后有效投标供应商的名单，同时公布其商务技术部分得分情况。</w:t>
      </w:r>
    </w:p>
    <w:p>
      <w:pPr>
        <w:spacing w:line="460" w:lineRule="exact"/>
        <w:ind w:firstLine="420" w:firstLineChars="200"/>
        <w:jc w:val="left"/>
        <w:rPr>
          <w:rFonts w:ascii="宋体" w:hAnsi="宋体"/>
          <w:bCs/>
          <w:color w:val="auto"/>
          <w:kern w:val="0"/>
          <w:szCs w:val="21"/>
          <w:highlight w:val="none"/>
        </w:rPr>
      </w:pPr>
      <w:r>
        <w:rPr>
          <w:rFonts w:hint="eastAsia" w:ascii="宋体" w:hAnsi="宋体"/>
          <w:bCs/>
          <w:color w:val="auto"/>
          <w:kern w:val="0"/>
          <w:szCs w:val="21"/>
          <w:highlight w:val="none"/>
        </w:rPr>
        <w:t>（2）开启符合性审查、商务技术评审有效投标供应商的《报价文件》，公布开标一览表有关内容，同时当场制作开标记录表，并可通过在线方式或者其他方式对报价进行确认（不予确认的应说明理由，否则视为无异议）。唱标结束后，由评标委员会对报价的合理性、准确性等进行审查核实。</w:t>
      </w:r>
    </w:p>
    <w:p>
      <w:pPr>
        <w:spacing w:line="460" w:lineRule="exact"/>
        <w:ind w:firstLine="420" w:firstLineChars="200"/>
        <w:jc w:val="left"/>
        <w:rPr>
          <w:rFonts w:ascii="宋体" w:hAnsi="宋体"/>
          <w:bCs/>
          <w:color w:val="auto"/>
          <w:kern w:val="0"/>
          <w:szCs w:val="21"/>
          <w:highlight w:val="none"/>
        </w:rPr>
      </w:pPr>
      <w:r>
        <w:rPr>
          <w:rFonts w:hint="eastAsia" w:ascii="宋体" w:hAnsi="宋体"/>
          <w:bCs/>
          <w:color w:val="auto"/>
          <w:kern w:val="0"/>
          <w:szCs w:val="21"/>
          <w:highlight w:val="none"/>
        </w:rPr>
        <w:t>（3）评审结束后，公布最终评审结果得分。</w:t>
      </w:r>
    </w:p>
    <w:p>
      <w:pPr>
        <w:spacing w:line="460" w:lineRule="exact"/>
        <w:ind w:firstLine="420" w:firstLineChars="200"/>
        <w:jc w:val="left"/>
        <w:rPr>
          <w:rFonts w:ascii="宋体" w:hAnsi="宋体"/>
          <w:bCs/>
          <w:color w:val="auto"/>
          <w:kern w:val="0"/>
          <w:szCs w:val="21"/>
          <w:highlight w:val="none"/>
        </w:rPr>
      </w:pPr>
      <w:r>
        <w:rPr>
          <w:rFonts w:hint="eastAsia" w:ascii="宋体" w:hAnsi="宋体"/>
          <w:bCs/>
          <w:color w:val="auto"/>
          <w:kern w:val="0"/>
          <w:szCs w:val="21"/>
          <w:highlight w:val="none"/>
        </w:rPr>
        <w:t>特别说明：如遇“政府采购云平台”电子化开标或评审程序调整的，按调整后程序执行。</w:t>
      </w:r>
    </w:p>
    <w:p>
      <w:pPr>
        <w:pStyle w:val="3"/>
        <w:tabs>
          <w:tab w:val="left" w:pos="1110"/>
        </w:tabs>
        <w:spacing w:line="600" w:lineRule="exact"/>
        <w:rPr>
          <w:rFonts w:ascii="宋体" w:hAnsi="宋体" w:eastAsia="宋体"/>
          <w:bCs/>
          <w:color w:val="auto"/>
          <w:sz w:val="28"/>
          <w:szCs w:val="28"/>
          <w:highlight w:val="none"/>
        </w:rPr>
      </w:pPr>
      <w:bookmarkStart w:id="9" w:name="_Toc33194393"/>
      <w:bookmarkStart w:id="10" w:name="_Toc24550037"/>
      <w:r>
        <w:rPr>
          <w:rFonts w:hint="eastAsia" w:ascii="宋体" w:hAnsi="宋体" w:eastAsia="宋体"/>
          <w:bCs/>
          <w:color w:val="auto"/>
          <w:sz w:val="28"/>
          <w:szCs w:val="28"/>
          <w:highlight w:val="none"/>
        </w:rPr>
        <w:t>（四）投标供应商资格审查</w:t>
      </w:r>
      <w:bookmarkEnd w:id="9"/>
      <w:bookmarkEnd w:id="10"/>
    </w:p>
    <w:p>
      <w:pPr>
        <w:spacing w:line="460" w:lineRule="exact"/>
        <w:ind w:firstLine="420" w:firstLineChars="200"/>
        <w:rPr>
          <w:rFonts w:ascii="宋体" w:hAnsi="宋体"/>
          <w:bCs/>
          <w:color w:val="auto"/>
          <w:kern w:val="0"/>
          <w:szCs w:val="21"/>
          <w:highlight w:val="none"/>
        </w:rPr>
      </w:pPr>
      <w:r>
        <w:rPr>
          <w:rFonts w:hint="eastAsia" w:ascii="宋体" w:hAnsi="宋体"/>
          <w:bCs/>
          <w:color w:val="auto"/>
          <w:kern w:val="0"/>
          <w:szCs w:val="21"/>
          <w:highlight w:val="none"/>
        </w:rPr>
        <w:t>4.1开标第一阶段结束后，采购人或采购代理机构首先依法对各投标供应商的资格进行审查，审查各投标供应商的资格是否满足招标文件的要求。采购人或采购代理机构对投标供应商所提交的资格证明材料仅负审核的责任。如发现投标供应商所提交的资格证明材料不合法或与事实不符，采购人可取消其中标资格并追究投标供应商的法律责任。</w:t>
      </w:r>
    </w:p>
    <w:p>
      <w:pPr>
        <w:spacing w:line="460" w:lineRule="exact"/>
        <w:ind w:firstLine="420" w:firstLineChars="200"/>
        <w:rPr>
          <w:rFonts w:ascii="宋体" w:hAnsi="宋体"/>
          <w:bCs/>
          <w:color w:val="auto"/>
          <w:kern w:val="0"/>
          <w:szCs w:val="21"/>
          <w:highlight w:val="none"/>
        </w:rPr>
      </w:pPr>
      <w:r>
        <w:rPr>
          <w:rFonts w:hint="eastAsia" w:ascii="宋体" w:hAnsi="宋体"/>
          <w:bCs/>
          <w:color w:val="auto"/>
          <w:kern w:val="0"/>
          <w:szCs w:val="21"/>
          <w:highlight w:val="none"/>
        </w:rPr>
        <w:t>4.2投标供应商提交的资格证明材料无法证明其符合招标文件规定的“投标供应商资格要求”的，采购人或采购代理机构将对其作资格审查不通过处理（无效投标），并不再将其投标提交评标委员会进行后续评审。</w:t>
      </w:r>
    </w:p>
    <w:p>
      <w:pPr>
        <w:spacing w:line="460" w:lineRule="exact"/>
        <w:ind w:firstLine="420" w:firstLineChars="200"/>
        <w:rPr>
          <w:rFonts w:ascii="宋体" w:hAnsi="宋体"/>
          <w:bCs/>
          <w:color w:val="auto"/>
          <w:kern w:val="0"/>
          <w:szCs w:val="21"/>
          <w:highlight w:val="none"/>
        </w:rPr>
      </w:pPr>
      <w:r>
        <w:rPr>
          <w:rFonts w:hint="eastAsia" w:ascii="宋体" w:hAnsi="宋体"/>
          <w:bCs/>
          <w:color w:val="auto"/>
          <w:kern w:val="0"/>
          <w:szCs w:val="21"/>
          <w:highlight w:val="none"/>
        </w:rPr>
        <w:t>4.3单位负责人为同一人或者存在直接控股、管理关系的不同供应商参加同一合同项下的政府采购活动的，相关投标供应商均作资格无效处理。</w:t>
      </w:r>
    </w:p>
    <w:p>
      <w:pPr>
        <w:pStyle w:val="15"/>
        <w:spacing w:line="360" w:lineRule="auto"/>
        <w:ind w:left="723" w:hanging="723" w:hangingChars="300"/>
        <w:jc w:val="center"/>
        <w:outlineLvl w:val="1"/>
        <w:rPr>
          <w:rFonts w:hAnsi="宋体"/>
          <w:b/>
          <w:color w:val="auto"/>
          <w:sz w:val="24"/>
          <w:szCs w:val="24"/>
          <w:highlight w:val="none"/>
        </w:rPr>
      </w:pPr>
    </w:p>
    <w:p>
      <w:pPr>
        <w:pStyle w:val="15"/>
        <w:spacing w:line="360" w:lineRule="auto"/>
        <w:ind w:left="843" w:hanging="843" w:hangingChars="300"/>
        <w:jc w:val="center"/>
        <w:outlineLvl w:val="1"/>
        <w:rPr>
          <w:rFonts w:hAnsi="宋体"/>
          <w:b/>
          <w:bCs/>
          <w:color w:val="auto"/>
          <w:sz w:val="28"/>
          <w:szCs w:val="28"/>
          <w:highlight w:val="none"/>
        </w:rPr>
      </w:pPr>
      <w:r>
        <w:rPr>
          <w:rFonts w:hint="eastAsia" w:hAnsi="宋体"/>
          <w:b/>
          <w:bCs/>
          <w:color w:val="auto"/>
          <w:sz w:val="28"/>
          <w:szCs w:val="28"/>
          <w:highlight w:val="none"/>
        </w:rPr>
        <w:t>五、评标</w:t>
      </w:r>
      <w:bookmarkEnd w:id="8"/>
    </w:p>
    <w:p>
      <w:pPr>
        <w:pStyle w:val="15"/>
        <w:spacing w:line="440" w:lineRule="exact"/>
        <w:ind w:firstLine="413" w:firstLineChars="196"/>
        <w:jc w:val="left"/>
        <w:rPr>
          <w:rFonts w:hAnsi="宋体"/>
          <w:b/>
          <w:color w:val="auto"/>
          <w:sz w:val="21"/>
          <w:szCs w:val="21"/>
          <w:highlight w:val="none"/>
        </w:rPr>
      </w:pPr>
      <w:r>
        <w:rPr>
          <w:rFonts w:hint="eastAsia" w:hAnsi="宋体"/>
          <w:b/>
          <w:color w:val="auto"/>
          <w:sz w:val="21"/>
          <w:szCs w:val="21"/>
          <w:highlight w:val="none"/>
        </w:rPr>
        <w:t>5.1专家抽取</w:t>
      </w:r>
    </w:p>
    <w:p>
      <w:pPr>
        <w:pStyle w:val="15"/>
        <w:spacing w:line="440" w:lineRule="exact"/>
        <w:ind w:firstLine="420" w:firstLineChars="200"/>
        <w:jc w:val="left"/>
        <w:rPr>
          <w:rFonts w:hAnsi="宋体"/>
          <w:bCs/>
          <w:color w:val="auto"/>
          <w:sz w:val="21"/>
          <w:szCs w:val="21"/>
          <w:highlight w:val="none"/>
        </w:rPr>
      </w:pPr>
      <w:r>
        <w:rPr>
          <w:rFonts w:hint="eastAsia" w:hAnsi="宋体"/>
          <w:bCs/>
          <w:color w:val="auto"/>
          <w:sz w:val="21"/>
          <w:szCs w:val="21"/>
          <w:highlight w:val="none"/>
        </w:rPr>
        <w:t>根据采购项目的特点，在政采云专家库中随机抽取</w:t>
      </w:r>
      <w:r>
        <w:rPr>
          <w:rFonts w:hint="eastAsia" w:hAnsi="宋体"/>
          <w:bCs/>
          <w:color w:val="auto"/>
          <w:sz w:val="21"/>
          <w:szCs w:val="21"/>
          <w:highlight w:val="none"/>
          <w:lang w:val="en-US" w:eastAsia="zh-CN"/>
        </w:rPr>
        <w:t>4</w:t>
      </w:r>
      <w:r>
        <w:rPr>
          <w:rFonts w:hint="eastAsia" w:hAnsi="宋体"/>
          <w:bCs/>
          <w:color w:val="auto"/>
          <w:sz w:val="21"/>
          <w:szCs w:val="21"/>
          <w:highlight w:val="none"/>
        </w:rPr>
        <w:t>名和业主代表</w:t>
      </w:r>
      <w:r>
        <w:rPr>
          <w:rFonts w:hint="eastAsia" w:hAnsi="宋体"/>
          <w:bCs/>
          <w:color w:val="auto"/>
          <w:sz w:val="21"/>
          <w:szCs w:val="21"/>
          <w:highlight w:val="none"/>
          <w:lang w:val="en-US" w:eastAsia="zh-CN"/>
        </w:rPr>
        <w:t>1</w:t>
      </w:r>
      <w:r>
        <w:rPr>
          <w:rFonts w:hint="eastAsia" w:hAnsi="宋体"/>
          <w:bCs/>
          <w:color w:val="auto"/>
          <w:sz w:val="21"/>
          <w:szCs w:val="21"/>
          <w:highlight w:val="none"/>
        </w:rPr>
        <w:t>名共</w:t>
      </w:r>
      <w:r>
        <w:rPr>
          <w:rFonts w:hint="eastAsia" w:hAnsi="宋体"/>
          <w:bCs/>
          <w:color w:val="auto"/>
          <w:sz w:val="21"/>
          <w:szCs w:val="21"/>
          <w:highlight w:val="none"/>
          <w:lang w:val="en-US" w:eastAsia="zh-CN"/>
        </w:rPr>
        <w:t>5</w:t>
      </w:r>
      <w:r>
        <w:rPr>
          <w:rFonts w:hint="eastAsia" w:hAnsi="宋体"/>
          <w:bCs/>
          <w:color w:val="auto"/>
          <w:sz w:val="21"/>
          <w:szCs w:val="21"/>
          <w:highlight w:val="none"/>
        </w:rPr>
        <w:t>人组成评审专家组。</w:t>
      </w:r>
    </w:p>
    <w:p>
      <w:pPr>
        <w:pStyle w:val="15"/>
        <w:spacing w:line="440" w:lineRule="exact"/>
        <w:ind w:firstLine="310" w:firstLineChars="147"/>
        <w:jc w:val="left"/>
        <w:rPr>
          <w:rFonts w:hAnsi="宋体"/>
          <w:b/>
          <w:color w:val="auto"/>
          <w:sz w:val="21"/>
          <w:szCs w:val="21"/>
          <w:highlight w:val="none"/>
        </w:rPr>
      </w:pPr>
      <w:r>
        <w:rPr>
          <w:rFonts w:hint="eastAsia" w:hAnsi="宋体"/>
          <w:b/>
          <w:color w:val="auto"/>
          <w:sz w:val="21"/>
          <w:szCs w:val="21"/>
          <w:highlight w:val="none"/>
        </w:rPr>
        <w:t>5.2评标的方式</w:t>
      </w:r>
    </w:p>
    <w:p>
      <w:pPr>
        <w:pStyle w:val="15"/>
        <w:spacing w:line="440" w:lineRule="exact"/>
        <w:ind w:firstLine="315" w:firstLineChars="150"/>
        <w:jc w:val="left"/>
        <w:rPr>
          <w:rFonts w:hAnsi="宋体"/>
          <w:color w:val="auto"/>
          <w:sz w:val="21"/>
          <w:szCs w:val="21"/>
          <w:highlight w:val="none"/>
        </w:rPr>
      </w:pPr>
      <w:r>
        <w:rPr>
          <w:rFonts w:hint="eastAsia" w:hAnsi="宋体"/>
          <w:color w:val="auto"/>
          <w:sz w:val="21"/>
          <w:szCs w:val="21"/>
          <w:highlight w:val="none"/>
        </w:rPr>
        <w:t>本采购项目采用不公开方式评标，评标的依据为招标文件和投标文件。</w:t>
      </w:r>
    </w:p>
    <w:p>
      <w:pPr>
        <w:pStyle w:val="15"/>
        <w:spacing w:line="440" w:lineRule="exact"/>
        <w:ind w:firstLine="413" w:firstLineChars="196"/>
        <w:jc w:val="left"/>
        <w:rPr>
          <w:rFonts w:hAnsi="宋体"/>
          <w:b/>
          <w:color w:val="auto"/>
          <w:sz w:val="21"/>
          <w:szCs w:val="21"/>
          <w:highlight w:val="none"/>
        </w:rPr>
      </w:pPr>
      <w:r>
        <w:rPr>
          <w:rFonts w:hint="eastAsia" w:hAnsi="宋体"/>
          <w:b/>
          <w:color w:val="auto"/>
          <w:sz w:val="21"/>
          <w:szCs w:val="21"/>
          <w:highlight w:val="none"/>
        </w:rPr>
        <w:t>5.3</w:t>
      </w:r>
      <w:r>
        <w:rPr>
          <w:rFonts w:hint="eastAsia" w:hAnsi="宋体"/>
          <w:b/>
          <w:bCs/>
          <w:color w:val="auto"/>
          <w:sz w:val="21"/>
          <w:szCs w:val="21"/>
          <w:highlight w:val="none"/>
        </w:rPr>
        <w:t>评标程序</w:t>
      </w:r>
    </w:p>
    <w:p>
      <w:pPr>
        <w:spacing w:line="440" w:lineRule="exact"/>
        <w:ind w:firstLine="420" w:firstLineChars="200"/>
        <w:jc w:val="left"/>
        <w:rPr>
          <w:rFonts w:ascii="宋体" w:hAnsi="宋体"/>
          <w:color w:val="auto"/>
          <w:szCs w:val="21"/>
          <w:highlight w:val="none"/>
        </w:rPr>
      </w:pPr>
      <w:r>
        <w:rPr>
          <w:rFonts w:hint="eastAsia" w:ascii="宋体" w:hAnsi="宋体"/>
          <w:color w:val="auto"/>
          <w:szCs w:val="21"/>
          <w:highlight w:val="none"/>
        </w:rPr>
        <w:t>5.3.1形式审查:评标委员会将审查投标文件是否真实、完整，总体编排是否有序，文件签署是否正确等。</w:t>
      </w:r>
    </w:p>
    <w:p>
      <w:pPr>
        <w:spacing w:line="440" w:lineRule="exact"/>
        <w:ind w:firstLine="420" w:firstLineChars="200"/>
        <w:jc w:val="left"/>
        <w:rPr>
          <w:rFonts w:ascii="宋体" w:hAnsi="宋体"/>
          <w:color w:val="auto"/>
          <w:szCs w:val="21"/>
          <w:highlight w:val="none"/>
        </w:rPr>
      </w:pPr>
      <w:r>
        <w:rPr>
          <w:rFonts w:hint="eastAsia" w:ascii="宋体" w:hAnsi="宋体"/>
          <w:color w:val="auto"/>
          <w:szCs w:val="21"/>
          <w:highlight w:val="none"/>
        </w:rPr>
        <w:t>5.3.2实质审查与比较。</w:t>
      </w:r>
    </w:p>
    <w:p>
      <w:pPr>
        <w:spacing w:line="440" w:lineRule="exact"/>
        <w:ind w:firstLine="420" w:firstLineChars="200"/>
        <w:rPr>
          <w:rFonts w:ascii="宋体" w:hAnsi="宋体"/>
          <w:color w:val="auto"/>
          <w:szCs w:val="21"/>
          <w:highlight w:val="none"/>
        </w:rPr>
      </w:pPr>
      <w:r>
        <w:rPr>
          <w:rFonts w:hint="eastAsia" w:ascii="宋体" w:hAnsi="宋体"/>
          <w:color w:val="auto"/>
          <w:szCs w:val="21"/>
          <w:highlight w:val="none"/>
        </w:rPr>
        <w:t>5.3.2.1评标委员会审查投标文件的实质性内容是否符合招标文件的实质性要求。</w:t>
      </w:r>
    </w:p>
    <w:p>
      <w:pPr>
        <w:spacing w:line="440" w:lineRule="exact"/>
        <w:ind w:firstLine="420" w:firstLineChars="200"/>
        <w:rPr>
          <w:rFonts w:ascii="宋体" w:hAnsi="宋体"/>
          <w:color w:val="auto"/>
          <w:szCs w:val="21"/>
          <w:highlight w:val="none"/>
        </w:rPr>
      </w:pPr>
      <w:r>
        <w:rPr>
          <w:rFonts w:hint="eastAsia" w:ascii="宋体" w:hAnsi="宋体"/>
          <w:color w:val="auto"/>
          <w:szCs w:val="21"/>
          <w:highlight w:val="none"/>
        </w:rPr>
        <w:t>5.3.2.2评标委员会将根据投标人的资信商务及技术文件进行审查、核对，如有疑问，将对投标人进行询标，投标人要向评标委员会澄清有关问题，并最终以书面形式</w:t>
      </w:r>
      <w:r>
        <w:rPr>
          <w:rFonts w:hint="eastAsia" w:ascii="宋体" w:hAnsi="宋体" w:cs="宋体"/>
          <w:color w:val="auto"/>
          <w:kern w:val="0"/>
          <w:szCs w:val="21"/>
          <w:highlight w:val="none"/>
        </w:rPr>
        <w:t>（或通过“政府采购云平台”在线答复）</w:t>
      </w:r>
      <w:r>
        <w:rPr>
          <w:rFonts w:hint="eastAsia" w:ascii="宋体" w:hAnsi="宋体"/>
          <w:color w:val="auto"/>
          <w:szCs w:val="21"/>
          <w:highlight w:val="none"/>
        </w:rPr>
        <w:t>进行答复。评委打分可保留一位小数，各投标人的资信商务、技术文件得分为所有评委的有效评分的算术平均数。由指定专人进行计算复核。</w:t>
      </w:r>
    </w:p>
    <w:p>
      <w:pPr>
        <w:spacing w:line="440" w:lineRule="exact"/>
        <w:ind w:firstLine="420" w:firstLineChars="200"/>
        <w:rPr>
          <w:rFonts w:ascii="宋体" w:hAnsi="宋体"/>
          <w:color w:val="auto"/>
          <w:szCs w:val="21"/>
          <w:highlight w:val="none"/>
        </w:rPr>
      </w:pPr>
      <w:r>
        <w:rPr>
          <w:rFonts w:hint="eastAsia" w:ascii="宋体" w:hAnsi="宋体"/>
          <w:color w:val="auto"/>
          <w:szCs w:val="21"/>
          <w:highlight w:val="none"/>
        </w:rPr>
        <w:t>5.3.3评标委员会将根据投标人的报价文件进行审查、核对，如有疑问，将对投标人进行询标，投标人要向评标委员会澄清有关问题，并最终以书面形式</w:t>
      </w:r>
      <w:r>
        <w:rPr>
          <w:rFonts w:hint="eastAsia" w:ascii="宋体" w:hAnsi="宋体" w:cs="宋体"/>
          <w:color w:val="auto"/>
          <w:kern w:val="0"/>
          <w:szCs w:val="21"/>
          <w:highlight w:val="none"/>
        </w:rPr>
        <w:t>（或通过“政府采购云平台”在线答复）</w:t>
      </w:r>
      <w:r>
        <w:rPr>
          <w:rFonts w:hint="eastAsia" w:ascii="宋体" w:hAnsi="宋体"/>
          <w:color w:val="auto"/>
          <w:szCs w:val="21"/>
          <w:highlight w:val="none"/>
        </w:rPr>
        <w:t>进行答复。</w:t>
      </w:r>
    </w:p>
    <w:p>
      <w:pPr>
        <w:spacing w:line="440" w:lineRule="exact"/>
        <w:ind w:firstLine="420" w:firstLineChars="200"/>
        <w:jc w:val="left"/>
        <w:rPr>
          <w:rFonts w:ascii="宋体" w:hAnsi="宋体"/>
          <w:color w:val="auto"/>
          <w:szCs w:val="21"/>
          <w:highlight w:val="none"/>
        </w:rPr>
      </w:pPr>
      <w:r>
        <w:rPr>
          <w:rFonts w:hint="eastAsia" w:ascii="宋体" w:hAnsi="宋体"/>
          <w:color w:val="auto"/>
          <w:szCs w:val="21"/>
          <w:highlight w:val="none"/>
        </w:rPr>
        <w:t>嘉兴市银建工程咨询评估有限公司工作人员协助</w:t>
      </w:r>
      <w:r>
        <w:rPr>
          <w:rFonts w:ascii="宋体" w:hAnsi="宋体"/>
          <w:color w:val="auto"/>
          <w:szCs w:val="21"/>
          <w:highlight w:val="none"/>
        </w:rPr>
        <w:t>评标委员会根据</w:t>
      </w:r>
      <w:r>
        <w:rPr>
          <w:rFonts w:hint="eastAsia" w:ascii="宋体" w:hAnsi="宋体"/>
          <w:color w:val="auto"/>
          <w:szCs w:val="21"/>
          <w:highlight w:val="none"/>
        </w:rPr>
        <w:t>本项目的评分标准操作政府采购业务系统，由系统</w:t>
      </w:r>
      <w:r>
        <w:rPr>
          <w:rFonts w:ascii="宋体" w:hAnsi="宋体"/>
          <w:color w:val="auto"/>
          <w:szCs w:val="21"/>
          <w:highlight w:val="none"/>
        </w:rPr>
        <w:t>计算各投标人的商务报价得分</w:t>
      </w:r>
      <w:r>
        <w:rPr>
          <w:rFonts w:hint="eastAsia" w:ascii="宋体" w:hAnsi="宋体"/>
          <w:color w:val="auto"/>
          <w:szCs w:val="21"/>
          <w:highlight w:val="none"/>
        </w:rPr>
        <w:t>。</w:t>
      </w:r>
    </w:p>
    <w:p>
      <w:pPr>
        <w:spacing w:line="440" w:lineRule="exact"/>
        <w:ind w:firstLine="420" w:firstLineChars="200"/>
        <w:jc w:val="left"/>
        <w:rPr>
          <w:rFonts w:ascii="宋体" w:hAnsi="宋体"/>
          <w:color w:val="auto"/>
          <w:szCs w:val="21"/>
          <w:highlight w:val="none"/>
        </w:rPr>
      </w:pPr>
      <w:r>
        <w:rPr>
          <w:rFonts w:hint="eastAsia" w:ascii="宋体" w:hAnsi="宋体"/>
          <w:color w:val="auto"/>
          <w:szCs w:val="21"/>
          <w:highlight w:val="none"/>
        </w:rPr>
        <w:t>5.3.4评标委员会完成评标后，评委对各部分得分汇总，得出本项目最终得分，评标委员会按评标原则推荐中标候选人同时起草评标报告。</w:t>
      </w:r>
    </w:p>
    <w:p>
      <w:pPr>
        <w:spacing w:line="440" w:lineRule="exact"/>
        <w:ind w:firstLine="422" w:firstLineChars="200"/>
        <w:jc w:val="left"/>
        <w:rPr>
          <w:rFonts w:ascii="宋体" w:hAnsi="宋体"/>
          <w:b/>
          <w:color w:val="auto"/>
          <w:szCs w:val="21"/>
          <w:highlight w:val="none"/>
        </w:rPr>
      </w:pPr>
      <w:r>
        <w:rPr>
          <w:rFonts w:hint="eastAsia" w:ascii="宋体" w:hAnsi="宋体"/>
          <w:b/>
          <w:color w:val="auto"/>
          <w:szCs w:val="21"/>
          <w:highlight w:val="none"/>
        </w:rPr>
        <w:t>5.4澄清问题的形式</w:t>
      </w:r>
    </w:p>
    <w:p>
      <w:pPr>
        <w:spacing w:line="440" w:lineRule="exact"/>
        <w:ind w:firstLine="420" w:firstLineChars="200"/>
        <w:jc w:val="left"/>
        <w:rPr>
          <w:rFonts w:ascii="宋体"/>
          <w:color w:val="auto"/>
          <w:szCs w:val="21"/>
          <w:highlight w:val="none"/>
        </w:rPr>
      </w:pPr>
      <w:r>
        <w:rPr>
          <w:rFonts w:hint="eastAsia" w:ascii="宋体" w:hAnsi="宋体"/>
          <w:color w:val="auto"/>
          <w:szCs w:val="21"/>
          <w:highlight w:val="none"/>
        </w:rPr>
        <w:t>对投标文件中含义不明确、同类问题表述不一致或者有明显文字和计算错误的内容，评标委员会可以书面形式</w:t>
      </w:r>
      <w:r>
        <w:rPr>
          <w:rFonts w:hint="eastAsia" w:ascii="宋体" w:hAnsi="宋体" w:cs="宋体"/>
          <w:color w:val="auto"/>
          <w:kern w:val="0"/>
          <w:szCs w:val="21"/>
          <w:highlight w:val="none"/>
        </w:rPr>
        <w:t>（或通过“政府采购云平台”在线询标）</w:t>
      </w:r>
      <w:r>
        <w:rPr>
          <w:rFonts w:hint="eastAsia" w:ascii="宋体" w:hAnsi="宋体"/>
          <w:color w:val="auto"/>
          <w:szCs w:val="21"/>
          <w:highlight w:val="none"/>
        </w:rPr>
        <w:t>要</w:t>
      </w:r>
      <w:r>
        <w:rPr>
          <w:rFonts w:hint="eastAsia" w:ascii="宋体"/>
          <w:color w:val="auto"/>
          <w:szCs w:val="21"/>
          <w:highlight w:val="none"/>
        </w:rPr>
        <w:t>求投标人作出必要的澄清、说明或者纠正。投标人的澄清、说明或者补正应当采用书面形式</w:t>
      </w:r>
      <w:r>
        <w:rPr>
          <w:rFonts w:hint="eastAsia" w:ascii="宋体" w:hAnsi="宋体" w:cs="宋体"/>
          <w:color w:val="auto"/>
          <w:kern w:val="0"/>
          <w:szCs w:val="21"/>
          <w:highlight w:val="none"/>
        </w:rPr>
        <w:t>（或通过“政府采购云平台”在线答复）</w:t>
      </w:r>
      <w:r>
        <w:rPr>
          <w:rFonts w:hint="eastAsia" w:ascii="宋体"/>
          <w:color w:val="auto"/>
          <w:szCs w:val="21"/>
          <w:highlight w:val="none"/>
        </w:rPr>
        <w:t>，由其法定代表人或委托代理人签字或盖章确认，并不得超出投标文件的范围或者改变投标文件的实质性内容。</w:t>
      </w:r>
    </w:p>
    <w:p>
      <w:pPr>
        <w:snapToGrid w:val="0"/>
        <w:spacing w:line="440" w:lineRule="exact"/>
        <w:ind w:firstLine="413" w:firstLineChars="196"/>
        <w:jc w:val="left"/>
        <w:outlineLvl w:val="0"/>
        <w:rPr>
          <w:rFonts w:ascii="宋体" w:hAnsi="宋体"/>
          <w:b/>
          <w:color w:val="auto"/>
          <w:szCs w:val="21"/>
          <w:highlight w:val="none"/>
        </w:rPr>
      </w:pPr>
      <w:r>
        <w:rPr>
          <w:rFonts w:hint="eastAsia" w:ascii="宋体" w:hAnsi="宋体"/>
          <w:b/>
          <w:color w:val="auto"/>
          <w:szCs w:val="21"/>
          <w:highlight w:val="none"/>
        </w:rPr>
        <w:t>5.5</w:t>
      </w:r>
      <w:r>
        <w:rPr>
          <w:rFonts w:ascii="宋体" w:hAnsi="宋体"/>
          <w:b/>
          <w:color w:val="auto"/>
          <w:szCs w:val="21"/>
          <w:highlight w:val="none"/>
        </w:rPr>
        <w:t>错误修正</w:t>
      </w:r>
    </w:p>
    <w:p>
      <w:pPr>
        <w:pStyle w:val="15"/>
        <w:snapToGrid w:val="0"/>
        <w:spacing w:line="440" w:lineRule="exact"/>
        <w:ind w:firstLine="420" w:firstLineChars="200"/>
        <w:rPr>
          <w:rFonts w:hAnsi="宋体"/>
          <w:bCs/>
          <w:color w:val="auto"/>
          <w:sz w:val="21"/>
          <w:szCs w:val="21"/>
          <w:highlight w:val="none"/>
        </w:rPr>
      </w:pPr>
      <w:r>
        <w:rPr>
          <w:rFonts w:hAnsi="宋体"/>
          <w:bCs/>
          <w:color w:val="auto"/>
          <w:sz w:val="21"/>
          <w:szCs w:val="21"/>
          <w:highlight w:val="none"/>
        </w:rPr>
        <w:t>投标文件如果出现计算或表达上的错误，修正错误的原则如下：</w:t>
      </w:r>
    </w:p>
    <w:p>
      <w:pPr>
        <w:pStyle w:val="15"/>
        <w:snapToGrid w:val="0"/>
        <w:spacing w:line="440" w:lineRule="exact"/>
        <w:ind w:firstLine="420" w:firstLineChars="200"/>
        <w:rPr>
          <w:rFonts w:hAnsi="宋体"/>
          <w:bCs/>
          <w:color w:val="auto"/>
          <w:sz w:val="21"/>
          <w:szCs w:val="21"/>
          <w:highlight w:val="none"/>
        </w:rPr>
      </w:pPr>
      <w:r>
        <w:rPr>
          <w:rFonts w:hint="eastAsia" w:hAnsi="宋体"/>
          <w:bCs/>
          <w:color w:val="auto"/>
          <w:sz w:val="21"/>
          <w:szCs w:val="21"/>
          <w:highlight w:val="none"/>
        </w:rPr>
        <w:t>5.5.1</w:t>
      </w:r>
      <w:r>
        <w:rPr>
          <w:rFonts w:hAnsi="宋体"/>
          <w:bCs/>
          <w:color w:val="auto"/>
          <w:sz w:val="21"/>
          <w:szCs w:val="21"/>
          <w:highlight w:val="none"/>
        </w:rPr>
        <w:t>开标一览表总价与投标报价明细表汇总数不一致的，以开标一览表为准；</w:t>
      </w:r>
    </w:p>
    <w:p>
      <w:pPr>
        <w:pStyle w:val="15"/>
        <w:snapToGrid w:val="0"/>
        <w:spacing w:line="440" w:lineRule="exact"/>
        <w:ind w:firstLine="420" w:firstLineChars="200"/>
        <w:rPr>
          <w:rFonts w:hAnsi="宋体"/>
          <w:bCs/>
          <w:color w:val="auto"/>
          <w:sz w:val="21"/>
          <w:szCs w:val="21"/>
          <w:highlight w:val="none"/>
        </w:rPr>
      </w:pPr>
      <w:r>
        <w:rPr>
          <w:rFonts w:hint="eastAsia" w:hAnsi="宋体"/>
          <w:bCs/>
          <w:color w:val="auto"/>
          <w:sz w:val="21"/>
          <w:szCs w:val="21"/>
          <w:highlight w:val="none"/>
        </w:rPr>
        <w:t>5.5.2</w:t>
      </w:r>
      <w:r>
        <w:rPr>
          <w:rFonts w:hAnsi="宋体"/>
          <w:bCs/>
          <w:color w:val="auto"/>
          <w:sz w:val="21"/>
          <w:szCs w:val="21"/>
          <w:highlight w:val="none"/>
        </w:rPr>
        <w:t>投标文件的大写金额和小写金额不一致的，以大写金额为准；</w:t>
      </w:r>
    </w:p>
    <w:p>
      <w:pPr>
        <w:pStyle w:val="15"/>
        <w:snapToGrid w:val="0"/>
        <w:spacing w:line="440" w:lineRule="exact"/>
        <w:ind w:firstLine="420" w:firstLineChars="200"/>
        <w:rPr>
          <w:rFonts w:hAnsi="宋体"/>
          <w:bCs/>
          <w:color w:val="auto"/>
          <w:sz w:val="21"/>
          <w:szCs w:val="21"/>
          <w:highlight w:val="none"/>
        </w:rPr>
      </w:pPr>
      <w:r>
        <w:rPr>
          <w:rFonts w:hint="eastAsia" w:hAnsi="宋体"/>
          <w:bCs/>
          <w:color w:val="auto"/>
          <w:sz w:val="21"/>
          <w:szCs w:val="21"/>
          <w:highlight w:val="none"/>
        </w:rPr>
        <w:t>5.5.</w:t>
      </w:r>
      <w:r>
        <w:rPr>
          <w:rFonts w:hAnsi="宋体"/>
          <w:bCs/>
          <w:color w:val="auto"/>
          <w:sz w:val="21"/>
          <w:szCs w:val="21"/>
          <w:highlight w:val="none"/>
        </w:rPr>
        <w:t>3总价金额与按单价汇总金额不一致的，以单价金额计算结果为准；</w:t>
      </w:r>
    </w:p>
    <w:p>
      <w:pPr>
        <w:pStyle w:val="15"/>
        <w:snapToGrid w:val="0"/>
        <w:spacing w:line="440" w:lineRule="exact"/>
        <w:ind w:firstLine="420" w:firstLineChars="200"/>
        <w:rPr>
          <w:rFonts w:hAnsi="宋体"/>
          <w:bCs/>
          <w:color w:val="auto"/>
          <w:sz w:val="21"/>
          <w:szCs w:val="21"/>
          <w:highlight w:val="none"/>
        </w:rPr>
      </w:pPr>
      <w:r>
        <w:rPr>
          <w:rFonts w:hint="eastAsia" w:hAnsi="宋体"/>
          <w:bCs/>
          <w:color w:val="auto"/>
          <w:sz w:val="21"/>
          <w:szCs w:val="21"/>
          <w:highlight w:val="none"/>
        </w:rPr>
        <w:t>5.5.</w:t>
      </w:r>
      <w:r>
        <w:rPr>
          <w:rFonts w:hAnsi="宋体"/>
          <w:bCs/>
          <w:color w:val="auto"/>
          <w:sz w:val="21"/>
          <w:szCs w:val="21"/>
          <w:highlight w:val="none"/>
        </w:rPr>
        <w:t>4对不同文字文本投标文件的解释发生异议的，以中文文本为准。</w:t>
      </w:r>
    </w:p>
    <w:p>
      <w:pPr>
        <w:pStyle w:val="15"/>
        <w:snapToGrid w:val="0"/>
        <w:spacing w:line="440" w:lineRule="exact"/>
        <w:ind w:firstLine="420" w:firstLineChars="200"/>
        <w:rPr>
          <w:rFonts w:hAnsi="宋体"/>
          <w:bCs/>
          <w:color w:val="auto"/>
          <w:sz w:val="21"/>
          <w:szCs w:val="21"/>
          <w:highlight w:val="none"/>
        </w:rPr>
      </w:pPr>
      <w:r>
        <w:rPr>
          <w:rFonts w:hint="eastAsia" w:hAnsi="宋体"/>
          <w:bCs/>
          <w:color w:val="auto"/>
          <w:sz w:val="21"/>
          <w:szCs w:val="21"/>
          <w:highlight w:val="none"/>
        </w:rPr>
        <w:t>5.5.5</w:t>
      </w:r>
      <w:r>
        <w:rPr>
          <w:rFonts w:hint="eastAsia" w:hAnsi="宋体" w:cs="宋体"/>
          <w:b/>
          <w:color w:val="auto"/>
          <w:sz w:val="21"/>
          <w:szCs w:val="21"/>
          <w:highlight w:val="none"/>
        </w:rPr>
        <w:t>客户端填写的报价与以pdf格式上传文件中的报价不一致的，应以Pdf格式上传文件中的报价为准。</w:t>
      </w:r>
    </w:p>
    <w:p>
      <w:pPr>
        <w:pStyle w:val="15"/>
        <w:snapToGrid w:val="0"/>
        <w:spacing w:line="440" w:lineRule="exact"/>
        <w:ind w:firstLine="420" w:firstLineChars="200"/>
        <w:rPr>
          <w:rFonts w:hAnsi="宋体"/>
          <w:bCs/>
          <w:color w:val="auto"/>
          <w:sz w:val="21"/>
          <w:szCs w:val="21"/>
          <w:highlight w:val="none"/>
        </w:rPr>
      </w:pPr>
      <w:r>
        <w:rPr>
          <w:rFonts w:hAnsi="宋体"/>
          <w:bCs/>
          <w:color w:val="auto"/>
          <w:sz w:val="21"/>
          <w:szCs w:val="21"/>
          <w:highlight w:val="none"/>
        </w:rPr>
        <w:t>按上述修正错误的原则及方法调整或修正投标文件的投标报价，投标人同意并签字确认后，调整后的投标报价对投标人具有约束作用。如果投标人不接受修正后的报价，则其投标将作为无效投标处理。</w:t>
      </w:r>
    </w:p>
    <w:p>
      <w:pPr>
        <w:pStyle w:val="15"/>
        <w:spacing w:line="440" w:lineRule="exact"/>
        <w:ind w:firstLine="422" w:firstLineChars="200"/>
        <w:jc w:val="left"/>
        <w:rPr>
          <w:b/>
          <w:color w:val="auto"/>
          <w:sz w:val="21"/>
          <w:szCs w:val="21"/>
          <w:highlight w:val="none"/>
        </w:rPr>
      </w:pPr>
      <w:r>
        <w:rPr>
          <w:rFonts w:hint="eastAsia"/>
          <w:b/>
          <w:color w:val="auto"/>
          <w:sz w:val="21"/>
          <w:szCs w:val="21"/>
          <w:highlight w:val="none"/>
        </w:rPr>
        <w:t>5.6.评标过程的保密性</w:t>
      </w:r>
    </w:p>
    <w:p>
      <w:pPr>
        <w:pStyle w:val="15"/>
        <w:spacing w:line="440" w:lineRule="exact"/>
        <w:ind w:firstLine="420" w:firstLineChars="200"/>
        <w:jc w:val="left"/>
        <w:rPr>
          <w:color w:val="auto"/>
          <w:sz w:val="21"/>
          <w:szCs w:val="21"/>
          <w:highlight w:val="none"/>
        </w:rPr>
      </w:pPr>
      <w:r>
        <w:rPr>
          <w:rFonts w:hint="eastAsia"/>
          <w:color w:val="auto"/>
          <w:sz w:val="21"/>
          <w:szCs w:val="21"/>
          <w:highlight w:val="none"/>
        </w:rPr>
        <w:t>凡是属于审查、澄清、评审和比较的有关资料以及授标建议，任何人均不得向投标人或其他无关的人员透露。投标人在评标过程中，所进行的力图影响评标结果的不公正活动，可能导致其投标被拒绝。</w:t>
      </w:r>
    </w:p>
    <w:p>
      <w:pPr>
        <w:shd w:val="clear" w:color="auto" w:fill="FFFFFF"/>
        <w:snapToGrid w:val="0"/>
        <w:spacing w:line="440" w:lineRule="exact"/>
        <w:ind w:firstLine="422" w:firstLineChars="200"/>
        <w:rPr>
          <w:rFonts w:ascii="宋体"/>
          <w:b/>
          <w:color w:val="auto"/>
          <w:kern w:val="0"/>
          <w:szCs w:val="21"/>
          <w:highlight w:val="none"/>
        </w:rPr>
      </w:pPr>
      <w:r>
        <w:rPr>
          <w:rFonts w:hint="eastAsia" w:ascii="宋体"/>
          <w:b/>
          <w:color w:val="auto"/>
          <w:kern w:val="0"/>
          <w:szCs w:val="21"/>
          <w:highlight w:val="none"/>
        </w:rPr>
        <w:t>5.7废标</w:t>
      </w:r>
    </w:p>
    <w:p>
      <w:pPr>
        <w:shd w:val="clear" w:color="auto" w:fill="FFFFFF"/>
        <w:snapToGrid w:val="0"/>
        <w:spacing w:line="440" w:lineRule="exact"/>
        <w:ind w:firstLine="422" w:firstLineChars="200"/>
        <w:rPr>
          <w:rFonts w:ascii="宋体"/>
          <w:b/>
          <w:color w:val="auto"/>
          <w:kern w:val="0"/>
          <w:szCs w:val="21"/>
          <w:highlight w:val="none"/>
        </w:rPr>
      </w:pPr>
      <w:r>
        <w:rPr>
          <w:rFonts w:hint="eastAsia" w:ascii="宋体"/>
          <w:b/>
          <w:color w:val="auto"/>
          <w:kern w:val="0"/>
          <w:szCs w:val="21"/>
          <w:highlight w:val="none"/>
        </w:rPr>
        <w:t>在采购中，出现下列情形之一的，应予废标：</w:t>
      </w:r>
    </w:p>
    <w:p>
      <w:pPr>
        <w:pStyle w:val="11"/>
        <w:snapToGrid w:val="0"/>
        <w:spacing w:line="440" w:lineRule="exact"/>
        <w:ind w:firstLine="406" w:firstLineChars="200"/>
        <w:rPr>
          <w:rFonts w:hAnsi="宋体" w:cs="宋体"/>
          <w:b/>
          <w:color w:val="auto"/>
          <w:sz w:val="21"/>
          <w:szCs w:val="21"/>
          <w:highlight w:val="none"/>
        </w:rPr>
      </w:pPr>
      <w:r>
        <w:rPr>
          <w:rFonts w:hint="eastAsia" w:hAnsi="宋体" w:cs="宋体"/>
          <w:b/>
          <w:color w:val="auto"/>
          <w:sz w:val="21"/>
          <w:szCs w:val="21"/>
          <w:highlight w:val="none"/>
        </w:rPr>
        <w:t>(1)出现影响采购公正的违法、违规行为的；</w:t>
      </w:r>
    </w:p>
    <w:p>
      <w:pPr>
        <w:pStyle w:val="11"/>
        <w:snapToGrid w:val="0"/>
        <w:spacing w:line="440" w:lineRule="exact"/>
        <w:ind w:firstLine="406" w:firstLineChars="200"/>
        <w:rPr>
          <w:rFonts w:hAnsi="宋体" w:cs="宋体"/>
          <w:b/>
          <w:color w:val="auto"/>
          <w:sz w:val="21"/>
          <w:szCs w:val="21"/>
          <w:highlight w:val="none"/>
        </w:rPr>
      </w:pPr>
      <w:r>
        <w:rPr>
          <w:rFonts w:hint="eastAsia" w:hAnsi="宋体" w:cs="宋体"/>
          <w:b/>
          <w:color w:val="auto"/>
          <w:sz w:val="21"/>
          <w:szCs w:val="21"/>
          <w:highlight w:val="none"/>
        </w:rPr>
        <w:t>(2)报价均超过最高限价，不能支付的；</w:t>
      </w:r>
    </w:p>
    <w:p>
      <w:pPr>
        <w:pStyle w:val="11"/>
        <w:snapToGrid w:val="0"/>
        <w:spacing w:line="440" w:lineRule="exact"/>
        <w:ind w:firstLine="300" w:firstLineChars="148"/>
        <w:rPr>
          <w:rFonts w:hAnsi="宋体" w:cs="宋体"/>
          <w:b/>
          <w:color w:val="auto"/>
          <w:sz w:val="21"/>
          <w:szCs w:val="21"/>
          <w:highlight w:val="none"/>
        </w:rPr>
      </w:pPr>
      <w:r>
        <w:rPr>
          <w:rFonts w:hint="eastAsia" w:hAnsi="宋体" w:cs="宋体"/>
          <w:b/>
          <w:color w:val="auto"/>
          <w:sz w:val="21"/>
          <w:szCs w:val="21"/>
          <w:highlight w:val="none"/>
        </w:rPr>
        <w:t>（3）有效供应商少于3家的；</w:t>
      </w:r>
    </w:p>
    <w:p>
      <w:pPr>
        <w:shd w:val="clear" w:color="auto" w:fill="FFFFFF"/>
        <w:snapToGrid w:val="0"/>
        <w:spacing w:line="440" w:lineRule="exact"/>
        <w:ind w:firstLine="422" w:firstLineChars="200"/>
        <w:rPr>
          <w:rFonts w:ascii="宋体" w:hAnsi="宋体" w:cs="宋体"/>
          <w:b/>
          <w:bCs/>
          <w:color w:val="auto"/>
          <w:szCs w:val="21"/>
          <w:highlight w:val="none"/>
        </w:rPr>
      </w:pPr>
      <w:r>
        <w:rPr>
          <w:rFonts w:hint="eastAsia" w:ascii="宋体" w:hAnsi="宋体" w:cs="宋体"/>
          <w:b/>
          <w:color w:val="auto"/>
          <w:szCs w:val="21"/>
          <w:highlight w:val="none"/>
        </w:rPr>
        <w:t>(4)因重大变故，采购任务取消的。</w:t>
      </w:r>
    </w:p>
    <w:p>
      <w:pPr>
        <w:pStyle w:val="4"/>
        <w:spacing w:before="0" w:after="0" w:line="440" w:lineRule="exact"/>
        <w:ind w:firstLine="422"/>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5.8可中止电子交易活动的情形</w:t>
      </w:r>
    </w:p>
    <w:p>
      <w:pPr>
        <w:spacing w:line="440" w:lineRule="exact"/>
        <w:ind w:firstLine="422" w:firstLineChars="200"/>
        <w:rPr>
          <w:rFonts w:ascii="宋体" w:hAnsi="宋体" w:cs="宋体"/>
          <w:color w:val="auto"/>
          <w:szCs w:val="21"/>
          <w:highlight w:val="none"/>
        </w:rPr>
      </w:pPr>
      <w:r>
        <w:rPr>
          <w:rFonts w:hint="eastAsia" w:ascii="宋体" w:hAnsi="宋体" w:cs="宋体"/>
          <w:b/>
          <w:color w:val="auto"/>
          <w:szCs w:val="21"/>
          <w:highlight w:val="none"/>
        </w:rPr>
        <w:t>采购过程中出现以下情形，导致电子交易平台无法正常运行，或者无法保证电子交易的公平、公正和安全时，采购组织机构可中止电子交易活动：</w:t>
      </w:r>
    </w:p>
    <w:p>
      <w:pPr>
        <w:spacing w:line="44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5.8.1电子交易平台发生故障而无法登录访问的；</w:t>
      </w:r>
    </w:p>
    <w:p>
      <w:pPr>
        <w:spacing w:line="44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5.8.2电子交易平台应用或数据库出现错误，不能进行正常操作的；</w:t>
      </w:r>
    </w:p>
    <w:p>
      <w:pPr>
        <w:spacing w:line="44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5.8.3电子交易平台发现严重安全漏洞，有潜在泄密危险的；</w:t>
      </w:r>
    </w:p>
    <w:p>
      <w:pPr>
        <w:spacing w:line="44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5.8.4病毒发作导致不能进行正常操作的；</w:t>
      </w:r>
    </w:p>
    <w:p>
      <w:pPr>
        <w:spacing w:line="44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5.8.5其他无法保证电子交易的公平、公正和安全的情况。</w:t>
      </w:r>
    </w:p>
    <w:p>
      <w:pPr>
        <w:ind w:firstLine="422" w:firstLineChars="200"/>
        <w:rPr>
          <w:rFonts w:ascii="宋体" w:hAnsi="宋体" w:cs="宋体"/>
          <w:color w:val="auto"/>
          <w:szCs w:val="21"/>
          <w:highlight w:val="none"/>
        </w:rPr>
      </w:pPr>
      <w:r>
        <w:rPr>
          <w:rFonts w:hint="eastAsia" w:ascii="宋体" w:hAnsi="宋体" w:cs="宋体"/>
          <w:b/>
          <w:color w:val="auto"/>
          <w:szCs w:val="21"/>
          <w:highlight w:val="none"/>
        </w:rPr>
        <w:t>出现前款规定情形，不影响采购公平、公正性的，采购组织机构可以待上述情形消除后继续组织电子交易活动；影响或可能影响采购公平、公正性的，应当重新采购。</w:t>
      </w:r>
    </w:p>
    <w:p>
      <w:pPr>
        <w:pStyle w:val="15"/>
        <w:ind w:firstLine="422" w:firstLineChars="200"/>
        <w:jc w:val="left"/>
        <w:rPr>
          <w:b/>
          <w:color w:val="auto"/>
          <w:sz w:val="21"/>
          <w:szCs w:val="21"/>
          <w:highlight w:val="none"/>
        </w:rPr>
      </w:pPr>
      <w:r>
        <w:rPr>
          <w:rFonts w:hint="eastAsia"/>
          <w:b/>
          <w:color w:val="auto"/>
          <w:sz w:val="21"/>
          <w:szCs w:val="21"/>
          <w:highlight w:val="none"/>
        </w:rPr>
        <w:t>5.9.无效标条款</w:t>
      </w:r>
    </w:p>
    <w:p>
      <w:pPr>
        <w:snapToGrid w:val="0"/>
        <w:spacing w:line="440" w:lineRule="exact"/>
        <w:ind w:firstLine="420" w:firstLineChars="200"/>
        <w:jc w:val="left"/>
        <w:rPr>
          <w:rFonts w:ascii="宋体" w:hAnsi="宋体"/>
          <w:color w:val="auto"/>
          <w:szCs w:val="21"/>
          <w:highlight w:val="none"/>
        </w:rPr>
      </w:pPr>
      <w:r>
        <w:rPr>
          <w:rFonts w:hint="eastAsia" w:ascii="宋体" w:hAnsi="宋体"/>
          <w:color w:val="auto"/>
          <w:szCs w:val="21"/>
          <w:highlight w:val="none"/>
        </w:rPr>
        <w:t>5.9.1根据《政府采购货物和服务招标投标管理办法》有下列情形之一的，视为投标人串通投标，其投标无效：</w:t>
      </w:r>
    </w:p>
    <w:p>
      <w:pPr>
        <w:snapToGrid w:val="0"/>
        <w:spacing w:line="440" w:lineRule="exact"/>
        <w:ind w:firstLine="420" w:firstLineChars="200"/>
        <w:jc w:val="left"/>
        <w:rPr>
          <w:rFonts w:ascii="宋体" w:hAnsi="宋体"/>
          <w:color w:val="auto"/>
          <w:szCs w:val="21"/>
          <w:highlight w:val="none"/>
        </w:rPr>
      </w:pPr>
      <w:r>
        <w:rPr>
          <w:rFonts w:hint="eastAsia" w:ascii="宋体" w:hAnsi="宋体"/>
          <w:color w:val="auto"/>
          <w:szCs w:val="21"/>
          <w:highlight w:val="none"/>
        </w:rPr>
        <w:t>(一)不同投标人的投标文件由同一单位或者个人编制;</w:t>
      </w:r>
    </w:p>
    <w:p>
      <w:pPr>
        <w:snapToGrid w:val="0"/>
        <w:spacing w:line="440" w:lineRule="exact"/>
        <w:ind w:firstLine="420" w:firstLineChars="200"/>
        <w:jc w:val="left"/>
        <w:rPr>
          <w:rFonts w:ascii="宋体" w:hAnsi="宋体"/>
          <w:color w:val="auto"/>
          <w:szCs w:val="21"/>
          <w:highlight w:val="none"/>
        </w:rPr>
      </w:pPr>
      <w:r>
        <w:rPr>
          <w:rFonts w:hint="eastAsia" w:ascii="宋体" w:hAnsi="宋体"/>
          <w:color w:val="auto"/>
          <w:szCs w:val="21"/>
          <w:highlight w:val="none"/>
        </w:rPr>
        <w:t>(二)不同投标人委托同一单位或者个人办理投标事宜;</w:t>
      </w:r>
    </w:p>
    <w:p>
      <w:pPr>
        <w:snapToGrid w:val="0"/>
        <w:spacing w:line="440" w:lineRule="exact"/>
        <w:ind w:firstLine="420" w:firstLineChars="200"/>
        <w:jc w:val="left"/>
        <w:rPr>
          <w:rFonts w:ascii="宋体" w:hAnsi="宋体"/>
          <w:color w:val="auto"/>
          <w:szCs w:val="21"/>
          <w:highlight w:val="none"/>
        </w:rPr>
      </w:pPr>
      <w:r>
        <w:rPr>
          <w:rFonts w:hint="eastAsia" w:ascii="宋体" w:hAnsi="宋体"/>
          <w:color w:val="auto"/>
          <w:szCs w:val="21"/>
          <w:highlight w:val="none"/>
        </w:rPr>
        <w:t>(三)不同投标人的投标文件载明的项目管理成员或者联系人员为同一人;</w:t>
      </w:r>
    </w:p>
    <w:p>
      <w:pPr>
        <w:snapToGrid w:val="0"/>
        <w:spacing w:line="440" w:lineRule="exact"/>
        <w:ind w:firstLine="420" w:firstLineChars="200"/>
        <w:jc w:val="left"/>
        <w:rPr>
          <w:rFonts w:ascii="宋体" w:hAnsi="宋体"/>
          <w:color w:val="auto"/>
          <w:szCs w:val="21"/>
          <w:highlight w:val="none"/>
        </w:rPr>
      </w:pPr>
      <w:r>
        <w:rPr>
          <w:rFonts w:hint="eastAsia" w:ascii="宋体" w:hAnsi="宋体"/>
          <w:color w:val="auto"/>
          <w:szCs w:val="21"/>
          <w:highlight w:val="none"/>
        </w:rPr>
        <w:t>(四)不同投标人的投标文件异常一致或者投标报价呈规律性差异;</w:t>
      </w:r>
    </w:p>
    <w:p>
      <w:pPr>
        <w:snapToGrid w:val="0"/>
        <w:spacing w:line="440" w:lineRule="exact"/>
        <w:ind w:firstLine="420" w:firstLineChars="200"/>
        <w:jc w:val="left"/>
        <w:rPr>
          <w:rFonts w:ascii="宋体" w:hAnsi="宋体"/>
          <w:color w:val="auto"/>
          <w:szCs w:val="21"/>
          <w:highlight w:val="none"/>
        </w:rPr>
      </w:pPr>
      <w:r>
        <w:rPr>
          <w:rFonts w:hint="eastAsia" w:ascii="宋体" w:hAnsi="宋体"/>
          <w:color w:val="auto"/>
          <w:szCs w:val="21"/>
          <w:highlight w:val="none"/>
        </w:rPr>
        <w:t>(五)不同投标人的投标文件相互混装;</w:t>
      </w:r>
    </w:p>
    <w:p>
      <w:pPr>
        <w:pStyle w:val="15"/>
        <w:spacing w:line="440" w:lineRule="exact"/>
        <w:ind w:firstLine="420" w:firstLineChars="200"/>
        <w:jc w:val="left"/>
        <w:rPr>
          <w:color w:val="auto"/>
          <w:sz w:val="21"/>
          <w:szCs w:val="21"/>
          <w:highlight w:val="none"/>
        </w:rPr>
      </w:pPr>
      <w:r>
        <w:rPr>
          <w:rFonts w:hint="eastAsia"/>
          <w:color w:val="auto"/>
          <w:sz w:val="21"/>
          <w:szCs w:val="21"/>
          <w:highlight w:val="none"/>
        </w:rPr>
        <w:t>5.9.2实质上没有响应招标文件要求的投标将被拒绝。投标人不得通过修正或撤消不合要求的偏离或保留从而使其投标成为实质上响应的投标，但经评标委员会认定属于投标人疏忽、笔误所造成的差错，应当允许其在评标结束之前进行修改或者补正（可以是复印件、传真件等，必须加盖单位公章）。修改或者补正投标文件必须以书面形式进行，并应在中标结果公告之前查核原件。限期内不补正或经补正后仍不符合招标文件要求的，应认定其投标无效。投标人修改、补正投标文件后，不影响评标委员会对其投标文件所作的评价和评分结果。</w:t>
      </w:r>
    </w:p>
    <w:p>
      <w:pPr>
        <w:pStyle w:val="11"/>
        <w:adjustRightInd w:val="0"/>
        <w:snapToGrid w:val="0"/>
        <w:spacing w:line="440" w:lineRule="exact"/>
        <w:ind w:firstLine="422" w:firstLineChars="200"/>
        <w:rPr>
          <w:rFonts w:hint="eastAsia" w:ascii="宋体" w:hAnsi="Times New Roman" w:eastAsia="宋体" w:cs="Times New Roman"/>
          <w:b/>
          <w:color w:val="auto"/>
          <w:spacing w:val="0"/>
          <w:sz w:val="21"/>
          <w:szCs w:val="21"/>
          <w:highlight w:val="none"/>
        </w:rPr>
      </w:pPr>
      <w:r>
        <w:rPr>
          <w:rFonts w:hint="eastAsia" w:ascii="宋体" w:hAnsi="Times New Roman" w:eastAsia="宋体" w:cs="Times New Roman"/>
          <w:b/>
          <w:color w:val="auto"/>
          <w:spacing w:val="0"/>
          <w:sz w:val="21"/>
          <w:szCs w:val="21"/>
          <w:highlight w:val="none"/>
          <w:lang w:val="en-US" w:eastAsia="zh-CN"/>
        </w:rPr>
        <w:t>5.9.3</w:t>
      </w:r>
      <w:r>
        <w:rPr>
          <w:rFonts w:hint="eastAsia" w:ascii="宋体" w:hAnsi="Times New Roman" w:eastAsia="宋体" w:cs="Times New Roman"/>
          <w:b/>
          <w:color w:val="auto"/>
          <w:spacing w:val="0"/>
          <w:sz w:val="21"/>
          <w:szCs w:val="21"/>
          <w:highlight w:val="none"/>
        </w:rPr>
        <w:t>在</w:t>
      </w:r>
      <w:r>
        <w:rPr>
          <w:rFonts w:hint="eastAsia" w:ascii="宋体" w:hAnsi="Times New Roman" w:eastAsia="宋体" w:cs="Times New Roman"/>
          <w:b/>
          <w:color w:val="auto"/>
          <w:spacing w:val="0"/>
          <w:sz w:val="21"/>
          <w:szCs w:val="21"/>
          <w:highlight w:val="none"/>
          <w:lang w:val="en-US" w:eastAsia="zh-CN"/>
        </w:rPr>
        <w:t>资格审查</w:t>
      </w:r>
      <w:r>
        <w:rPr>
          <w:rFonts w:hint="eastAsia" w:ascii="宋体" w:hAnsi="Times New Roman" w:eastAsia="宋体" w:cs="Times New Roman"/>
          <w:b/>
          <w:color w:val="auto"/>
          <w:spacing w:val="0"/>
          <w:sz w:val="21"/>
          <w:szCs w:val="21"/>
          <w:highlight w:val="none"/>
        </w:rPr>
        <w:t>时，如发现下列情形之一的，投标文件将被视为无效：</w:t>
      </w:r>
    </w:p>
    <w:p>
      <w:pPr>
        <w:pStyle w:val="11"/>
        <w:adjustRightInd w:val="0"/>
        <w:snapToGrid w:val="0"/>
        <w:spacing w:line="440" w:lineRule="exact"/>
        <w:ind w:firstLine="420" w:firstLineChars="200"/>
        <w:rPr>
          <w:rFonts w:hint="eastAsia" w:eastAsia="宋体"/>
          <w:color w:val="auto"/>
          <w:spacing w:val="0"/>
          <w:sz w:val="21"/>
          <w:szCs w:val="21"/>
          <w:highlight w:val="none"/>
          <w:lang w:eastAsia="zh-CN"/>
        </w:rPr>
      </w:pPr>
      <w:r>
        <w:rPr>
          <w:rFonts w:hint="eastAsia"/>
          <w:color w:val="auto"/>
          <w:spacing w:val="0"/>
          <w:sz w:val="21"/>
          <w:szCs w:val="21"/>
          <w:highlight w:val="none"/>
        </w:rPr>
        <w:t>资格证明文件不全的，或者不符合招标文件标明的资格要求的</w:t>
      </w:r>
      <w:r>
        <w:rPr>
          <w:rFonts w:hint="eastAsia"/>
          <w:color w:val="auto"/>
          <w:spacing w:val="0"/>
          <w:sz w:val="21"/>
          <w:szCs w:val="21"/>
          <w:highlight w:val="none"/>
          <w:lang w:eastAsia="zh-CN"/>
        </w:rPr>
        <w:t>。</w:t>
      </w:r>
    </w:p>
    <w:p>
      <w:pPr>
        <w:pStyle w:val="11"/>
        <w:adjustRightInd w:val="0"/>
        <w:snapToGrid w:val="0"/>
        <w:spacing w:line="440" w:lineRule="exact"/>
        <w:ind w:firstLine="422" w:firstLineChars="200"/>
        <w:rPr>
          <w:b/>
          <w:color w:val="auto"/>
          <w:spacing w:val="0"/>
          <w:sz w:val="21"/>
          <w:szCs w:val="21"/>
          <w:highlight w:val="none"/>
        </w:rPr>
      </w:pPr>
      <w:r>
        <w:rPr>
          <w:rFonts w:hint="eastAsia"/>
          <w:b/>
          <w:color w:val="auto"/>
          <w:spacing w:val="0"/>
          <w:sz w:val="21"/>
          <w:szCs w:val="21"/>
          <w:highlight w:val="none"/>
        </w:rPr>
        <w:t>5.9.</w:t>
      </w:r>
      <w:r>
        <w:rPr>
          <w:rFonts w:hint="eastAsia"/>
          <w:b/>
          <w:color w:val="auto"/>
          <w:spacing w:val="0"/>
          <w:sz w:val="21"/>
          <w:szCs w:val="21"/>
          <w:highlight w:val="none"/>
          <w:lang w:val="en-US" w:eastAsia="zh-CN"/>
        </w:rPr>
        <w:t>4</w:t>
      </w:r>
      <w:r>
        <w:rPr>
          <w:rFonts w:hint="eastAsia"/>
          <w:b/>
          <w:color w:val="auto"/>
          <w:spacing w:val="0"/>
          <w:sz w:val="21"/>
          <w:szCs w:val="21"/>
          <w:highlight w:val="none"/>
        </w:rPr>
        <w:t>在符合性审查和商务评审时，如发现下列情形之一的，投标文件将被视为无效：</w:t>
      </w:r>
    </w:p>
    <w:p>
      <w:pPr>
        <w:pStyle w:val="11"/>
        <w:adjustRightInd w:val="0"/>
        <w:snapToGrid w:val="0"/>
        <w:spacing w:line="440" w:lineRule="exact"/>
        <w:ind w:firstLine="420" w:firstLineChars="200"/>
        <w:rPr>
          <w:color w:val="auto"/>
          <w:spacing w:val="0"/>
          <w:sz w:val="21"/>
          <w:szCs w:val="21"/>
          <w:highlight w:val="none"/>
        </w:rPr>
      </w:pPr>
      <w:r>
        <w:rPr>
          <w:rFonts w:hint="eastAsia"/>
          <w:color w:val="auto"/>
          <w:spacing w:val="0"/>
          <w:sz w:val="21"/>
          <w:szCs w:val="21"/>
          <w:highlight w:val="none"/>
        </w:rPr>
        <w:t>a、投标文件无法定代表人（或委托代理人）签字,或未提供法定代表人授权委托书、投标声明书或者填写项目不齐全的；</w:t>
      </w:r>
    </w:p>
    <w:p>
      <w:pPr>
        <w:pStyle w:val="11"/>
        <w:adjustRightInd w:val="0"/>
        <w:snapToGrid w:val="0"/>
        <w:spacing w:line="440" w:lineRule="exact"/>
        <w:ind w:firstLine="420" w:firstLineChars="200"/>
        <w:rPr>
          <w:color w:val="auto"/>
          <w:spacing w:val="0"/>
          <w:sz w:val="21"/>
          <w:szCs w:val="21"/>
          <w:highlight w:val="none"/>
        </w:rPr>
      </w:pPr>
      <w:r>
        <w:rPr>
          <w:rFonts w:hint="eastAsia"/>
          <w:color w:val="auto"/>
          <w:spacing w:val="0"/>
          <w:sz w:val="21"/>
          <w:szCs w:val="21"/>
          <w:highlight w:val="none"/>
          <w:lang w:val="en-US" w:eastAsia="zh-CN"/>
        </w:rPr>
        <w:t>b</w:t>
      </w:r>
      <w:r>
        <w:rPr>
          <w:rFonts w:hint="eastAsia"/>
          <w:color w:val="auto"/>
          <w:spacing w:val="0"/>
          <w:sz w:val="21"/>
          <w:szCs w:val="21"/>
          <w:highlight w:val="none"/>
        </w:rPr>
        <w:t xml:space="preserve">、投标代表人未能出具身份证明或与法定代表人授权委托人身份不符的； </w:t>
      </w:r>
    </w:p>
    <w:p>
      <w:pPr>
        <w:pStyle w:val="11"/>
        <w:adjustRightInd w:val="0"/>
        <w:snapToGrid w:val="0"/>
        <w:spacing w:line="440" w:lineRule="exact"/>
        <w:ind w:firstLine="420" w:firstLineChars="200"/>
        <w:rPr>
          <w:color w:val="auto"/>
          <w:spacing w:val="0"/>
          <w:sz w:val="21"/>
          <w:szCs w:val="21"/>
          <w:highlight w:val="none"/>
        </w:rPr>
      </w:pPr>
      <w:r>
        <w:rPr>
          <w:rFonts w:hint="eastAsia"/>
          <w:color w:val="auto"/>
          <w:spacing w:val="0"/>
          <w:sz w:val="21"/>
          <w:szCs w:val="21"/>
          <w:highlight w:val="none"/>
          <w:lang w:val="en-US" w:eastAsia="zh-CN"/>
        </w:rPr>
        <w:t>c</w:t>
      </w:r>
      <w:r>
        <w:rPr>
          <w:rFonts w:hint="eastAsia"/>
          <w:color w:val="auto"/>
          <w:spacing w:val="0"/>
          <w:sz w:val="21"/>
          <w:szCs w:val="21"/>
          <w:highlight w:val="none"/>
        </w:rPr>
        <w:t>、</w:t>
      </w:r>
      <w:r>
        <w:rPr>
          <w:rFonts w:hAnsi="宋体"/>
          <w:snapToGrid w:val="0"/>
          <w:color w:val="auto"/>
          <w:sz w:val="21"/>
          <w:szCs w:val="21"/>
          <w:highlight w:val="none"/>
        </w:rPr>
        <w:t>投标有效期、交货时间、质保期等商务条款不能满足招标文件要求的；</w:t>
      </w:r>
    </w:p>
    <w:p>
      <w:pPr>
        <w:pStyle w:val="11"/>
        <w:adjustRightInd w:val="0"/>
        <w:snapToGrid w:val="0"/>
        <w:spacing w:line="440" w:lineRule="exact"/>
        <w:ind w:firstLine="420" w:firstLineChars="200"/>
        <w:rPr>
          <w:color w:val="auto"/>
          <w:spacing w:val="0"/>
          <w:sz w:val="21"/>
          <w:szCs w:val="21"/>
          <w:highlight w:val="none"/>
        </w:rPr>
      </w:pPr>
      <w:r>
        <w:rPr>
          <w:rFonts w:hint="eastAsia"/>
          <w:color w:val="auto"/>
          <w:spacing w:val="0"/>
          <w:sz w:val="21"/>
          <w:szCs w:val="21"/>
          <w:highlight w:val="none"/>
          <w:lang w:val="en-US" w:eastAsia="zh-CN"/>
        </w:rPr>
        <w:t>d</w:t>
      </w:r>
      <w:r>
        <w:rPr>
          <w:rFonts w:hint="eastAsia"/>
          <w:color w:val="auto"/>
          <w:spacing w:val="0"/>
          <w:sz w:val="21"/>
          <w:szCs w:val="21"/>
          <w:highlight w:val="none"/>
        </w:rPr>
        <w:t>、投标文件组成漏项或未按规定的格式编制，内容不全或内容字迹模糊辨认不清的；</w:t>
      </w:r>
    </w:p>
    <w:p>
      <w:pPr>
        <w:pStyle w:val="11"/>
        <w:adjustRightInd w:val="0"/>
        <w:snapToGrid w:val="0"/>
        <w:spacing w:line="440" w:lineRule="exact"/>
        <w:ind w:firstLine="420" w:firstLineChars="200"/>
        <w:rPr>
          <w:color w:val="auto"/>
          <w:spacing w:val="0"/>
          <w:sz w:val="21"/>
          <w:szCs w:val="21"/>
          <w:highlight w:val="none"/>
        </w:rPr>
      </w:pPr>
      <w:r>
        <w:rPr>
          <w:rFonts w:hint="eastAsia"/>
          <w:color w:val="auto"/>
          <w:spacing w:val="0"/>
          <w:sz w:val="21"/>
          <w:szCs w:val="21"/>
          <w:highlight w:val="none"/>
          <w:lang w:val="en-US" w:eastAsia="zh-CN"/>
        </w:rPr>
        <w:t>e</w:t>
      </w:r>
      <w:r>
        <w:rPr>
          <w:rFonts w:hint="eastAsia"/>
          <w:color w:val="auto"/>
          <w:spacing w:val="0"/>
          <w:sz w:val="21"/>
          <w:szCs w:val="21"/>
          <w:highlight w:val="none"/>
        </w:rPr>
        <w:t>、未实质性响应招标文件要求或者投标文件有招标人不能接受的附加条件的。</w:t>
      </w:r>
    </w:p>
    <w:p>
      <w:pPr>
        <w:pStyle w:val="11"/>
        <w:adjustRightInd w:val="0"/>
        <w:snapToGrid w:val="0"/>
        <w:spacing w:line="440" w:lineRule="exact"/>
        <w:ind w:firstLine="406" w:firstLineChars="200"/>
        <w:rPr>
          <w:rFonts w:hAnsi="宋体" w:cs="宋体"/>
          <w:b/>
          <w:color w:val="auto"/>
          <w:sz w:val="21"/>
          <w:szCs w:val="21"/>
          <w:highlight w:val="none"/>
        </w:rPr>
      </w:pPr>
      <w:r>
        <w:rPr>
          <w:rFonts w:hint="eastAsia" w:hAnsi="宋体" w:cs="宋体"/>
          <w:b/>
          <w:color w:val="auto"/>
          <w:sz w:val="21"/>
          <w:szCs w:val="21"/>
          <w:highlight w:val="none"/>
          <w:lang w:val="en-US" w:eastAsia="zh-CN"/>
        </w:rPr>
        <w:t>f</w:t>
      </w:r>
      <w:r>
        <w:rPr>
          <w:rFonts w:hint="eastAsia" w:hAnsi="宋体" w:cs="宋体"/>
          <w:b/>
          <w:color w:val="auto"/>
          <w:sz w:val="21"/>
          <w:szCs w:val="21"/>
          <w:highlight w:val="none"/>
        </w:rPr>
        <w:t>、资信商务及技术文件中出现报价的。</w:t>
      </w:r>
    </w:p>
    <w:p>
      <w:pPr>
        <w:pStyle w:val="11"/>
        <w:adjustRightInd w:val="0"/>
        <w:snapToGrid w:val="0"/>
        <w:spacing w:line="440" w:lineRule="exact"/>
        <w:ind w:firstLine="422" w:firstLineChars="200"/>
        <w:rPr>
          <w:b/>
          <w:color w:val="auto"/>
          <w:spacing w:val="0"/>
          <w:sz w:val="21"/>
          <w:szCs w:val="21"/>
          <w:highlight w:val="none"/>
        </w:rPr>
      </w:pPr>
      <w:r>
        <w:rPr>
          <w:rFonts w:hint="eastAsia"/>
          <w:b/>
          <w:color w:val="auto"/>
          <w:spacing w:val="0"/>
          <w:sz w:val="21"/>
          <w:szCs w:val="21"/>
          <w:highlight w:val="none"/>
        </w:rPr>
        <w:t>5.9.</w:t>
      </w:r>
      <w:r>
        <w:rPr>
          <w:rFonts w:hint="eastAsia"/>
          <w:b/>
          <w:color w:val="auto"/>
          <w:spacing w:val="0"/>
          <w:sz w:val="21"/>
          <w:szCs w:val="21"/>
          <w:highlight w:val="none"/>
          <w:lang w:val="en-US" w:eastAsia="zh-CN"/>
        </w:rPr>
        <w:t>5</w:t>
      </w:r>
      <w:r>
        <w:rPr>
          <w:rFonts w:hint="eastAsia"/>
          <w:b/>
          <w:color w:val="auto"/>
          <w:spacing w:val="0"/>
          <w:sz w:val="21"/>
          <w:szCs w:val="21"/>
          <w:highlight w:val="none"/>
        </w:rPr>
        <w:t>在技术评审时，如发现下列情形之一的，投标文件将被视为无效：</w:t>
      </w:r>
    </w:p>
    <w:p>
      <w:pPr>
        <w:pStyle w:val="11"/>
        <w:adjustRightInd w:val="0"/>
        <w:snapToGrid w:val="0"/>
        <w:spacing w:line="440" w:lineRule="exact"/>
        <w:ind w:firstLine="420" w:firstLineChars="200"/>
        <w:rPr>
          <w:color w:val="auto"/>
          <w:spacing w:val="0"/>
          <w:sz w:val="21"/>
          <w:szCs w:val="21"/>
          <w:highlight w:val="none"/>
        </w:rPr>
      </w:pPr>
      <w:r>
        <w:rPr>
          <w:rFonts w:hint="eastAsia"/>
          <w:color w:val="auto"/>
          <w:spacing w:val="0"/>
          <w:sz w:val="21"/>
          <w:szCs w:val="21"/>
          <w:highlight w:val="none"/>
        </w:rPr>
        <w:t>a、投标文件标明的响应或偏离与事实不符或虚假投标的；</w:t>
      </w:r>
    </w:p>
    <w:p>
      <w:pPr>
        <w:pStyle w:val="11"/>
        <w:adjustRightInd w:val="0"/>
        <w:snapToGrid w:val="0"/>
        <w:spacing w:line="440" w:lineRule="exact"/>
        <w:ind w:firstLine="420" w:firstLineChars="200"/>
        <w:rPr>
          <w:color w:val="auto"/>
          <w:spacing w:val="0"/>
          <w:sz w:val="21"/>
          <w:szCs w:val="21"/>
          <w:highlight w:val="none"/>
        </w:rPr>
      </w:pPr>
      <w:r>
        <w:rPr>
          <w:rFonts w:hint="eastAsia"/>
          <w:color w:val="auto"/>
          <w:spacing w:val="0"/>
          <w:sz w:val="21"/>
          <w:szCs w:val="21"/>
          <w:highlight w:val="none"/>
        </w:rPr>
        <w:t>b、明显不符合招标文件要求的服务内容，或者与招标文件中标“▲”的服务需求、主要功能项目发生实质性偏离的；</w:t>
      </w:r>
    </w:p>
    <w:p>
      <w:pPr>
        <w:pStyle w:val="11"/>
        <w:adjustRightInd w:val="0"/>
        <w:snapToGrid w:val="0"/>
        <w:spacing w:line="440" w:lineRule="exact"/>
        <w:ind w:firstLine="420" w:firstLineChars="200"/>
        <w:rPr>
          <w:color w:val="auto"/>
          <w:spacing w:val="0"/>
          <w:sz w:val="21"/>
          <w:szCs w:val="21"/>
          <w:highlight w:val="none"/>
        </w:rPr>
      </w:pPr>
      <w:r>
        <w:rPr>
          <w:rFonts w:hint="eastAsia"/>
          <w:color w:val="auto"/>
          <w:spacing w:val="0"/>
          <w:sz w:val="21"/>
          <w:szCs w:val="21"/>
          <w:highlight w:val="none"/>
        </w:rPr>
        <w:t>c、投标技术方案不明确，存在一个或一个以上备选（替代）投标方案的；</w:t>
      </w:r>
    </w:p>
    <w:p>
      <w:pPr>
        <w:pStyle w:val="11"/>
        <w:adjustRightInd w:val="0"/>
        <w:snapToGrid w:val="0"/>
        <w:spacing w:line="440" w:lineRule="exact"/>
        <w:ind w:firstLine="420" w:firstLineChars="200"/>
        <w:rPr>
          <w:color w:val="auto"/>
          <w:spacing w:val="0"/>
          <w:sz w:val="21"/>
          <w:szCs w:val="21"/>
          <w:highlight w:val="none"/>
        </w:rPr>
      </w:pPr>
      <w:r>
        <w:rPr>
          <w:rFonts w:hint="eastAsia"/>
          <w:color w:val="auto"/>
          <w:spacing w:val="0"/>
          <w:sz w:val="21"/>
          <w:szCs w:val="21"/>
          <w:highlight w:val="none"/>
        </w:rPr>
        <w:t>d、与其他参加本次投标供应商的投标文件（技术文件）的文字表述内容相同连续20行以上或者差错相同2处以上的。</w:t>
      </w:r>
    </w:p>
    <w:p>
      <w:pPr>
        <w:spacing w:line="440" w:lineRule="exact"/>
        <w:ind w:firstLine="420" w:firstLineChars="200"/>
        <w:rPr>
          <w:rFonts w:ascii="宋体" w:hAnsi="宋体" w:cs="宋体"/>
          <w:b/>
          <w:color w:val="auto"/>
          <w:szCs w:val="21"/>
          <w:highlight w:val="none"/>
        </w:rPr>
      </w:pPr>
      <w:r>
        <w:rPr>
          <w:rFonts w:hint="eastAsia"/>
          <w:color w:val="auto"/>
          <w:szCs w:val="21"/>
          <w:highlight w:val="none"/>
        </w:rPr>
        <w:t>e、</w:t>
      </w:r>
      <w:r>
        <w:rPr>
          <w:rFonts w:hint="eastAsia" w:ascii="宋体" w:hAnsi="宋体" w:cs="宋体"/>
          <w:b/>
          <w:color w:val="auto"/>
          <w:szCs w:val="21"/>
          <w:highlight w:val="none"/>
        </w:rPr>
        <w:t>仅提交“备份投标文件”的；</w:t>
      </w:r>
    </w:p>
    <w:p>
      <w:pPr>
        <w:pStyle w:val="11"/>
        <w:adjustRightInd w:val="0"/>
        <w:snapToGrid w:val="0"/>
        <w:spacing w:line="440" w:lineRule="exact"/>
        <w:ind w:firstLine="422" w:firstLineChars="200"/>
        <w:rPr>
          <w:b/>
          <w:color w:val="auto"/>
          <w:spacing w:val="0"/>
          <w:sz w:val="21"/>
          <w:szCs w:val="21"/>
          <w:highlight w:val="none"/>
        </w:rPr>
      </w:pPr>
      <w:r>
        <w:rPr>
          <w:rFonts w:hint="eastAsia"/>
          <w:b/>
          <w:color w:val="auto"/>
          <w:spacing w:val="0"/>
          <w:sz w:val="21"/>
          <w:szCs w:val="21"/>
          <w:highlight w:val="none"/>
        </w:rPr>
        <w:t>5.9.</w:t>
      </w:r>
      <w:r>
        <w:rPr>
          <w:rFonts w:hint="eastAsia"/>
          <w:b/>
          <w:color w:val="auto"/>
          <w:spacing w:val="0"/>
          <w:sz w:val="21"/>
          <w:szCs w:val="21"/>
          <w:highlight w:val="none"/>
          <w:lang w:val="en-US" w:eastAsia="zh-CN"/>
        </w:rPr>
        <w:t>6</w:t>
      </w:r>
      <w:r>
        <w:rPr>
          <w:rFonts w:hint="eastAsia"/>
          <w:b/>
          <w:color w:val="auto"/>
          <w:spacing w:val="0"/>
          <w:sz w:val="21"/>
          <w:szCs w:val="21"/>
          <w:highlight w:val="none"/>
        </w:rPr>
        <w:t>在报价评审时，如发现下列情形之一的，投标文件将被视为无效：</w:t>
      </w:r>
    </w:p>
    <w:p>
      <w:pPr>
        <w:pStyle w:val="11"/>
        <w:adjustRightInd w:val="0"/>
        <w:snapToGrid w:val="0"/>
        <w:spacing w:line="440" w:lineRule="exact"/>
        <w:ind w:firstLine="420" w:firstLineChars="200"/>
        <w:rPr>
          <w:color w:val="auto"/>
          <w:spacing w:val="0"/>
          <w:sz w:val="21"/>
          <w:szCs w:val="21"/>
          <w:highlight w:val="none"/>
        </w:rPr>
      </w:pPr>
      <w:r>
        <w:rPr>
          <w:rFonts w:hint="eastAsia"/>
          <w:color w:val="auto"/>
          <w:spacing w:val="0"/>
          <w:sz w:val="21"/>
          <w:szCs w:val="21"/>
          <w:highlight w:val="none"/>
        </w:rPr>
        <w:t>a、投标报价具有选择性，开标价格与投标文件承诺的优惠（折扣）价格不一致的。</w:t>
      </w:r>
    </w:p>
    <w:p>
      <w:pPr>
        <w:pStyle w:val="11"/>
        <w:adjustRightInd w:val="0"/>
        <w:snapToGrid w:val="0"/>
        <w:spacing w:line="440" w:lineRule="exact"/>
        <w:ind w:firstLine="420" w:firstLineChars="200"/>
        <w:rPr>
          <w:color w:val="auto"/>
          <w:spacing w:val="0"/>
          <w:sz w:val="21"/>
          <w:szCs w:val="21"/>
          <w:highlight w:val="none"/>
        </w:rPr>
      </w:pPr>
      <w:r>
        <w:rPr>
          <w:rFonts w:hint="eastAsia"/>
          <w:color w:val="auto"/>
          <w:spacing w:val="0"/>
          <w:sz w:val="21"/>
          <w:szCs w:val="21"/>
          <w:highlight w:val="none"/>
        </w:rPr>
        <w:t>b、开标一览表和投标报价明细清单填写不完整或字迹不能辨认的；</w:t>
      </w:r>
    </w:p>
    <w:p>
      <w:pPr>
        <w:spacing w:line="440" w:lineRule="exact"/>
        <w:ind w:firstLine="420" w:firstLineChars="200"/>
        <w:rPr>
          <w:rFonts w:ascii="宋体"/>
          <w:color w:val="auto"/>
          <w:kern w:val="0"/>
          <w:szCs w:val="21"/>
          <w:highlight w:val="none"/>
        </w:rPr>
      </w:pPr>
      <w:r>
        <w:rPr>
          <w:rFonts w:hint="eastAsia" w:ascii="宋体"/>
          <w:color w:val="auto"/>
          <w:kern w:val="0"/>
          <w:szCs w:val="21"/>
          <w:highlight w:val="none"/>
        </w:rPr>
        <w:t>c、仅提交“备份投标文件”的；</w:t>
      </w:r>
    </w:p>
    <w:p>
      <w:pPr>
        <w:pStyle w:val="11"/>
        <w:adjustRightInd w:val="0"/>
        <w:snapToGrid w:val="0"/>
        <w:spacing w:line="440" w:lineRule="exact"/>
        <w:ind w:firstLine="422" w:firstLineChars="200"/>
        <w:rPr>
          <w:b/>
          <w:color w:val="auto"/>
          <w:spacing w:val="0"/>
          <w:sz w:val="21"/>
          <w:szCs w:val="21"/>
          <w:highlight w:val="none"/>
        </w:rPr>
      </w:pPr>
      <w:r>
        <w:rPr>
          <w:rFonts w:hint="eastAsia"/>
          <w:b/>
          <w:color w:val="auto"/>
          <w:spacing w:val="0"/>
          <w:sz w:val="21"/>
          <w:szCs w:val="21"/>
          <w:highlight w:val="none"/>
        </w:rPr>
        <w:t>5.9.</w:t>
      </w:r>
      <w:r>
        <w:rPr>
          <w:rFonts w:hint="eastAsia"/>
          <w:b/>
          <w:color w:val="auto"/>
          <w:spacing w:val="0"/>
          <w:sz w:val="21"/>
          <w:szCs w:val="21"/>
          <w:highlight w:val="none"/>
          <w:lang w:val="en-US" w:eastAsia="zh-CN"/>
        </w:rPr>
        <w:t>7</w:t>
      </w:r>
      <w:r>
        <w:rPr>
          <w:rFonts w:hint="eastAsia"/>
          <w:b/>
          <w:color w:val="auto"/>
          <w:spacing w:val="0"/>
          <w:sz w:val="21"/>
          <w:szCs w:val="21"/>
          <w:highlight w:val="none"/>
        </w:rPr>
        <w:t>符合招标文件明确规定的其他无效投标条款的。</w:t>
      </w:r>
    </w:p>
    <w:p>
      <w:pPr>
        <w:pStyle w:val="15"/>
        <w:tabs>
          <w:tab w:val="left" w:pos="630"/>
        </w:tabs>
        <w:spacing w:line="440" w:lineRule="exact"/>
        <w:ind w:firstLine="422" w:firstLineChars="200"/>
        <w:jc w:val="left"/>
        <w:rPr>
          <w:b/>
          <w:color w:val="auto"/>
          <w:sz w:val="21"/>
          <w:szCs w:val="21"/>
          <w:highlight w:val="none"/>
        </w:rPr>
      </w:pPr>
      <w:r>
        <w:rPr>
          <w:rFonts w:hint="eastAsia"/>
          <w:b/>
          <w:color w:val="auto"/>
          <w:sz w:val="21"/>
          <w:szCs w:val="21"/>
          <w:highlight w:val="none"/>
        </w:rPr>
        <w:t>5.10. 评标原则和评标办法</w:t>
      </w:r>
    </w:p>
    <w:p>
      <w:pPr>
        <w:pStyle w:val="15"/>
        <w:spacing w:line="440" w:lineRule="exact"/>
        <w:ind w:firstLine="420" w:firstLineChars="200"/>
        <w:jc w:val="left"/>
        <w:rPr>
          <w:color w:val="auto"/>
          <w:sz w:val="21"/>
          <w:szCs w:val="21"/>
          <w:highlight w:val="none"/>
        </w:rPr>
      </w:pPr>
      <w:r>
        <w:rPr>
          <w:rFonts w:hint="eastAsia"/>
          <w:color w:val="auto"/>
          <w:sz w:val="21"/>
          <w:szCs w:val="21"/>
          <w:highlight w:val="none"/>
        </w:rPr>
        <w:t>5.10.1 评标原则。评标委员会必须做到公平、公正、客观，不带任何倾向性和启发性；不得向外界透露任何与评标有关的内容；任何单位和个人不得干扰、影响评标的正常进行；评标委员会及有关工作人员不得私下与供应商接触。</w:t>
      </w:r>
    </w:p>
    <w:p>
      <w:pPr>
        <w:pStyle w:val="15"/>
        <w:spacing w:line="440" w:lineRule="exact"/>
        <w:ind w:firstLine="420" w:firstLineChars="200"/>
        <w:jc w:val="left"/>
        <w:rPr>
          <w:color w:val="auto"/>
          <w:sz w:val="21"/>
          <w:szCs w:val="21"/>
          <w:highlight w:val="none"/>
        </w:rPr>
      </w:pPr>
      <w:r>
        <w:rPr>
          <w:rFonts w:hint="eastAsia"/>
          <w:color w:val="auto"/>
          <w:sz w:val="21"/>
          <w:szCs w:val="21"/>
          <w:highlight w:val="none"/>
        </w:rPr>
        <w:t>5.10.2 评标办法。本项目的具体评标办法详见第五章的《评标办法》。</w:t>
      </w:r>
    </w:p>
    <w:p>
      <w:pPr>
        <w:pStyle w:val="15"/>
        <w:spacing w:line="360" w:lineRule="auto"/>
        <w:jc w:val="center"/>
        <w:outlineLvl w:val="1"/>
        <w:rPr>
          <w:b/>
          <w:color w:val="auto"/>
          <w:sz w:val="24"/>
          <w:szCs w:val="24"/>
          <w:highlight w:val="none"/>
        </w:rPr>
      </w:pPr>
      <w:r>
        <w:rPr>
          <w:rFonts w:hint="eastAsia"/>
          <w:b/>
          <w:color w:val="auto"/>
          <w:sz w:val="24"/>
          <w:szCs w:val="24"/>
          <w:highlight w:val="none"/>
        </w:rPr>
        <w:t>六、定标</w:t>
      </w:r>
    </w:p>
    <w:p>
      <w:pPr>
        <w:pStyle w:val="6"/>
        <w:spacing w:line="460" w:lineRule="exact"/>
        <w:ind w:firstLine="422" w:firstLineChars="200"/>
        <w:rPr>
          <w:rFonts w:ascii="宋体"/>
          <w:b/>
          <w:color w:val="auto"/>
          <w:sz w:val="21"/>
          <w:szCs w:val="21"/>
          <w:highlight w:val="none"/>
        </w:rPr>
      </w:pPr>
      <w:r>
        <w:rPr>
          <w:rFonts w:hint="eastAsia" w:ascii="宋体"/>
          <w:b/>
          <w:color w:val="auto"/>
          <w:sz w:val="21"/>
          <w:szCs w:val="21"/>
          <w:highlight w:val="none"/>
        </w:rPr>
        <w:t>6.中标人确定</w:t>
      </w:r>
    </w:p>
    <w:p>
      <w:pPr>
        <w:spacing w:line="460" w:lineRule="exact"/>
        <w:ind w:firstLine="420" w:firstLineChars="200"/>
        <w:rPr>
          <w:rFonts w:ascii="宋体"/>
          <w:color w:val="auto"/>
          <w:szCs w:val="21"/>
          <w:highlight w:val="none"/>
        </w:rPr>
      </w:pPr>
      <w:r>
        <w:rPr>
          <w:rFonts w:hint="eastAsia" w:ascii="宋体"/>
          <w:color w:val="auto"/>
          <w:szCs w:val="21"/>
          <w:highlight w:val="none"/>
        </w:rPr>
        <w:t>6.1采购单位事先授权评标小组直接确定中标人的，评标小组可直接确定预中标人。</w:t>
      </w:r>
    </w:p>
    <w:p>
      <w:pPr>
        <w:spacing w:line="460" w:lineRule="exact"/>
        <w:ind w:firstLine="420" w:firstLineChars="200"/>
        <w:rPr>
          <w:rFonts w:ascii="宋体"/>
          <w:color w:val="auto"/>
          <w:szCs w:val="21"/>
          <w:highlight w:val="none"/>
        </w:rPr>
      </w:pPr>
      <w:r>
        <w:rPr>
          <w:rFonts w:hint="eastAsia" w:ascii="宋体"/>
          <w:color w:val="auto"/>
          <w:szCs w:val="21"/>
          <w:highlight w:val="none"/>
        </w:rPr>
        <w:t>6.2没有事先授权的，采购代理机构在评标结束后2个工作日内将评标结果交采购人确认。采购人应在收到后5个工作日内对评标结果进行确认。</w:t>
      </w:r>
    </w:p>
    <w:p>
      <w:pPr>
        <w:spacing w:line="460" w:lineRule="exact"/>
        <w:ind w:firstLine="420" w:firstLineChars="200"/>
        <w:rPr>
          <w:rFonts w:ascii="宋体"/>
          <w:color w:val="auto"/>
          <w:szCs w:val="21"/>
          <w:highlight w:val="none"/>
        </w:rPr>
      </w:pPr>
      <w:r>
        <w:rPr>
          <w:rFonts w:hint="eastAsia" w:ascii="宋体"/>
          <w:color w:val="auto"/>
          <w:szCs w:val="21"/>
          <w:highlight w:val="none"/>
        </w:rPr>
        <w:t>6.3 中标公告期限为公告1个工作日。</w:t>
      </w:r>
    </w:p>
    <w:p>
      <w:pPr>
        <w:spacing w:line="460" w:lineRule="exact"/>
        <w:ind w:firstLine="420" w:firstLineChars="200"/>
        <w:rPr>
          <w:rFonts w:ascii="宋体"/>
          <w:color w:val="auto"/>
          <w:szCs w:val="21"/>
          <w:highlight w:val="none"/>
        </w:rPr>
      </w:pPr>
      <w:r>
        <w:rPr>
          <w:rFonts w:hint="eastAsia" w:ascii="宋体"/>
          <w:color w:val="auto"/>
          <w:szCs w:val="21"/>
          <w:highlight w:val="none"/>
        </w:rPr>
        <w:t>6.4此次招投标实行资格后审。对于投标人有行贿、违规违法经营等行为的，一经发现查实，取消该投标人的中标资格。</w:t>
      </w:r>
    </w:p>
    <w:p>
      <w:pPr>
        <w:spacing w:line="460" w:lineRule="exact"/>
        <w:ind w:firstLine="420" w:firstLineChars="200"/>
        <w:rPr>
          <w:rFonts w:ascii="宋体"/>
          <w:color w:val="auto"/>
          <w:szCs w:val="21"/>
          <w:highlight w:val="none"/>
        </w:rPr>
      </w:pPr>
      <w:r>
        <w:rPr>
          <w:rFonts w:hint="eastAsia" w:ascii="宋体"/>
          <w:color w:val="auto"/>
          <w:szCs w:val="21"/>
          <w:highlight w:val="none"/>
        </w:rPr>
        <w:t>6.5中标公告及中标通知书</w:t>
      </w:r>
    </w:p>
    <w:p>
      <w:pPr>
        <w:spacing w:line="460" w:lineRule="exact"/>
        <w:ind w:firstLine="420" w:firstLineChars="200"/>
        <w:rPr>
          <w:rFonts w:ascii="宋体"/>
          <w:color w:val="auto"/>
          <w:szCs w:val="21"/>
          <w:highlight w:val="none"/>
        </w:rPr>
      </w:pPr>
      <w:r>
        <w:rPr>
          <w:rFonts w:hint="eastAsia" w:ascii="宋体"/>
          <w:color w:val="auto"/>
          <w:szCs w:val="21"/>
          <w:highlight w:val="none"/>
        </w:rPr>
        <w:t>6.5.1</w:t>
      </w:r>
      <w:r>
        <w:rPr>
          <w:rFonts w:ascii="宋体"/>
          <w:color w:val="auto"/>
          <w:szCs w:val="21"/>
          <w:highlight w:val="none"/>
        </w:rPr>
        <w:t>在公告中标结果的同时，采购代理机构向中标人发出中标通知书。</w:t>
      </w:r>
    </w:p>
    <w:p>
      <w:pPr>
        <w:spacing w:line="360" w:lineRule="auto"/>
        <w:jc w:val="center"/>
        <w:outlineLvl w:val="1"/>
        <w:rPr>
          <w:rFonts w:ascii="宋体"/>
          <w:b/>
          <w:color w:val="auto"/>
          <w:sz w:val="24"/>
          <w:highlight w:val="none"/>
        </w:rPr>
      </w:pPr>
    </w:p>
    <w:p>
      <w:pPr>
        <w:spacing w:line="360" w:lineRule="auto"/>
        <w:jc w:val="center"/>
        <w:outlineLvl w:val="1"/>
        <w:rPr>
          <w:rFonts w:ascii="宋体"/>
          <w:b/>
          <w:color w:val="auto"/>
          <w:sz w:val="24"/>
          <w:highlight w:val="none"/>
        </w:rPr>
      </w:pPr>
      <w:r>
        <w:rPr>
          <w:rFonts w:hint="eastAsia" w:ascii="宋体"/>
          <w:b/>
          <w:color w:val="auto"/>
          <w:sz w:val="24"/>
          <w:highlight w:val="none"/>
        </w:rPr>
        <w:t>七、合同授予</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7.1</w:t>
      </w:r>
      <w:r>
        <w:rPr>
          <w:rFonts w:ascii="宋体" w:hAnsi="宋体"/>
          <w:color w:val="auto"/>
          <w:szCs w:val="21"/>
          <w:highlight w:val="none"/>
        </w:rPr>
        <w:t>采购人与中标人应当在《中标通知书》发出之日起30日内签订采购合同。同时，采购代理机构对合同内容进行审查，如发现与采购结果和投标承诺内容不一致的，应予以纠正</w:t>
      </w:r>
      <w:r>
        <w:rPr>
          <w:rFonts w:hint="eastAsia" w:ascii="宋体" w:hAnsi="宋体"/>
          <w:color w:val="auto"/>
          <w:szCs w:val="21"/>
          <w:highlight w:val="none"/>
        </w:rPr>
        <w:t>。</w:t>
      </w:r>
    </w:p>
    <w:p>
      <w:pPr>
        <w:spacing w:line="360" w:lineRule="auto"/>
        <w:ind w:firstLine="420" w:firstLineChars="200"/>
        <w:rPr>
          <w:rFonts w:ascii="宋体"/>
          <w:color w:val="auto"/>
          <w:sz w:val="24"/>
          <w:highlight w:val="none"/>
        </w:rPr>
      </w:pPr>
      <w:r>
        <w:rPr>
          <w:rFonts w:hint="eastAsia" w:ascii="宋体" w:hAnsi="宋体"/>
          <w:color w:val="auto"/>
          <w:szCs w:val="21"/>
          <w:highlight w:val="none"/>
        </w:rPr>
        <w:t>7.2</w:t>
      </w:r>
      <w:r>
        <w:rPr>
          <w:rFonts w:ascii="宋体" w:hAnsi="宋体"/>
          <w:color w:val="auto"/>
          <w:szCs w:val="21"/>
          <w:highlight w:val="none"/>
        </w:rPr>
        <w:t>中标人拖延、拒签合同的，将被取消中标资格。</w:t>
      </w:r>
      <w:r>
        <w:rPr>
          <w:rFonts w:hint="eastAsia" w:ascii="宋体" w:hAnsi="宋体"/>
          <w:color w:val="auto"/>
          <w:szCs w:val="21"/>
          <w:highlight w:val="none"/>
        </w:rPr>
        <w:t>中标供应商在接到《中标通知书》后，违反采购文件有关规定和要求，不履行投标承诺，在规定时间内拒签合同或放弃中标的，则取消该投标人的中标资格，采购人重新组织采购。</w:t>
      </w:r>
    </w:p>
    <w:p>
      <w:pPr>
        <w:spacing w:line="360" w:lineRule="auto"/>
        <w:jc w:val="center"/>
        <w:rPr>
          <w:rFonts w:ascii="宋体"/>
          <w:b/>
          <w:color w:val="auto"/>
          <w:sz w:val="28"/>
          <w:szCs w:val="28"/>
          <w:highlight w:val="none"/>
        </w:rPr>
      </w:pPr>
      <w:bookmarkStart w:id="11" w:name="_Toc170792807"/>
      <w:bookmarkStart w:id="12" w:name="_Toc177870559"/>
    </w:p>
    <w:p>
      <w:pPr>
        <w:spacing w:line="360" w:lineRule="auto"/>
        <w:jc w:val="center"/>
        <w:rPr>
          <w:rFonts w:ascii="宋体"/>
          <w:b/>
          <w:color w:val="auto"/>
          <w:sz w:val="28"/>
          <w:szCs w:val="28"/>
          <w:highlight w:val="none"/>
        </w:rPr>
      </w:pPr>
    </w:p>
    <w:p>
      <w:pPr>
        <w:spacing w:line="360" w:lineRule="auto"/>
        <w:jc w:val="center"/>
        <w:rPr>
          <w:rFonts w:ascii="宋体"/>
          <w:b/>
          <w:color w:val="auto"/>
          <w:sz w:val="28"/>
          <w:szCs w:val="28"/>
          <w:highlight w:val="none"/>
        </w:rPr>
      </w:pPr>
    </w:p>
    <w:p>
      <w:pPr>
        <w:spacing w:line="360" w:lineRule="auto"/>
        <w:jc w:val="center"/>
        <w:rPr>
          <w:rFonts w:ascii="宋体"/>
          <w:b/>
          <w:color w:val="auto"/>
          <w:sz w:val="28"/>
          <w:szCs w:val="28"/>
          <w:highlight w:val="none"/>
        </w:rPr>
      </w:pPr>
    </w:p>
    <w:p>
      <w:pPr>
        <w:spacing w:line="360" w:lineRule="auto"/>
        <w:jc w:val="center"/>
        <w:rPr>
          <w:rFonts w:ascii="宋体"/>
          <w:b/>
          <w:color w:val="auto"/>
          <w:sz w:val="28"/>
          <w:szCs w:val="28"/>
          <w:highlight w:val="none"/>
        </w:rPr>
      </w:pPr>
    </w:p>
    <w:p>
      <w:pPr>
        <w:pStyle w:val="29"/>
        <w:rPr>
          <w:b/>
          <w:color w:val="auto"/>
          <w:sz w:val="28"/>
          <w:szCs w:val="28"/>
          <w:highlight w:val="none"/>
        </w:rPr>
      </w:pPr>
    </w:p>
    <w:p>
      <w:pPr>
        <w:spacing w:line="360" w:lineRule="auto"/>
        <w:jc w:val="center"/>
        <w:rPr>
          <w:rFonts w:hint="eastAsia" w:ascii="宋体"/>
          <w:b/>
          <w:color w:val="auto"/>
          <w:sz w:val="28"/>
          <w:szCs w:val="28"/>
          <w:highlight w:val="none"/>
        </w:rPr>
      </w:pPr>
    </w:p>
    <w:p>
      <w:pPr>
        <w:spacing w:line="360" w:lineRule="auto"/>
        <w:jc w:val="center"/>
        <w:rPr>
          <w:rFonts w:hint="eastAsia" w:ascii="宋体"/>
          <w:b/>
          <w:color w:val="auto"/>
          <w:sz w:val="28"/>
          <w:szCs w:val="28"/>
          <w:highlight w:val="none"/>
        </w:rPr>
      </w:pPr>
    </w:p>
    <w:p>
      <w:pPr>
        <w:spacing w:line="360" w:lineRule="auto"/>
        <w:jc w:val="center"/>
        <w:rPr>
          <w:rFonts w:hint="eastAsia" w:ascii="宋体"/>
          <w:b/>
          <w:color w:val="auto"/>
          <w:sz w:val="28"/>
          <w:szCs w:val="28"/>
          <w:highlight w:val="none"/>
        </w:rPr>
      </w:pPr>
    </w:p>
    <w:p>
      <w:pPr>
        <w:pStyle w:val="48"/>
        <w:rPr>
          <w:rFonts w:hint="eastAsia" w:ascii="宋体"/>
          <w:b/>
          <w:color w:val="auto"/>
          <w:sz w:val="28"/>
          <w:szCs w:val="28"/>
          <w:highlight w:val="none"/>
        </w:rPr>
      </w:pPr>
    </w:p>
    <w:p>
      <w:pPr>
        <w:pStyle w:val="48"/>
        <w:rPr>
          <w:rFonts w:hint="eastAsia" w:ascii="宋体"/>
          <w:b/>
          <w:color w:val="auto"/>
          <w:sz w:val="28"/>
          <w:szCs w:val="28"/>
          <w:highlight w:val="none"/>
        </w:rPr>
      </w:pPr>
    </w:p>
    <w:p>
      <w:pPr>
        <w:pStyle w:val="48"/>
        <w:rPr>
          <w:rFonts w:hint="eastAsia" w:ascii="宋体"/>
          <w:b/>
          <w:color w:val="auto"/>
          <w:sz w:val="28"/>
          <w:szCs w:val="28"/>
          <w:highlight w:val="none"/>
        </w:rPr>
      </w:pPr>
    </w:p>
    <w:p>
      <w:pPr>
        <w:pStyle w:val="48"/>
        <w:rPr>
          <w:rFonts w:hint="eastAsia" w:ascii="宋体"/>
          <w:b/>
          <w:color w:val="auto"/>
          <w:sz w:val="28"/>
          <w:szCs w:val="28"/>
          <w:highlight w:val="none"/>
        </w:rPr>
      </w:pPr>
    </w:p>
    <w:p>
      <w:pPr>
        <w:pStyle w:val="48"/>
        <w:rPr>
          <w:rFonts w:hint="eastAsia" w:ascii="宋体"/>
          <w:b/>
          <w:color w:val="auto"/>
          <w:sz w:val="28"/>
          <w:szCs w:val="28"/>
          <w:highlight w:val="none"/>
        </w:rPr>
      </w:pPr>
    </w:p>
    <w:p>
      <w:pPr>
        <w:pStyle w:val="48"/>
        <w:rPr>
          <w:rFonts w:hint="eastAsia" w:ascii="宋体"/>
          <w:b/>
          <w:color w:val="auto"/>
          <w:sz w:val="28"/>
          <w:szCs w:val="28"/>
          <w:highlight w:val="none"/>
        </w:rPr>
      </w:pPr>
    </w:p>
    <w:p>
      <w:pPr>
        <w:pStyle w:val="48"/>
        <w:rPr>
          <w:rFonts w:hint="eastAsia" w:ascii="宋体"/>
          <w:b/>
          <w:color w:val="auto"/>
          <w:sz w:val="28"/>
          <w:szCs w:val="28"/>
          <w:highlight w:val="none"/>
        </w:rPr>
      </w:pPr>
    </w:p>
    <w:p>
      <w:pPr>
        <w:spacing w:line="360" w:lineRule="auto"/>
        <w:jc w:val="center"/>
        <w:rPr>
          <w:rFonts w:hint="eastAsia" w:ascii="宋体"/>
          <w:b/>
          <w:color w:val="auto"/>
          <w:sz w:val="28"/>
          <w:szCs w:val="28"/>
          <w:highlight w:val="none"/>
        </w:rPr>
      </w:pPr>
    </w:p>
    <w:p>
      <w:pPr>
        <w:spacing w:line="360" w:lineRule="auto"/>
        <w:jc w:val="center"/>
        <w:rPr>
          <w:rFonts w:hint="eastAsia" w:ascii="宋体"/>
          <w:b/>
          <w:color w:val="auto"/>
          <w:sz w:val="28"/>
          <w:szCs w:val="28"/>
          <w:highlight w:val="none"/>
        </w:rPr>
      </w:pPr>
      <w:r>
        <w:rPr>
          <w:rFonts w:hint="eastAsia" w:ascii="宋体"/>
          <w:b/>
          <w:color w:val="auto"/>
          <w:sz w:val="28"/>
          <w:szCs w:val="28"/>
          <w:highlight w:val="none"/>
        </w:rPr>
        <w:t>第三章招标项目需求</w:t>
      </w:r>
    </w:p>
    <w:p>
      <w:pPr>
        <w:pStyle w:val="48"/>
        <w:rPr>
          <w:highlight w:val="none"/>
        </w:rPr>
      </w:pPr>
    </w:p>
    <w:p>
      <w:pPr>
        <w:spacing w:line="360" w:lineRule="auto"/>
        <w:ind w:firstLine="482" w:firstLineChars="200"/>
        <w:jc w:val="left"/>
        <w:rPr>
          <w:rFonts w:ascii="宋体"/>
          <w:b/>
          <w:color w:val="auto"/>
          <w:sz w:val="28"/>
          <w:szCs w:val="28"/>
          <w:highlight w:val="none"/>
        </w:rPr>
      </w:pPr>
      <w:r>
        <w:rPr>
          <w:rFonts w:hint="eastAsia" w:ascii="宋体" w:hAnsi="宋体"/>
          <w:b/>
          <w:bCs/>
          <w:color w:val="auto"/>
          <w:sz w:val="24"/>
          <w:highlight w:val="none"/>
        </w:rPr>
        <w:t>本招标采购文件内如未明确为哪个标项要求，即为所有标项的共同要求和内容，如已明示为哪个标项的具体要求，即按相关要求执行。</w:t>
      </w:r>
    </w:p>
    <w:p>
      <w:pPr>
        <w:snapToGrid w:val="0"/>
        <w:spacing w:line="400" w:lineRule="atLeast"/>
        <w:ind w:left="-2" w:leftChars="-1"/>
        <w:jc w:val="left"/>
        <w:outlineLvl w:val="2"/>
        <w:rPr>
          <w:rFonts w:hint="default" w:eastAsia="宋体"/>
          <w:b/>
          <w:color w:val="auto"/>
          <w:sz w:val="24"/>
          <w:highlight w:val="none"/>
          <w:lang w:val="en-US" w:eastAsia="zh-CN"/>
        </w:rPr>
      </w:pPr>
      <w:bookmarkStart w:id="13" w:name="_Toc2323"/>
      <w:bookmarkStart w:id="14" w:name="_Toc327773690"/>
      <w:bookmarkStart w:id="15" w:name="_Toc421804112"/>
      <w:r>
        <w:rPr>
          <w:rFonts w:hint="eastAsia"/>
          <w:b/>
          <w:color w:val="auto"/>
          <w:sz w:val="24"/>
          <w:highlight w:val="none"/>
        </w:rPr>
        <w:t>一、采购内容</w:t>
      </w:r>
      <w:bookmarkEnd w:id="13"/>
      <w:bookmarkEnd w:id="14"/>
      <w:bookmarkEnd w:id="15"/>
      <w:r>
        <w:rPr>
          <w:rFonts w:hint="eastAsia"/>
          <w:b/>
          <w:color w:val="auto"/>
          <w:sz w:val="24"/>
          <w:highlight w:val="none"/>
          <w:lang w:val="en-US" w:eastAsia="zh-CN"/>
        </w:rPr>
        <w:t>及区域范围</w:t>
      </w:r>
    </w:p>
    <w:p>
      <w:pPr>
        <w:snapToGrid w:val="0"/>
        <w:spacing w:line="400" w:lineRule="atLeast"/>
        <w:ind w:left="-2" w:leftChars="-1" w:firstLine="420" w:firstLineChars="200"/>
        <w:jc w:val="left"/>
        <w:outlineLvl w:val="2"/>
        <w:rPr>
          <w:rFonts w:hint="default"/>
          <w:b/>
          <w:color w:val="auto"/>
          <w:sz w:val="24"/>
          <w:highlight w:val="none"/>
          <w:lang w:val="en-US"/>
        </w:rPr>
      </w:pPr>
      <w:r>
        <w:rPr>
          <w:rFonts w:hint="eastAsia" w:ascii="Times New Roman"/>
          <w:color w:val="auto"/>
          <w:sz w:val="21"/>
          <w:szCs w:val="21"/>
          <w:highlight w:val="none"/>
        </w:rPr>
        <w:t>本次采购共</w:t>
      </w:r>
      <w:r>
        <w:rPr>
          <w:rFonts w:hint="eastAsia" w:ascii="Times New Roman"/>
          <w:color w:val="auto"/>
          <w:sz w:val="21"/>
          <w:szCs w:val="21"/>
          <w:highlight w:val="none"/>
          <w:lang w:val="en-US" w:eastAsia="zh-CN"/>
        </w:rPr>
        <w:t>分二</w:t>
      </w:r>
      <w:r>
        <w:rPr>
          <w:rFonts w:hint="eastAsia" w:ascii="Times New Roman"/>
          <w:color w:val="auto"/>
          <w:sz w:val="21"/>
          <w:szCs w:val="21"/>
          <w:highlight w:val="none"/>
        </w:rPr>
        <w:t>个标项，</w:t>
      </w:r>
      <w:r>
        <w:rPr>
          <w:rFonts w:hint="eastAsia" w:ascii="Times New Roman"/>
          <w:color w:val="auto"/>
          <w:sz w:val="21"/>
          <w:szCs w:val="21"/>
          <w:highlight w:val="none"/>
          <w:lang w:val="en-US" w:eastAsia="zh-CN"/>
        </w:rPr>
        <w:t>具体内容和范围详见</w:t>
      </w:r>
      <w:r>
        <w:rPr>
          <w:rFonts w:hint="eastAsia"/>
          <w:color w:val="auto"/>
          <w:sz w:val="21"/>
          <w:szCs w:val="21"/>
          <w:highlight w:val="none"/>
          <w:lang w:val="en-US" w:eastAsia="zh-CN"/>
        </w:rPr>
        <w:t>下表：</w:t>
      </w:r>
    </w:p>
    <w:p>
      <w:pPr>
        <w:pStyle w:val="3"/>
        <w:jc w:val="left"/>
        <w:rPr>
          <w:rFonts w:hint="default" w:ascii="Times New Roman" w:hAnsi="Times New Roman" w:eastAsia="宋体" w:cs="Times New Roman"/>
          <w:b/>
          <w:color w:val="auto"/>
          <w:kern w:val="2"/>
          <w:sz w:val="24"/>
          <w:szCs w:val="24"/>
          <w:highlight w:val="none"/>
          <w:lang w:val="en-US" w:eastAsia="zh-CN" w:bidi="ar-SA"/>
        </w:rPr>
      </w:pPr>
      <w:r>
        <w:rPr>
          <w:rFonts w:hint="eastAsia" w:ascii="Times New Roman" w:hAnsi="Times New Roman" w:eastAsia="宋体" w:cs="Times New Roman"/>
          <w:b/>
          <w:color w:val="auto"/>
          <w:kern w:val="2"/>
          <w:sz w:val="24"/>
          <w:szCs w:val="24"/>
          <w:highlight w:val="none"/>
          <w:lang w:val="en-US" w:eastAsia="zh-CN" w:bidi="ar-SA"/>
        </w:rPr>
        <w:t>标项一：</w:t>
      </w:r>
    </w:p>
    <w:tbl>
      <w:tblPr>
        <w:tblStyle w:val="30"/>
        <w:tblW w:w="966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816"/>
        <w:gridCol w:w="774"/>
        <w:gridCol w:w="878"/>
        <w:gridCol w:w="719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816" w:type="dxa"/>
            <w:tcBorders>
              <w:top w:val="single" w:color="000000" w:sz="4" w:space="0"/>
              <w:left w:val="single" w:color="000000" w:sz="4" w:space="0"/>
              <w:bottom w:val="single" w:color="000000" w:sz="4" w:space="0"/>
              <w:right w:val="single" w:color="000000" w:sz="4" w:space="0"/>
            </w:tcBorders>
            <w:shd w:val="clear" w:color="auto" w:fill="E7E6E6"/>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bookmarkStart w:id="16" w:name="_Toc327773692"/>
            <w:bookmarkStart w:id="17" w:name="_Toc8239"/>
            <w:bookmarkStart w:id="18" w:name="_Toc421804114"/>
            <w:r>
              <w:rPr>
                <w:rFonts w:hint="eastAsia" w:ascii="宋体" w:hAnsi="宋体" w:eastAsia="宋体" w:cs="宋体"/>
                <w:i w:val="0"/>
                <w:iCs w:val="0"/>
                <w:color w:val="000000"/>
                <w:kern w:val="0"/>
                <w:sz w:val="20"/>
                <w:szCs w:val="20"/>
                <w:highlight w:val="none"/>
                <w:u w:val="none"/>
                <w:lang w:val="en-US" w:eastAsia="zh-CN" w:bidi="ar"/>
              </w:rPr>
              <w:t>区块</w:t>
            </w:r>
          </w:p>
        </w:tc>
        <w:tc>
          <w:tcPr>
            <w:tcW w:w="774" w:type="dxa"/>
            <w:tcBorders>
              <w:top w:val="single" w:color="000000" w:sz="4" w:space="0"/>
              <w:left w:val="single" w:color="000000" w:sz="4" w:space="0"/>
              <w:bottom w:val="single" w:color="000000" w:sz="4" w:space="0"/>
              <w:right w:val="single" w:color="000000" w:sz="4" w:space="0"/>
            </w:tcBorders>
            <w:shd w:val="clear" w:color="auto" w:fill="E7E6E6"/>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病媒</w:t>
            </w:r>
          </w:p>
        </w:tc>
        <w:tc>
          <w:tcPr>
            <w:tcW w:w="8070" w:type="dxa"/>
            <w:gridSpan w:val="2"/>
            <w:tcBorders>
              <w:top w:val="single" w:color="000000" w:sz="4" w:space="0"/>
              <w:left w:val="single" w:color="000000" w:sz="4" w:space="0"/>
              <w:bottom w:val="single" w:color="000000" w:sz="4" w:space="0"/>
              <w:right w:val="single" w:color="000000" w:sz="4" w:space="0"/>
            </w:tcBorders>
            <w:shd w:val="clear" w:color="auto" w:fill="E7E6E6"/>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防制内容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80" w:hRule="atLeast"/>
        </w:trPr>
        <w:tc>
          <w:tcPr>
            <w:tcW w:w="816"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老城区（天妃路、滨海大道、乍浦塘、中山路</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四至范围），延伸和示范区（黄山村丁油车、马家荡村北荡、染店桥三角端、染店新村、建利村后方埭、雅山新村）</w:t>
            </w:r>
          </w:p>
        </w:tc>
        <w:tc>
          <w:tcPr>
            <w:tcW w:w="77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鼠</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毒鼠屋及毒饵</w:t>
            </w:r>
          </w:p>
        </w:tc>
        <w:tc>
          <w:tcPr>
            <w:tcW w:w="71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 xml:space="preserve">1.布点：①25个小区134幢楼，每幢1个；②16个公厕，每个1个；③乍浦农贸市场25个；④老街旧弄、河堤、工地200个；⑤丁油车35个；⑥北荡30个；⑦染店新村80个；⑧三角端30个；⑨后方埭35个；⑩雅山新村120个；⑪车站10个；⑫黄山、马家荡、染店桥、建立村部和雅山社区大院，每处5个。          </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 xml:space="preserve">2.稻谷毒饵：约280公斤。        </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 xml:space="preserve">3.原毒鼠屋回收就地利用。       </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4.制作毒鼠屋布点图表。</w:t>
            </w:r>
          </w:p>
          <w:p>
            <w:pPr>
              <w:pStyle w:val="48"/>
              <w:rPr>
                <w:rFonts w:hint="default" w:eastAsia="微软雅黑"/>
                <w:highlight w:val="none"/>
                <w:lang w:val="en-US" w:eastAsia="zh-CN"/>
              </w:rPr>
            </w:pPr>
            <w:r>
              <w:rPr>
                <w:rFonts w:hint="eastAsia" w:ascii="宋体" w:hAnsi="宋体" w:eastAsia="宋体" w:cs="宋体"/>
                <w:b/>
                <w:bCs/>
                <w:highlight w:val="none"/>
                <w:lang w:val="en-US" w:eastAsia="zh-CN"/>
              </w:rPr>
              <w:t>注：毒鼠屋及标签由采购人提供，中标人负责布点和维护。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816" w:type="dxa"/>
            <w:vMerge w:val="continue"/>
            <w:tcBorders>
              <w:left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c>
          <w:tcPr>
            <w:tcW w:w="7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蜡块毒饵</w:t>
            </w:r>
          </w:p>
        </w:tc>
        <w:tc>
          <w:tcPr>
            <w:tcW w:w="71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河道水管口、农贸市场窨井、垃圾点窨井蜡块毒饵50公斤。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816" w:type="dxa"/>
            <w:vMerge w:val="continue"/>
            <w:tcBorders>
              <w:left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c>
          <w:tcPr>
            <w:tcW w:w="7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挡鼠板</w:t>
            </w:r>
          </w:p>
        </w:tc>
        <w:tc>
          <w:tcPr>
            <w:tcW w:w="71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乍浦农贸市场水沟孔洞挡鼠板50块。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40" w:hRule="atLeast"/>
        </w:trPr>
        <w:tc>
          <w:tcPr>
            <w:tcW w:w="816" w:type="dxa"/>
            <w:vMerge w:val="continue"/>
            <w:tcBorders>
              <w:left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c>
          <w:tcPr>
            <w:tcW w:w="7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鼠类监测和灭鼠</w:t>
            </w:r>
          </w:p>
        </w:tc>
        <w:tc>
          <w:tcPr>
            <w:tcW w:w="71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1.春秋季各1次大范围灭鼠。</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2.接通知后即时性灭鼠。</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3.监测和灭鼠：①乍浦农贸市场每周1次；②乍浦农贸市场周边及小区门口小餐饮、生鲜店、小商超每月1次；③其他约200家小餐饮、生鲜店每两月1次；④村社区、学校、医院、小区、宾馆、工地、车站每月抽测1次，3家以上；④垃圾站、道路、街弄、公园、公共绿地、公厕每月抽测1次，2处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816" w:type="dxa"/>
            <w:vMerge w:val="continue"/>
            <w:tcBorders>
              <w:left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蟑</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蟑类监测和灭蟑</w:t>
            </w:r>
          </w:p>
        </w:tc>
        <w:tc>
          <w:tcPr>
            <w:tcW w:w="71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监测和灭蟑：①乍浦农贸市场每周1次；②乍浦农贸市场周边及小区门口小餐饮、生鲜店、小商超每月1次；③其他约200家小餐饮、生鲜店每两月1次；④车站每季度1次；⑤宾馆每月抽测1次，2家以上。⑥特殊时段集中消杀，接通知后即时性消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0" w:hRule="atLeast"/>
        </w:trPr>
        <w:tc>
          <w:tcPr>
            <w:tcW w:w="816" w:type="dxa"/>
            <w:vMerge w:val="continue"/>
            <w:tcBorders>
              <w:left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c>
          <w:tcPr>
            <w:tcW w:w="77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蝇</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捕蝇笼含药剂</w:t>
            </w:r>
          </w:p>
        </w:tc>
        <w:tc>
          <w:tcPr>
            <w:tcW w:w="71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1.布点：①16个公厕各1个；②60个垃圾点各1个；③乍浦农贸市场5个；④老街旧弄、工地50个；⑤丁油车20个；⑥北荡20个；⑦染店新村20个；⑧三角端20个；⑨后方埭20个；⑩雅山新村30个；⑪车站8个。</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2.制作捕蝇笼布点图表。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80" w:hRule="atLeast"/>
        </w:trPr>
        <w:tc>
          <w:tcPr>
            <w:tcW w:w="816" w:type="dxa"/>
            <w:vMerge w:val="continue"/>
            <w:tcBorders>
              <w:left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c>
          <w:tcPr>
            <w:tcW w:w="7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蝇类监测和灭蝇</w:t>
            </w:r>
          </w:p>
        </w:tc>
        <w:tc>
          <w:tcPr>
            <w:tcW w:w="71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1.外环境消杀：①公厕、垃圾点、乍浦农贸市场、卫生死角6～7、9～10月间每周1次外环境消杀，4～5、11月间每半月1次消杀；②特殊时段集中消杀，接通后即时性消杀。                                                                             </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 xml:space="preserve"> 2.监测和灭蝇（4～11月）：①乍浦农贸市场每周1次；②乍浦农贸市场周边及小区门口小餐饮、生鲜店、小商超每月抽测1次，10家以上；③其他小餐饮、生鲜店每月抽测1次，5家以上；④工地、车站每月抽测1次，1家以上；④小区、绿地每月抽测1次，2处以上。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816" w:type="dxa"/>
            <w:vMerge w:val="continue"/>
            <w:tcBorders>
              <w:left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c>
          <w:tcPr>
            <w:tcW w:w="77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蚊</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灭蚊灯</w:t>
            </w:r>
          </w:p>
        </w:tc>
        <w:tc>
          <w:tcPr>
            <w:tcW w:w="71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1.安装维护：①示范区维护灭蚊灯；②三角端安装大型太阳能灭蚊灯2个。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20" w:hRule="atLeast"/>
        </w:trPr>
        <w:tc>
          <w:tcPr>
            <w:tcW w:w="816" w:type="dxa"/>
            <w:vMerge w:val="continue"/>
            <w:tcBorders>
              <w:left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c>
          <w:tcPr>
            <w:tcW w:w="7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蚊类监测和灭蚊</w:t>
            </w:r>
          </w:p>
        </w:tc>
        <w:tc>
          <w:tcPr>
            <w:tcW w:w="71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1.外环境消杀：①公园、竹林、汽修店、轮胎点、小区卫生死角4～11月间每月3次外环境消杀；②特殊时段集中消杀。 ③老城区不流动水体、重点窨井4～11月间每半月投放1次缓释剂，多雨时节增加投放频次。                                          </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2.监测和灭蚊（4～11月）：①小区、村社区、学校、车站、居民庭院每月抽测1次，3家以上；②公园、水体、窨井、延伸区和示范区、竹林、轮胎点每月抽测1次，5处以上。③特殊时段集中消杀，接通</w:t>
            </w:r>
            <w:r>
              <w:rPr>
                <w:rFonts w:hint="default" w:ascii="宋体" w:hAnsi="宋体" w:cs="宋体"/>
                <w:i w:val="0"/>
                <w:iCs w:val="0"/>
                <w:color w:val="000000"/>
                <w:kern w:val="0"/>
                <w:sz w:val="20"/>
                <w:szCs w:val="20"/>
                <w:highlight w:val="none"/>
                <w:u w:val="none"/>
                <w:lang w:eastAsia="zh-CN" w:bidi="ar"/>
              </w:rPr>
              <w:t>知</w:t>
            </w:r>
            <w:r>
              <w:rPr>
                <w:rFonts w:hint="eastAsia" w:ascii="宋体" w:hAnsi="宋体" w:eastAsia="宋体" w:cs="宋体"/>
                <w:i w:val="0"/>
                <w:iCs w:val="0"/>
                <w:color w:val="000000"/>
                <w:kern w:val="0"/>
                <w:sz w:val="20"/>
                <w:szCs w:val="20"/>
                <w:highlight w:val="none"/>
                <w:u w:val="none"/>
                <w:lang w:val="en-US" w:eastAsia="zh-CN" w:bidi="ar"/>
              </w:rPr>
              <w:t>后即时性消杀。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816" w:type="dxa"/>
            <w:vMerge w:val="continue"/>
            <w:tcBorders>
              <w:left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c>
          <w:tcPr>
            <w:tcW w:w="774"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其他</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查螺灭螺</w:t>
            </w:r>
          </w:p>
        </w:tc>
        <w:tc>
          <w:tcPr>
            <w:tcW w:w="71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工作人员是否接受过查灭钉螺专业培训，如有则提供证件或证据；是否同意接受招标方的查螺灭螺安排，如同意则按“人工费/半天”进行报价，本项不列入本次招投标总价。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816" w:type="dxa"/>
            <w:vMerge w:val="continue"/>
            <w:tcBorders>
              <w:left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c>
          <w:tcPr>
            <w:tcW w:w="774" w:type="dxa"/>
            <w:vMerge w:val="continue"/>
            <w:tcBorders>
              <w:left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查杀白蚁</w:t>
            </w:r>
          </w:p>
        </w:tc>
        <w:tc>
          <w:tcPr>
            <w:tcW w:w="71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工作人员是否接受过查杀白蚁专业培训，如有则提供证件或证据，如同意招标方查杀白蚁安排，则提供室内外查杀白蚁简要方案和计费方式，本项不列入本次招投标总价。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816" w:type="dxa"/>
            <w:vMerge w:val="continue"/>
            <w:tcBorders>
              <w:left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c>
          <w:tcPr>
            <w:tcW w:w="774" w:type="dxa"/>
            <w:vMerge w:val="continue"/>
            <w:tcBorders>
              <w:left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highlight w:val="none"/>
                <w:u w:val="none"/>
                <w:lang w:val="en-US" w:eastAsia="zh-CN" w:bidi="ar"/>
              </w:rPr>
            </w:pPr>
            <w:r>
              <w:rPr>
                <w:rFonts w:hint="eastAsia" w:ascii="宋体" w:hAnsi="宋体" w:cs="宋体"/>
                <w:i w:val="0"/>
                <w:iCs w:val="0"/>
                <w:color w:val="000000"/>
                <w:kern w:val="0"/>
                <w:sz w:val="20"/>
                <w:szCs w:val="20"/>
                <w:highlight w:val="none"/>
                <w:u w:val="none"/>
                <w:lang w:val="en-US" w:eastAsia="zh-CN" w:bidi="ar"/>
              </w:rPr>
              <w:t>培训</w:t>
            </w:r>
          </w:p>
        </w:tc>
        <w:tc>
          <w:tcPr>
            <w:tcW w:w="71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相关对象若干次免费专业培训。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816" w:type="dxa"/>
            <w:vMerge w:val="continue"/>
            <w:tcBorders>
              <w:left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c>
          <w:tcPr>
            <w:tcW w:w="774" w:type="dxa"/>
            <w:vMerge w:val="continue"/>
            <w:tcBorders>
              <w:left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cs="宋体"/>
                <w:i w:val="0"/>
                <w:iCs w:val="0"/>
                <w:color w:val="000000"/>
                <w:kern w:val="0"/>
                <w:sz w:val="20"/>
                <w:szCs w:val="20"/>
                <w:highlight w:val="none"/>
                <w:u w:val="none"/>
                <w:lang w:val="en-US" w:eastAsia="zh-CN" w:bidi="ar"/>
              </w:rPr>
              <w:t>抽测复查</w:t>
            </w:r>
          </w:p>
        </w:tc>
        <w:tc>
          <w:tcPr>
            <w:tcW w:w="71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宋体" w:hAnsi="宋体" w:eastAsia="宋体" w:cs="宋体"/>
                <w:i w:val="0"/>
                <w:iCs w:val="0"/>
                <w:color w:val="000000"/>
                <w:sz w:val="20"/>
                <w:szCs w:val="20"/>
                <w:highlight w:val="none"/>
                <w:u w:val="none"/>
                <w:lang w:eastAsia="zh-CN"/>
              </w:rPr>
            </w:pPr>
            <w:r>
              <w:rPr>
                <w:rFonts w:hint="eastAsia" w:ascii="宋体" w:hAnsi="宋体" w:cs="宋体"/>
                <w:i w:val="0"/>
                <w:iCs w:val="0"/>
                <w:color w:val="000000"/>
                <w:sz w:val="20"/>
                <w:szCs w:val="20"/>
                <w:highlight w:val="none"/>
                <w:u w:val="none"/>
                <w:lang w:val="en-US" w:eastAsia="zh-CN"/>
              </w:rPr>
              <w:t>根据采购人安排</w:t>
            </w:r>
            <w:r>
              <w:rPr>
                <w:rFonts w:hint="default" w:ascii="宋体" w:hAnsi="宋体" w:cs="宋体"/>
                <w:i w:val="0"/>
                <w:iCs w:val="0"/>
                <w:color w:val="000000"/>
                <w:sz w:val="20"/>
                <w:szCs w:val="20"/>
                <w:highlight w:val="none"/>
                <w:u w:val="none"/>
                <w:lang w:eastAsia="zh-CN"/>
              </w:rPr>
              <w:t>（至少每季度一次）</w:t>
            </w:r>
            <w:r>
              <w:rPr>
                <w:rFonts w:hint="eastAsia" w:ascii="宋体" w:hAnsi="宋体" w:cs="宋体"/>
                <w:i w:val="0"/>
                <w:iCs w:val="0"/>
                <w:color w:val="000000"/>
                <w:sz w:val="20"/>
                <w:szCs w:val="20"/>
                <w:highlight w:val="none"/>
                <w:u w:val="none"/>
                <w:lang w:val="en-US" w:eastAsia="zh-CN"/>
              </w:rPr>
              <w:t>，免费对标项二区域进行四害密度监测、孳生地调查</w:t>
            </w:r>
            <w:r>
              <w:rPr>
                <w:rFonts w:hint="default" w:ascii="宋体" w:hAnsi="宋体" w:cs="宋体"/>
                <w:i w:val="0"/>
                <w:iCs w:val="0"/>
                <w:color w:val="000000"/>
                <w:sz w:val="20"/>
                <w:szCs w:val="20"/>
                <w:highlight w:val="none"/>
                <w:u w:val="none"/>
                <w:lang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816" w:type="dxa"/>
            <w:vMerge w:val="continue"/>
            <w:tcBorders>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c>
          <w:tcPr>
            <w:tcW w:w="774" w:type="dxa"/>
            <w:vMerge w:val="continue"/>
            <w:tcBorders>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cs="宋体"/>
                <w:i w:val="0"/>
                <w:iCs w:val="0"/>
                <w:color w:val="000000"/>
                <w:kern w:val="0"/>
                <w:sz w:val="20"/>
                <w:szCs w:val="20"/>
                <w:highlight w:val="none"/>
                <w:u w:val="none"/>
                <w:lang w:val="en-US" w:eastAsia="zh-CN" w:bidi="ar"/>
              </w:rPr>
            </w:pPr>
            <w:r>
              <w:rPr>
                <w:rFonts w:hint="eastAsia" w:ascii="宋体" w:hAnsi="宋体" w:cs="宋体"/>
                <w:i w:val="0"/>
                <w:iCs w:val="0"/>
                <w:color w:val="000000"/>
                <w:kern w:val="0"/>
                <w:sz w:val="20"/>
                <w:szCs w:val="20"/>
                <w:highlight w:val="none"/>
                <w:u w:val="none"/>
                <w:lang w:val="en-US" w:eastAsia="zh-CN" w:bidi="ar"/>
              </w:rPr>
              <w:t>台账制作</w:t>
            </w:r>
          </w:p>
        </w:tc>
        <w:tc>
          <w:tcPr>
            <w:tcW w:w="71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宋体" w:hAnsi="宋体" w:cs="宋体"/>
                <w:i w:val="0"/>
                <w:iCs w:val="0"/>
                <w:color w:val="000000"/>
                <w:sz w:val="20"/>
                <w:szCs w:val="20"/>
                <w:highlight w:val="none"/>
                <w:u w:val="none"/>
                <w:lang w:eastAsia="zh-CN"/>
              </w:rPr>
            </w:pPr>
            <w:r>
              <w:rPr>
                <w:rFonts w:hint="eastAsia" w:ascii="宋体" w:hAnsi="宋体" w:cs="宋体"/>
                <w:i w:val="0"/>
                <w:iCs w:val="0"/>
                <w:color w:val="000000"/>
                <w:sz w:val="20"/>
                <w:szCs w:val="20"/>
                <w:highlight w:val="none"/>
                <w:u w:val="none"/>
                <w:lang w:val="en-US" w:eastAsia="zh-CN"/>
              </w:rPr>
              <w:t>对标项一全部防制工作做好台账</w:t>
            </w:r>
            <w:r>
              <w:rPr>
                <w:rFonts w:hint="default" w:ascii="宋体" w:hAnsi="宋体" w:cs="宋体"/>
                <w:i w:val="0"/>
                <w:iCs w:val="0"/>
                <w:color w:val="000000"/>
                <w:sz w:val="20"/>
                <w:szCs w:val="20"/>
                <w:highlight w:val="none"/>
                <w:u w:val="none"/>
                <w:lang w:eastAsia="zh-CN"/>
              </w:rPr>
              <w:t>。</w:t>
            </w:r>
          </w:p>
        </w:tc>
      </w:tr>
    </w:tbl>
    <w:p>
      <w:pPr>
        <w:snapToGrid w:val="0"/>
        <w:spacing w:line="400" w:lineRule="atLeast"/>
        <w:ind w:left="-2" w:leftChars="-1"/>
        <w:jc w:val="left"/>
        <w:outlineLvl w:val="2"/>
        <w:rPr>
          <w:rFonts w:hint="eastAsia" w:ascii="宋体" w:hAnsi="宋体" w:cs="宋体"/>
          <w:b/>
          <w:color w:val="auto"/>
          <w:szCs w:val="21"/>
          <w:highlight w:val="none"/>
        </w:rPr>
      </w:pPr>
    </w:p>
    <w:p>
      <w:pPr>
        <w:pStyle w:val="3"/>
        <w:jc w:val="left"/>
        <w:rPr>
          <w:rFonts w:hint="eastAsia" w:ascii="Times New Roman" w:hAnsi="Times New Roman" w:eastAsia="宋体" w:cs="Times New Roman"/>
          <w:b/>
          <w:color w:val="auto"/>
          <w:kern w:val="2"/>
          <w:sz w:val="24"/>
          <w:szCs w:val="24"/>
          <w:highlight w:val="none"/>
          <w:lang w:val="en-US" w:eastAsia="zh-CN" w:bidi="ar-SA"/>
        </w:rPr>
      </w:pPr>
    </w:p>
    <w:p>
      <w:pPr>
        <w:pStyle w:val="3"/>
        <w:jc w:val="left"/>
        <w:rPr>
          <w:rFonts w:hint="eastAsia" w:ascii="Times New Roman" w:hAnsi="Times New Roman" w:eastAsia="宋体" w:cs="Times New Roman"/>
          <w:b/>
          <w:color w:val="auto"/>
          <w:kern w:val="2"/>
          <w:sz w:val="24"/>
          <w:szCs w:val="24"/>
          <w:highlight w:val="none"/>
          <w:lang w:val="en-US" w:eastAsia="zh-CN" w:bidi="ar-SA"/>
        </w:rPr>
      </w:pPr>
      <w:r>
        <w:rPr>
          <w:rFonts w:hint="eastAsia" w:ascii="Times New Roman" w:hAnsi="Times New Roman" w:eastAsia="宋体" w:cs="Times New Roman"/>
          <w:b/>
          <w:color w:val="auto"/>
          <w:kern w:val="2"/>
          <w:sz w:val="24"/>
          <w:szCs w:val="24"/>
          <w:highlight w:val="none"/>
          <w:lang w:val="en-US" w:eastAsia="zh-CN" w:bidi="ar-SA"/>
        </w:rPr>
        <w:t>标项二：</w:t>
      </w:r>
    </w:p>
    <w:tbl>
      <w:tblPr>
        <w:tblStyle w:val="30"/>
        <w:tblW w:w="954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630"/>
        <w:gridCol w:w="780"/>
        <w:gridCol w:w="885"/>
        <w:gridCol w:w="724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630" w:type="dxa"/>
            <w:tcBorders>
              <w:top w:val="single" w:color="000000" w:sz="4" w:space="0"/>
              <w:left w:val="single" w:color="000000" w:sz="4" w:space="0"/>
              <w:bottom w:val="single" w:color="000000" w:sz="4" w:space="0"/>
              <w:right w:val="single" w:color="000000" w:sz="4" w:space="0"/>
            </w:tcBorders>
            <w:shd w:val="clear" w:color="auto" w:fill="E7E6E6"/>
            <w:vAlign w:val="center"/>
          </w:tcPr>
          <w:p>
            <w:pPr>
              <w:keepNext w:val="0"/>
              <w:keepLines w:val="0"/>
              <w:widowControl/>
              <w:suppressLineNumbers w:val="0"/>
              <w:jc w:val="center"/>
              <w:textAlignment w:val="center"/>
              <w:rPr>
                <w:rFonts w:ascii="黑体" w:hAnsi="宋体" w:eastAsia="黑体" w:cs="黑体"/>
                <w:i w:val="0"/>
                <w:iCs w:val="0"/>
                <w:color w:val="000000"/>
                <w:sz w:val="20"/>
                <w:szCs w:val="20"/>
                <w:highlight w:val="none"/>
                <w:u w:val="none"/>
              </w:rPr>
            </w:pPr>
            <w:r>
              <w:rPr>
                <w:rFonts w:hint="eastAsia" w:ascii="黑体" w:hAnsi="宋体" w:eastAsia="黑体" w:cs="黑体"/>
                <w:i w:val="0"/>
                <w:iCs w:val="0"/>
                <w:color w:val="000000"/>
                <w:kern w:val="0"/>
                <w:sz w:val="20"/>
                <w:szCs w:val="20"/>
                <w:highlight w:val="none"/>
                <w:u w:val="none"/>
                <w:lang w:val="en-US" w:eastAsia="zh-CN" w:bidi="ar"/>
              </w:rPr>
              <w:t>区块</w:t>
            </w:r>
          </w:p>
        </w:tc>
        <w:tc>
          <w:tcPr>
            <w:tcW w:w="780" w:type="dxa"/>
            <w:tcBorders>
              <w:top w:val="single" w:color="000000" w:sz="4" w:space="0"/>
              <w:left w:val="single" w:color="000000" w:sz="4" w:space="0"/>
              <w:bottom w:val="single" w:color="000000" w:sz="4" w:space="0"/>
              <w:right w:val="single" w:color="000000" w:sz="4" w:space="0"/>
            </w:tcBorders>
            <w:shd w:val="clear" w:color="auto" w:fill="E7E6E6"/>
            <w:vAlign w:val="center"/>
          </w:tcPr>
          <w:p>
            <w:pPr>
              <w:keepNext w:val="0"/>
              <w:keepLines w:val="0"/>
              <w:widowControl/>
              <w:suppressLineNumbers w:val="0"/>
              <w:jc w:val="center"/>
              <w:textAlignment w:val="center"/>
              <w:rPr>
                <w:rFonts w:hint="eastAsia" w:ascii="黑体" w:hAnsi="宋体" w:eastAsia="黑体" w:cs="黑体"/>
                <w:i w:val="0"/>
                <w:iCs w:val="0"/>
                <w:color w:val="000000"/>
                <w:sz w:val="20"/>
                <w:szCs w:val="20"/>
                <w:highlight w:val="none"/>
                <w:u w:val="none"/>
              </w:rPr>
            </w:pPr>
            <w:r>
              <w:rPr>
                <w:rFonts w:hint="eastAsia" w:ascii="黑体" w:hAnsi="宋体" w:eastAsia="黑体" w:cs="黑体"/>
                <w:i w:val="0"/>
                <w:iCs w:val="0"/>
                <w:color w:val="000000"/>
                <w:kern w:val="0"/>
                <w:sz w:val="20"/>
                <w:szCs w:val="20"/>
                <w:highlight w:val="none"/>
                <w:u w:val="none"/>
                <w:lang w:val="en-US" w:eastAsia="zh-CN" w:bidi="ar"/>
              </w:rPr>
              <w:t>病媒</w:t>
            </w:r>
          </w:p>
        </w:tc>
        <w:tc>
          <w:tcPr>
            <w:tcW w:w="8130" w:type="dxa"/>
            <w:gridSpan w:val="2"/>
            <w:tcBorders>
              <w:top w:val="single" w:color="000000" w:sz="4" w:space="0"/>
              <w:left w:val="single" w:color="000000" w:sz="4" w:space="0"/>
              <w:bottom w:val="single" w:color="000000" w:sz="4" w:space="0"/>
              <w:right w:val="single" w:color="000000" w:sz="4" w:space="0"/>
            </w:tcBorders>
            <w:shd w:val="clear" w:color="auto" w:fill="E7E6E6"/>
            <w:vAlign w:val="center"/>
          </w:tcPr>
          <w:p>
            <w:pPr>
              <w:keepNext w:val="0"/>
              <w:keepLines w:val="0"/>
              <w:widowControl/>
              <w:suppressLineNumbers w:val="0"/>
              <w:jc w:val="center"/>
              <w:textAlignment w:val="center"/>
              <w:rPr>
                <w:rFonts w:hint="eastAsia" w:ascii="黑体" w:hAnsi="宋体" w:eastAsia="黑体" w:cs="黑体"/>
                <w:i w:val="0"/>
                <w:iCs w:val="0"/>
                <w:color w:val="000000"/>
                <w:sz w:val="20"/>
                <w:szCs w:val="20"/>
                <w:highlight w:val="none"/>
                <w:u w:val="none"/>
              </w:rPr>
            </w:pPr>
            <w:r>
              <w:rPr>
                <w:rFonts w:hint="eastAsia" w:ascii="黑体" w:hAnsi="宋体" w:eastAsia="黑体" w:cs="黑体"/>
                <w:i w:val="0"/>
                <w:iCs w:val="0"/>
                <w:color w:val="000000"/>
                <w:kern w:val="0"/>
                <w:sz w:val="20"/>
                <w:szCs w:val="20"/>
                <w:highlight w:val="none"/>
                <w:u w:val="none"/>
                <w:lang w:val="en-US" w:eastAsia="zh-CN" w:bidi="ar"/>
              </w:rPr>
              <w:t>防制内容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40" w:hRule="atLeast"/>
        </w:trPr>
        <w:tc>
          <w:tcPr>
            <w:tcW w:w="630"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建成区（金海洋大道、西常山和观山北麓及</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山湾沿海、乍浦塘、市场路四至范围去除老城区、染店新村）</w:t>
            </w:r>
          </w:p>
        </w:tc>
        <w:tc>
          <w:tcPr>
            <w:tcW w:w="7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鼠</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毒鼠屋及毒饵</w:t>
            </w:r>
          </w:p>
        </w:tc>
        <w:tc>
          <w:tcPr>
            <w:tcW w:w="7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1.布点：①53个小区945幢楼，每幢1个；②30个公厕，每个1个；③汤山东路垃圾站15个、市场路垃圾站40个；④养老院15个、居家养老中心8个；⑤机关单位25个；⑥河道、工地100个；⑦农贸海鲜城40个、临时菜场4个。</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2.稻谷毒饵：约450公斤。</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3.原毒鼠屋回收就地利用。</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4.制作毒鼠屋布点图表。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630" w:type="dxa"/>
            <w:vMerge w:val="continue"/>
            <w:tcBorders>
              <w:left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蜡块毒饵</w:t>
            </w:r>
          </w:p>
        </w:tc>
        <w:tc>
          <w:tcPr>
            <w:tcW w:w="7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河道水管口、农贸海鲜城和临时菜场窨井、垃圾点窨井蜡块毒饵100公斤。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630" w:type="dxa"/>
            <w:vMerge w:val="continue"/>
            <w:tcBorders>
              <w:left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挡鼠板</w:t>
            </w:r>
          </w:p>
        </w:tc>
        <w:tc>
          <w:tcPr>
            <w:tcW w:w="7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农贸海鲜城和临时菜场水沟沟面防鼠网400米，水沟孔洞挡鼠板50块。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20" w:hRule="atLeast"/>
        </w:trPr>
        <w:tc>
          <w:tcPr>
            <w:tcW w:w="630" w:type="dxa"/>
            <w:vMerge w:val="continue"/>
            <w:tcBorders>
              <w:left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鼠类监测和灭鼠</w:t>
            </w:r>
          </w:p>
        </w:tc>
        <w:tc>
          <w:tcPr>
            <w:tcW w:w="7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1.春秋季各1次大范围灭鼠。         2.接通知后即时性灭鼠。</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3.监测和灭鼠：①农贸海鲜城、临时菜场每周1次；②农贸海鲜城、临时菜场周边及小区门口小餐饮、生鲜店、小商超每月1次；③其他约200家小餐饮、生鲜店每两月1次；④机关单位、村社区、学校、医院、小区、宾馆、工地、车站每月抽测1次，3家以上；④垃圾站、道路、街弄、公园、公共绿地、公厕每月抽测1次，2处以上；⑤长丰花苑、建港景苑、天妃苑（东西）、港龙花园、中兴花苑、南湾花苑底楼车库住户、小商超每季度1次查鼠灭鼠；⑥物美超市、好一家超市、欧德福超市、易买盛超市、宜家乐等大型超市每季度1次查鼠灭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40" w:hRule="atLeast"/>
        </w:trPr>
        <w:tc>
          <w:tcPr>
            <w:tcW w:w="630" w:type="dxa"/>
            <w:vMerge w:val="continue"/>
            <w:tcBorders>
              <w:left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蟑</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蟑类监测和灭蟑</w:t>
            </w:r>
          </w:p>
        </w:tc>
        <w:tc>
          <w:tcPr>
            <w:tcW w:w="7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监测和灭蟑：①农贸海鲜城、临时菜场每周1次；②乍农贸海鲜城、临时菜场周边及小区门口小餐饮、生鲜店、小商超每月1次；③其他约200家小餐饮、生鲜店每两月1次；④车站每季度1次；⑤宾馆每月抽测1次，2家以上；⑥长丰花苑、建港景苑、天妃苑（东西）、染店苑、港龙花园、中兴花苑、南湾花苑底楼车库住户、商超每季度1次查蟑除蟑；⑦对物美超市、好一家超市、欧德福超市、易买盛超市、宜家乐超市等大型超市每季度1次查蟑除蟑；⑧特殊时段集中消杀，接通知后即时性消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630" w:type="dxa"/>
            <w:vMerge w:val="continue"/>
            <w:tcBorders>
              <w:left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c>
          <w:tcPr>
            <w:tcW w:w="7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蝇</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捕蝇笼含药剂</w:t>
            </w:r>
          </w:p>
        </w:tc>
        <w:tc>
          <w:tcPr>
            <w:tcW w:w="7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1.布点：①30个公厕，每个1个；②104个垃圾点，每个1个；③汤山东路垃圾站5个、市场路垃圾站20个；④农贸海鲜城15个、临时菜场2个；⑤养老院8个、居家养老中心6个；⑥机关单位8个；⑦工地50个。</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2.制作捕蝇笼布点图表。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80" w:hRule="atLeast"/>
        </w:trPr>
        <w:tc>
          <w:tcPr>
            <w:tcW w:w="630" w:type="dxa"/>
            <w:vMerge w:val="continue"/>
            <w:tcBorders>
              <w:left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蝇类监测和灭蝇</w:t>
            </w:r>
          </w:p>
        </w:tc>
        <w:tc>
          <w:tcPr>
            <w:tcW w:w="7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1.外环境消杀：①公厕、垃圾站、垃圾点、农贸海鲜城、临时菜场、卫生死角6～7、9～10月间每周1次外环境消杀，4～5、11月间每半月1次消杀；②特殊时段集中消杀，接通后即时性消杀。                                                                            2.监测和灭蝇（4～11月）：①农贸海鲜城、临时菜场每周1次；②农贸海鲜城、临时菜场周边及小区门口小餐饮、生鲜店、小商超每月抽测1次，10家以上；③其他小餐饮、生鲜店每月抽测1次，5家以上；④机关单位食堂、工地、车站每月抽测1次，1家以上；④小区、绿地每月抽测1次，2处以上。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40" w:hRule="atLeast"/>
        </w:trPr>
        <w:tc>
          <w:tcPr>
            <w:tcW w:w="630" w:type="dxa"/>
            <w:vMerge w:val="continue"/>
            <w:tcBorders>
              <w:left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蚊</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蚊类监测和灭蚊</w:t>
            </w:r>
          </w:p>
        </w:tc>
        <w:tc>
          <w:tcPr>
            <w:tcW w:w="7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1.外环境消杀：①机关单位、公园、竹林、汽修店、轮胎点、小区卫生死角4～11月间每月3次外环境消杀；②特殊时段集中消杀。③对不流动水体、窨井4～11月间每半月投放1次缓释剂，多雨时节增加投放频次。                                          2.监测和灭蚊（4～11月）：：①小区、村社区、学校、车站、居民庭院每月抽测1次，3家以上；②公园、水体、窨井、延伸区和示范区、竹林、轮胎点每月抽测1次，5处以上。③特殊时段集中消杀，接通后即时性消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630" w:type="dxa"/>
            <w:vMerge w:val="continue"/>
            <w:tcBorders>
              <w:left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c>
          <w:tcPr>
            <w:tcW w:w="780"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其他</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查螺灭螺</w:t>
            </w:r>
          </w:p>
        </w:tc>
        <w:tc>
          <w:tcPr>
            <w:tcW w:w="7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工作人员是否接受过查灭钉螺专业培训，如有则提供证件或证据；是否同意接受招标方的查螺灭螺安排，如同意则按“人工费/半天”进行报价，本项不列入本次招投标总价。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630" w:type="dxa"/>
            <w:vMerge w:val="continue"/>
            <w:tcBorders>
              <w:left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c>
          <w:tcPr>
            <w:tcW w:w="780" w:type="dxa"/>
            <w:vMerge w:val="continue"/>
            <w:tcBorders>
              <w:left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查杀白蚁</w:t>
            </w:r>
          </w:p>
        </w:tc>
        <w:tc>
          <w:tcPr>
            <w:tcW w:w="7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工作人员是否接受过查杀白蚁专业培训，如有则提供证件或证据，如同意招标方查杀白蚁安排，则提供室内外查杀白蚁简要方案和计费方式，本项不列入本次招投标总价。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30" w:type="dxa"/>
            <w:vMerge w:val="continue"/>
            <w:tcBorders>
              <w:left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c>
          <w:tcPr>
            <w:tcW w:w="780" w:type="dxa"/>
            <w:vMerge w:val="continue"/>
            <w:tcBorders>
              <w:left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cs="宋体"/>
                <w:i w:val="0"/>
                <w:iCs w:val="0"/>
                <w:color w:val="000000"/>
                <w:kern w:val="0"/>
                <w:sz w:val="20"/>
                <w:szCs w:val="20"/>
                <w:highlight w:val="none"/>
                <w:u w:val="none"/>
                <w:lang w:val="en-US" w:eastAsia="zh-CN" w:bidi="ar"/>
              </w:rPr>
              <w:t>培训</w:t>
            </w:r>
          </w:p>
        </w:tc>
        <w:tc>
          <w:tcPr>
            <w:tcW w:w="7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相关对象若干次免费专业培训。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30" w:type="dxa"/>
            <w:vMerge w:val="continue"/>
            <w:tcBorders>
              <w:left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c>
          <w:tcPr>
            <w:tcW w:w="780" w:type="dxa"/>
            <w:vMerge w:val="continue"/>
            <w:tcBorders>
              <w:left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cs="宋体"/>
                <w:i w:val="0"/>
                <w:iCs w:val="0"/>
                <w:color w:val="000000"/>
                <w:kern w:val="0"/>
                <w:sz w:val="20"/>
                <w:szCs w:val="20"/>
                <w:highlight w:val="none"/>
                <w:u w:val="none"/>
                <w:lang w:val="en-US" w:eastAsia="zh-CN" w:bidi="ar"/>
              </w:rPr>
              <w:t>抽测复查</w:t>
            </w:r>
          </w:p>
        </w:tc>
        <w:tc>
          <w:tcPr>
            <w:tcW w:w="7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cs="宋体"/>
                <w:i w:val="0"/>
                <w:iCs w:val="0"/>
                <w:color w:val="000000"/>
                <w:sz w:val="20"/>
                <w:szCs w:val="20"/>
                <w:highlight w:val="none"/>
                <w:u w:val="none"/>
                <w:lang w:val="en-US" w:eastAsia="zh-CN"/>
              </w:rPr>
              <w:t>根据采购人安排</w:t>
            </w:r>
            <w:r>
              <w:rPr>
                <w:rFonts w:hint="default" w:ascii="宋体" w:hAnsi="宋体" w:cs="宋体"/>
                <w:i w:val="0"/>
                <w:iCs w:val="0"/>
                <w:color w:val="000000"/>
                <w:sz w:val="20"/>
                <w:szCs w:val="20"/>
                <w:highlight w:val="none"/>
                <w:u w:val="none"/>
                <w:lang w:eastAsia="zh-CN"/>
              </w:rPr>
              <w:t>（至少每季度一次）</w:t>
            </w:r>
            <w:r>
              <w:rPr>
                <w:rFonts w:hint="eastAsia" w:ascii="宋体" w:hAnsi="宋体" w:cs="宋体"/>
                <w:i w:val="0"/>
                <w:iCs w:val="0"/>
                <w:color w:val="000000"/>
                <w:sz w:val="20"/>
                <w:szCs w:val="20"/>
                <w:highlight w:val="none"/>
                <w:u w:val="none"/>
                <w:lang w:val="en-US" w:eastAsia="zh-CN"/>
              </w:rPr>
              <w:t>，免费对标项一区域进行四害密度监测、孳生地调查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30" w:type="dxa"/>
            <w:vMerge w:val="continue"/>
            <w:tcBorders>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c>
          <w:tcPr>
            <w:tcW w:w="780" w:type="dxa"/>
            <w:vMerge w:val="continue"/>
            <w:tcBorders>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cs="宋体"/>
                <w:i w:val="0"/>
                <w:iCs w:val="0"/>
                <w:color w:val="000000"/>
                <w:kern w:val="0"/>
                <w:sz w:val="20"/>
                <w:szCs w:val="20"/>
                <w:highlight w:val="none"/>
                <w:u w:val="none"/>
                <w:lang w:val="en-US" w:eastAsia="zh-CN" w:bidi="ar"/>
              </w:rPr>
              <w:t>台账制作</w:t>
            </w:r>
          </w:p>
        </w:tc>
        <w:tc>
          <w:tcPr>
            <w:tcW w:w="7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cs="宋体"/>
                <w:i w:val="0"/>
                <w:iCs w:val="0"/>
                <w:color w:val="000000"/>
                <w:sz w:val="20"/>
                <w:szCs w:val="20"/>
                <w:highlight w:val="none"/>
                <w:u w:val="none"/>
                <w:lang w:val="en-US" w:eastAsia="zh-CN"/>
              </w:rPr>
              <w:t>对标项二全部防制工作做好台账</w:t>
            </w:r>
          </w:p>
        </w:tc>
      </w:tr>
    </w:tbl>
    <w:p>
      <w:pPr>
        <w:spacing w:line="440" w:lineRule="exact"/>
        <w:ind w:firstLine="480"/>
        <w:rPr>
          <w:rFonts w:hint="default" w:ascii="宋体" w:hAnsi="宋体" w:eastAsia="宋体"/>
          <w:b/>
          <w:color w:val="000000"/>
          <w:sz w:val="24"/>
          <w:szCs w:val="24"/>
          <w:highlight w:val="none"/>
          <w:lang w:val="en-US" w:eastAsia="zh-CN"/>
        </w:rPr>
      </w:pPr>
      <w:r>
        <w:rPr>
          <w:rFonts w:hint="eastAsia" w:ascii="宋体" w:hAnsi="宋体"/>
          <w:b/>
          <w:color w:val="000000"/>
          <w:sz w:val="24"/>
          <w:szCs w:val="24"/>
          <w:highlight w:val="none"/>
          <w:lang w:val="en-US" w:eastAsia="zh-CN"/>
        </w:rPr>
        <w:t>二</w:t>
      </w:r>
      <w:r>
        <w:rPr>
          <w:rFonts w:hint="eastAsia" w:ascii="宋体" w:hAnsi="宋体"/>
          <w:b/>
          <w:color w:val="000000"/>
          <w:sz w:val="24"/>
          <w:szCs w:val="24"/>
          <w:highlight w:val="none"/>
        </w:rPr>
        <w:t>、病媒防制</w:t>
      </w:r>
      <w:r>
        <w:rPr>
          <w:rFonts w:hint="eastAsia" w:ascii="宋体" w:hAnsi="宋体"/>
          <w:b/>
          <w:color w:val="000000"/>
          <w:sz w:val="24"/>
          <w:szCs w:val="24"/>
          <w:highlight w:val="none"/>
          <w:lang w:val="en-US" w:eastAsia="zh-CN"/>
        </w:rPr>
        <w:t>质量与目标</w:t>
      </w:r>
    </w:p>
    <w:p>
      <w:pPr>
        <w:spacing w:line="440" w:lineRule="exact"/>
        <w:ind w:firstLine="482"/>
        <w:rPr>
          <w:rFonts w:ascii="宋体" w:hAnsi="宋体"/>
          <w:color w:val="000000"/>
          <w:szCs w:val="21"/>
          <w:highlight w:val="none"/>
        </w:rPr>
      </w:pPr>
      <w:r>
        <w:rPr>
          <w:rFonts w:hint="eastAsia" w:ascii="宋体" w:hAnsi="宋体"/>
          <w:color w:val="000000"/>
          <w:szCs w:val="21"/>
          <w:highlight w:val="none"/>
          <w:lang w:val="en-US" w:eastAsia="zh-CN"/>
        </w:rPr>
        <w:t>1.</w:t>
      </w:r>
      <w:r>
        <w:rPr>
          <w:rFonts w:hint="eastAsia" w:ascii="宋体" w:hAnsi="宋体"/>
          <w:color w:val="000000"/>
          <w:szCs w:val="21"/>
          <w:highlight w:val="none"/>
        </w:rPr>
        <w:t>病媒生物控制水平按照国家标准《病媒生物密度控制水平鼠类》</w:t>
      </w:r>
      <w:r>
        <w:rPr>
          <w:rFonts w:ascii="宋体" w:hAnsi="宋体"/>
          <w:color w:val="000000"/>
          <w:szCs w:val="21"/>
          <w:highlight w:val="none"/>
        </w:rPr>
        <w:t>GB/T 27770-2011</w:t>
      </w:r>
      <w:r>
        <w:rPr>
          <w:rFonts w:hint="eastAsia" w:ascii="宋体" w:hAnsi="宋体"/>
          <w:color w:val="000000"/>
          <w:szCs w:val="21"/>
          <w:highlight w:val="none"/>
        </w:rPr>
        <w:t>、《病媒生物密度控制水平蚊虫》</w:t>
      </w:r>
      <w:r>
        <w:rPr>
          <w:rFonts w:ascii="宋体" w:hAnsi="宋体"/>
          <w:color w:val="000000"/>
          <w:szCs w:val="21"/>
          <w:highlight w:val="none"/>
        </w:rPr>
        <w:t>GB/T 27771-2011</w:t>
      </w:r>
      <w:r>
        <w:rPr>
          <w:rFonts w:hint="eastAsia" w:ascii="宋体" w:hAnsi="宋体"/>
          <w:color w:val="000000"/>
          <w:szCs w:val="21"/>
          <w:highlight w:val="none"/>
        </w:rPr>
        <w:t>、《病媒生物密度控制水平蝇类》</w:t>
      </w:r>
      <w:r>
        <w:rPr>
          <w:rFonts w:hint="eastAsia" w:ascii="宋体" w:hAnsi="宋体"/>
          <w:color w:val="000000"/>
          <w:szCs w:val="21"/>
          <w:highlight w:val="none"/>
          <w:lang w:val="en-US" w:eastAsia="zh-CN"/>
        </w:rPr>
        <w:t xml:space="preserve"> </w:t>
      </w:r>
      <w:r>
        <w:rPr>
          <w:rFonts w:ascii="宋体" w:hAnsi="宋体"/>
          <w:color w:val="000000"/>
          <w:szCs w:val="21"/>
          <w:highlight w:val="none"/>
        </w:rPr>
        <w:t>GB/T 27772-2011</w:t>
      </w:r>
      <w:r>
        <w:rPr>
          <w:rFonts w:hint="eastAsia" w:ascii="宋体" w:hAnsi="宋体"/>
          <w:color w:val="000000"/>
          <w:szCs w:val="21"/>
          <w:highlight w:val="none"/>
        </w:rPr>
        <w:t>、《病媒生物密度控制水平蜚蠊》</w:t>
      </w:r>
      <w:r>
        <w:rPr>
          <w:rFonts w:ascii="宋体" w:hAnsi="宋体"/>
          <w:color w:val="000000"/>
          <w:szCs w:val="21"/>
          <w:highlight w:val="none"/>
        </w:rPr>
        <w:t>GB/T 27773-2011</w:t>
      </w:r>
      <w:r>
        <w:rPr>
          <w:rFonts w:hint="eastAsia" w:ascii="宋体" w:hAnsi="宋体"/>
          <w:color w:val="000000"/>
          <w:szCs w:val="21"/>
          <w:highlight w:val="none"/>
        </w:rPr>
        <w:t>标准执行，</w:t>
      </w:r>
      <w:r>
        <w:rPr>
          <w:rFonts w:hint="eastAsia" w:ascii="微软雅黑" w:hAnsi="微软雅黑" w:cs="微软雅黑"/>
          <w:szCs w:val="21"/>
          <w:highlight w:val="none"/>
          <w:shd w:val="clear" w:color="auto" w:fill="FFFFFF"/>
        </w:rPr>
        <w:t>四害密度控制水平达到国家B级以上标准</w:t>
      </w:r>
      <w:r>
        <w:rPr>
          <w:rFonts w:hint="eastAsia" w:ascii="宋体" w:hAnsi="宋体"/>
          <w:color w:val="000000"/>
          <w:szCs w:val="21"/>
          <w:highlight w:val="none"/>
        </w:rPr>
        <w:t>。</w:t>
      </w:r>
    </w:p>
    <w:p>
      <w:pPr>
        <w:spacing w:line="440" w:lineRule="exact"/>
        <w:ind w:firstLine="420" w:firstLineChars="200"/>
        <w:rPr>
          <w:rFonts w:hint="eastAsia" w:ascii="宋体" w:hAnsi="宋体"/>
          <w:color w:val="000000"/>
          <w:szCs w:val="21"/>
          <w:highlight w:val="none"/>
        </w:rPr>
      </w:pPr>
      <w:r>
        <w:rPr>
          <w:rFonts w:ascii="宋体" w:hAnsi="宋体"/>
          <w:color w:val="000000"/>
          <w:szCs w:val="21"/>
          <w:highlight w:val="none"/>
        </w:rPr>
        <w:t>2.</w:t>
      </w:r>
      <w:r>
        <w:rPr>
          <w:rFonts w:hint="eastAsia" w:ascii="宋体" w:hAnsi="宋体"/>
          <w:color w:val="000000"/>
          <w:szCs w:val="21"/>
          <w:highlight w:val="none"/>
        </w:rPr>
        <w:t>社区群众满意率达</w:t>
      </w:r>
      <w:r>
        <w:rPr>
          <w:rFonts w:ascii="宋体" w:hAnsi="宋体"/>
          <w:color w:val="000000"/>
          <w:szCs w:val="21"/>
          <w:highlight w:val="none"/>
        </w:rPr>
        <w:t>90%</w:t>
      </w:r>
      <w:r>
        <w:rPr>
          <w:rFonts w:hint="eastAsia" w:ascii="宋体" w:hAnsi="宋体"/>
          <w:color w:val="000000"/>
          <w:szCs w:val="21"/>
          <w:highlight w:val="none"/>
        </w:rPr>
        <w:t>（含）以上。</w:t>
      </w:r>
    </w:p>
    <w:p>
      <w:pPr>
        <w:pStyle w:val="71"/>
        <w:numPr>
          <w:ilvl w:val="0"/>
          <w:numId w:val="0"/>
        </w:numPr>
        <w:spacing w:line="500" w:lineRule="exact"/>
        <w:ind w:left="420" w:leftChars="0"/>
        <w:rPr>
          <w:rFonts w:hint="eastAsia" w:ascii="微软雅黑" w:hAnsi="微软雅黑" w:cs="微软雅黑"/>
          <w:szCs w:val="21"/>
          <w:highlight w:val="none"/>
          <w:shd w:val="clear" w:color="auto" w:fill="FFFFFF"/>
          <w:lang w:val="en-US" w:eastAsia="zh-CN"/>
        </w:rPr>
      </w:pPr>
      <w:r>
        <w:rPr>
          <w:rFonts w:hint="eastAsia" w:ascii="微软雅黑" w:hAnsi="微软雅黑" w:cs="微软雅黑"/>
          <w:szCs w:val="21"/>
          <w:highlight w:val="none"/>
          <w:shd w:val="clear" w:color="auto" w:fill="FFFFFF"/>
          <w:lang w:val="en-US" w:eastAsia="zh-CN"/>
        </w:rPr>
        <w:t>3.确保未因病媒防制问题未通过国卫复评，除四害村病媒生物防制达到规定要求。</w:t>
      </w:r>
    </w:p>
    <w:p>
      <w:pPr>
        <w:pStyle w:val="71"/>
        <w:numPr>
          <w:ilvl w:val="0"/>
          <w:numId w:val="0"/>
        </w:numPr>
        <w:spacing w:line="500" w:lineRule="exact"/>
        <w:ind w:left="420" w:leftChars="0"/>
        <w:rPr>
          <w:rFonts w:ascii="微软雅黑" w:hAnsi="微软雅黑" w:cs="微软雅黑"/>
          <w:szCs w:val="21"/>
          <w:highlight w:val="none"/>
          <w:shd w:val="clear" w:color="auto" w:fill="FFFFFF"/>
        </w:rPr>
      </w:pPr>
      <w:r>
        <w:rPr>
          <w:rFonts w:hint="eastAsia" w:ascii="微软雅黑" w:hAnsi="微软雅黑" w:cs="微软雅黑"/>
          <w:szCs w:val="21"/>
          <w:highlight w:val="none"/>
          <w:shd w:val="clear" w:color="auto" w:fill="FFFFFF"/>
          <w:lang w:val="en-US" w:eastAsia="zh-CN"/>
        </w:rPr>
        <w:t>4.</w:t>
      </w:r>
      <w:r>
        <w:rPr>
          <w:rFonts w:hint="eastAsia" w:ascii="微软雅黑" w:hAnsi="微软雅黑" w:cs="微软雅黑"/>
          <w:szCs w:val="21"/>
          <w:highlight w:val="none"/>
          <w:shd w:val="clear" w:color="auto" w:fill="FFFFFF"/>
        </w:rPr>
        <w:t>无重大安全事故发生。</w:t>
      </w:r>
    </w:p>
    <w:p>
      <w:pPr>
        <w:spacing w:line="440" w:lineRule="exact"/>
        <w:ind w:firstLine="480"/>
        <w:rPr>
          <w:rFonts w:hint="eastAsia" w:ascii="宋体" w:hAnsi="宋体"/>
          <w:b/>
          <w:color w:val="000000"/>
          <w:sz w:val="24"/>
          <w:szCs w:val="24"/>
          <w:highlight w:val="none"/>
        </w:rPr>
      </w:pPr>
      <w:r>
        <w:rPr>
          <w:rFonts w:hint="eastAsia" w:ascii="宋体" w:hAnsi="宋体"/>
          <w:b/>
          <w:color w:val="000000"/>
          <w:sz w:val="24"/>
          <w:szCs w:val="24"/>
          <w:highlight w:val="none"/>
          <w:lang w:val="en-US" w:eastAsia="zh-CN"/>
        </w:rPr>
        <w:t>三</w:t>
      </w:r>
      <w:r>
        <w:rPr>
          <w:rFonts w:hint="eastAsia" w:ascii="宋体" w:hAnsi="宋体"/>
          <w:b/>
          <w:color w:val="000000"/>
          <w:sz w:val="24"/>
          <w:szCs w:val="24"/>
          <w:highlight w:val="none"/>
        </w:rPr>
        <w:t>、其他要求</w:t>
      </w:r>
    </w:p>
    <w:p>
      <w:pPr>
        <w:spacing w:line="440" w:lineRule="exact"/>
        <w:ind w:firstLine="480"/>
        <w:rPr>
          <w:rFonts w:ascii="宋体" w:hAnsi="宋体"/>
          <w:color w:val="000000"/>
          <w:szCs w:val="21"/>
          <w:highlight w:val="none"/>
        </w:rPr>
      </w:pPr>
      <w:r>
        <w:rPr>
          <w:rFonts w:hint="eastAsia" w:ascii="宋体" w:hAnsi="宋体"/>
          <w:color w:val="000000"/>
          <w:szCs w:val="21"/>
          <w:highlight w:val="none"/>
          <w:lang w:val="en-US" w:eastAsia="zh-CN"/>
        </w:rPr>
        <w:t>1.</w:t>
      </w:r>
      <w:r>
        <w:rPr>
          <w:rFonts w:hint="eastAsia" w:ascii="宋体" w:hAnsi="宋体"/>
          <w:color w:val="000000"/>
          <w:szCs w:val="21"/>
          <w:highlight w:val="none"/>
        </w:rPr>
        <w:t>须接受每年（</w:t>
      </w:r>
      <w:r>
        <w:rPr>
          <w:rFonts w:ascii="宋体" w:hAnsi="宋体"/>
          <w:color w:val="000000"/>
          <w:szCs w:val="21"/>
          <w:highlight w:val="none"/>
        </w:rPr>
        <w:t>4</w:t>
      </w:r>
      <w:r>
        <w:rPr>
          <w:rFonts w:hint="eastAsia" w:ascii="宋体" w:hAnsi="宋体"/>
          <w:color w:val="000000"/>
          <w:szCs w:val="21"/>
          <w:highlight w:val="none"/>
        </w:rPr>
        <w:t>月</w:t>
      </w:r>
      <w:r>
        <w:rPr>
          <w:rFonts w:ascii="宋体" w:hAnsi="宋体"/>
          <w:color w:val="000000"/>
          <w:szCs w:val="21"/>
          <w:highlight w:val="none"/>
        </w:rPr>
        <w:t>-10</w:t>
      </w:r>
      <w:r>
        <w:rPr>
          <w:rFonts w:hint="eastAsia" w:ascii="宋体" w:hAnsi="宋体"/>
          <w:color w:val="000000"/>
          <w:szCs w:val="21"/>
          <w:highlight w:val="none"/>
        </w:rPr>
        <w:t>月）不少于一次的由街道爱卫办组织的群众监督评测，评测结果影响下一年续签。</w:t>
      </w:r>
    </w:p>
    <w:p>
      <w:pPr>
        <w:spacing w:line="440" w:lineRule="exact"/>
        <w:ind w:firstLine="482"/>
        <w:rPr>
          <w:rFonts w:ascii="宋体" w:hAnsi="宋体"/>
          <w:color w:val="000000"/>
          <w:szCs w:val="21"/>
          <w:highlight w:val="none"/>
        </w:rPr>
      </w:pPr>
      <w:r>
        <w:rPr>
          <w:rFonts w:hint="eastAsia" w:ascii="宋体" w:hAnsi="宋体"/>
          <w:color w:val="000000"/>
          <w:szCs w:val="21"/>
          <w:highlight w:val="none"/>
          <w:lang w:val="en-US" w:eastAsia="zh-CN"/>
        </w:rPr>
        <w:t>2</w:t>
      </w:r>
      <w:r>
        <w:rPr>
          <w:rFonts w:ascii="宋体" w:hAnsi="宋体"/>
          <w:color w:val="000000"/>
          <w:szCs w:val="21"/>
          <w:highlight w:val="none"/>
        </w:rPr>
        <w:t>.</w:t>
      </w:r>
      <w:r>
        <w:rPr>
          <w:rFonts w:hint="eastAsia" w:ascii="宋体" w:hAnsi="宋体"/>
          <w:color w:val="000000"/>
          <w:szCs w:val="21"/>
          <w:highlight w:val="none"/>
        </w:rPr>
        <w:t>中标单位要根据实际切实制订实施方案、工作计划和具体措施，完善突发公共卫生事件消杀应急预案，妥善安排好日常消杀工作，中标单位不得转包、分包和与他人合包。</w:t>
      </w:r>
    </w:p>
    <w:p>
      <w:pPr>
        <w:spacing w:line="440" w:lineRule="exact"/>
        <w:ind w:firstLine="482"/>
        <w:rPr>
          <w:rFonts w:hint="default" w:ascii="宋体" w:hAnsi="宋体" w:eastAsia="宋体"/>
          <w:color w:val="000000"/>
          <w:szCs w:val="21"/>
          <w:highlight w:val="none"/>
          <w:lang w:val="en-US" w:eastAsia="zh-CN"/>
        </w:rPr>
      </w:pPr>
      <w:r>
        <w:rPr>
          <w:rFonts w:hint="eastAsia" w:ascii="宋体" w:hAnsi="宋体"/>
          <w:color w:val="000000"/>
          <w:szCs w:val="21"/>
          <w:highlight w:val="none"/>
          <w:lang w:val="en-US" w:eastAsia="zh-CN"/>
        </w:rPr>
        <w:t>3</w:t>
      </w:r>
      <w:r>
        <w:rPr>
          <w:rFonts w:ascii="宋体" w:hAnsi="宋体"/>
          <w:color w:val="000000"/>
          <w:szCs w:val="21"/>
          <w:highlight w:val="none"/>
        </w:rPr>
        <w:t>.</w:t>
      </w:r>
      <w:r>
        <w:rPr>
          <w:rFonts w:hint="eastAsia" w:ascii="宋体" w:hAnsi="宋体"/>
          <w:color w:val="000000"/>
          <w:szCs w:val="21"/>
          <w:highlight w:val="none"/>
          <w:lang w:val="en-US" w:eastAsia="zh-CN"/>
        </w:rPr>
        <w:t>项目负责人和</w:t>
      </w:r>
      <w:r>
        <w:rPr>
          <w:rFonts w:hint="eastAsia" w:ascii="宋体" w:hAnsi="宋体"/>
          <w:color w:val="000000"/>
          <w:szCs w:val="21"/>
          <w:highlight w:val="none"/>
        </w:rPr>
        <w:t>消杀人员须持证上岗、着装统一，人员配备上须满足承包区域内的消杀任务要求，并有专人负责对现场消杀人员的日常管理和考核。</w:t>
      </w:r>
      <w:r>
        <w:rPr>
          <w:rFonts w:hint="eastAsia" w:ascii="宋体" w:hAnsi="宋体"/>
          <w:b/>
          <w:bCs/>
          <w:color w:val="000000"/>
          <w:szCs w:val="21"/>
          <w:highlight w:val="none"/>
          <w:lang w:val="en-US" w:eastAsia="zh-CN"/>
        </w:rPr>
        <w:t>配备项目负责人1名</w:t>
      </w:r>
      <w:r>
        <w:rPr>
          <w:rFonts w:hint="eastAsia" w:ascii="宋体" w:hAnsi="宋体"/>
          <w:color w:val="000000"/>
          <w:szCs w:val="21"/>
          <w:highlight w:val="none"/>
          <w:lang w:val="en-US" w:eastAsia="zh-CN"/>
        </w:rPr>
        <w:t>，</w:t>
      </w:r>
      <w:r>
        <w:rPr>
          <w:rFonts w:hint="eastAsia" w:ascii="微软雅黑" w:hAnsi="微软雅黑" w:cs="微软雅黑"/>
          <w:b/>
          <w:szCs w:val="21"/>
          <w:highlight w:val="none"/>
        </w:rPr>
        <w:t>现场消杀服务人员不少于</w:t>
      </w:r>
      <w:r>
        <w:rPr>
          <w:rFonts w:hint="eastAsia" w:ascii="微软雅黑" w:hAnsi="微软雅黑" w:cs="微软雅黑"/>
          <w:b/>
          <w:szCs w:val="21"/>
          <w:highlight w:val="none"/>
          <w:lang w:val="en-US" w:eastAsia="zh-CN"/>
        </w:rPr>
        <w:t>3</w:t>
      </w:r>
      <w:r>
        <w:rPr>
          <w:rFonts w:hint="eastAsia" w:ascii="微软雅黑" w:hAnsi="微软雅黑" w:cs="微软雅黑"/>
          <w:b/>
          <w:szCs w:val="21"/>
          <w:highlight w:val="none"/>
        </w:rPr>
        <w:t>名。</w:t>
      </w:r>
      <w:r>
        <w:rPr>
          <w:rFonts w:hint="eastAsia" w:ascii="微软雅黑" w:hAnsi="微软雅黑" w:cs="微软雅黑"/>
          <w:b/>
          <w:bCs w:val="0"/>
          <w:szCs w:val="21"/>
          <w:highlight w:val="none"/>
          <w:lang w:val="en-US" w:eastAsia="zh-CN"/>
        </w:rPr>
        <w:t>项目负责人</w:t>
      </w:r>
      <w:r>
        <w:rPr>
          <w:rFonts w:hint="eastAsia" w:ascii="微软雅黑" w:hAnsi="微软雅黑" w:cs="微软雅黑"/>
          <w:b/>
          <w:bCs w:val="0"/>
          <w:szCs w:val="21"/>
          <w:highlight w:val="none"/>
        </w:rPr>
        <w:t>及操作人员必须与投标文件所提供的相关技术证书复印件“人、证”一致</w:t>
      </w:r>
      <w:r>
        <w:rPr>
          <w:rFonts w:hint="eastAsia" w:ascii="微软雅黑" w:hAnsi="微软雅黑" w:cs="微软雅黑"/>
          <w:b/>
          <w:bCs w:val="0"/>
          <w:szCs w:val="21"/>
          <w:highlight w:val="none"/>
          <w:lang w:val="en-US" w:eastAsia="zh-CN"/>
        </w:rPr>
        <w:t>，未经采购人同意，不得随意更换。</w:t>
      </w:r>
    </w:p>
    <w:p>
      <w:pPr>
        <w:spacing w:line="440" w:lineRule="exact"/>
        <w:ind w:firstLine="482"/>
        <w:rPr>
          <w:rFonts w:ascii="宋体" w:hAnsi="宋体"/>
          <w:color w:val="000000"/>
          <w:szCs w:val="21"/>
          <w:highlight w:val="none"/>
        </w:rPr>
      </w:pPr>
      <w:r>
        <w:rPr>
          <w:rFonts w:hint="eastAsia" w:ascii="宋体" w:hAnsi="宋体"/>
          <w:color w:val="000000"/>
          <w:szCs w:val="21"/>
          <w:highlight w:val="none"/>
          <w:lang w:val="en-US" w:eastAsia="zh-CN"/>
        </w:rPr>
        <w:t>4</w:t>
      </w:r>
      <w:r>
        <w:rPr>
          <w:rFonts w:ascii="宋体" w:hAnsi="宋体"/>
          <w:color w:val="000000"/>
          <w:szCs w:val="21"/>
          <w:highlight w:val="none"/>
        </w:rPr>
        <w:t>.</w:t>
      </w:r>
      <w:r>
        <w:rPr>
          <w:rFonts w:hint="eastAsia" w:ascii="宋体" w:hAnsi="宋体"/>
          <w:color w:val="000000"/>
          <w:szCs w:val="21"/>
          <w:highlight w:val="none"/>
        </w:rPr>
        <w:t>严格执行消杀服务机构备案制，实施消杀服务社区报到制，主动接受社会监督。自觉接受市爱卫办组织的相关监督考核。</w:t>
      </w:r>
    </w:p>
    <w:p>
      <w:pPr>
        <w:spacing w:line="440" w:lineRule="exact"/>
        <w:ind w:firstLine="482"/>
        <w:rPr>
          <w:rFonts w:hint="eastAsia" w:ascii="宋体" w:hAnsi="宋体" w:cs="宋体"/>
          <w:b/>
          <w:color w:val="auto"/>
          <w:szCs w:val="21"/>
          <w:highlight w:val="none"/>
        </w:rPr>
      </w:pPr>
      <w:r>
        <w:rPr>
          <w:rFonts w:hint="eastAsia" w:ascii="宋体" w:hAnsi="宋体"/>
          <w:color w:val="000000"/>
          <w:szCs w:val="21"/>
          <w:highlight w:val="none"/>
          <w:lang w:val="en-US" w:eastAsia="zh-CN"/>
        </w:rPr>
        <w:t>5</w:t>
      </w:r>
      <w:r>
        <w:rPr>
          <w:rFonts w:ascii="宋体" w:hAnsi="宋体"/>
          <w:color w:val="000000"/>
          <w:szCs w:val="21"/>
          <w:highlight w:val="none"/>
        </w:rPr>
        <w:t>.</w:t>
      </w:r>
      <w:r>
        <w:rPr>
          <w:rFonts w:hint="eastAsia" w:ascii="宋体" w:hAnsi="宋体"/>
          <w:color w:val="000000"/>
          <w:szCs w:val="21"/>
          <w:highlight w:val="none"/>
        </w:rPr>
        <w:t>认真收集、整理相关资料，做好四害消杀工作的方案、小结、总结，消杀治理的数据真实可靠，过程性资料齐全。</w:t>
      </w:r>
    </w:p>
    <w:p>
      <w:pPr>
        <w:spacing w:line="440" w:lineRule="exact"/>
        <w:ind w:firstLine="480"/>
        <w:rPr>
          <w:rFonts w:hint="eastAsia" w:ascii="宋体" w:hAnsi="宋体"/>
          <w:b/>
          <w:color w:val="000000"/>
          <w:sz w:val="24"/>
          <w:szCs w:val="24"/>
          <w:highlight w:val="none"/>
        </w:rPr>
      </w:pPr>
      <w:r>
        <w:rPr>
          <w:rFonts w:hint="eastAsia" w:ascii="宋体" w:hAnsi="宋体"/>
          <w:b/>
          <w:color w:val="000000"/>
          <w:sz w:val="24"/>
          <w:szCs w:val="24"/>
          <w:highlight w:val="none"/>
          <w:lang w:val="en-US" w:eastAsia="zh-CN"/>
        </w:rPr>
        <w:t>四</w:t>
      </w:r>
      <w:r>
        <w:rPr>
          <w:rFonts w:hint="eastAsia" w:ascii="宋体" w:hAnsi="宋体"/>
          <w:b/>
          <w:color w:val="000000"/>
          <w:sz w:val="24"/>
          <w:szCs w:val="24"/>
          <w:highlight w:val="none"/>
        </w:rPr>
        <w:t>、服务</w:t>
      </w:r>
      <w:bookmarkEnd w:id="16"/>
      <w:bookmarkEnd w:id="17"/>
      <w:bookmarkEnd w:id="18"/>
      <w:bookmarkStart w:id="19" w:name="_Toc32236"/>
      <w:bookmarkStart w:id="20" w:name="_Toc327773693"/>
      <w:r>
        <w:rPr>
          <w:rFonts w:hint="eastAsia" w:ascii="宋体" w:hAnsi="宋体"/>
          <w:b/>
          <w:color w:val="000000"/>
          <w:sz w:val="24"/>
          <w:szCs w:val="24"/>
          <w:highlight w:val="none"/>
          <w:lang w:val="en-US" w:eastAsia="zh-CN"/>
        </w:rPr>
        <w:t>期</w:t>
      </w:r>
      <w:bookmarkEnd w:id="19"/>
      <w:bookmarkEnd w:id="20"/>
    </w:p>
    <w:p>
      <w:pPr>
        <w:spacing w:line="440" w:lineRule="exact"/>
        <w:ind w:firstLine="420" w:firstLineChars="200"/>
        <w:rPr>
          <w:rFonts w:hint="eastAsia" w:ascii="宋体" w:hAnsi="宋体"/>
          <w:b/>
          <w:color w:val="000000"/>
          <w:szCs w:val="21"/>
          <w:highlight w:val="none"/>
        </w:rPr>
      </w:pPr>
      <w:bookmarkStart w:id="21" w:name="_Toc327773694"/>
      <w:bookmarkStart w:id="22" w:name="_Toc922"/>
      <w:r>
        <w:rPr>
          <w:rFonts w:hint="eastAsia" w:ascii="宋体" w:hAnsi="宋体"/>
          <w:color w:val="000000"/>
          <w:szCs w:val="21"/>
          <w:highlight w:val="none"/>
        </w:rPr>
        <w:t>1年（具体以合同签订时间为准）。经甲方日常考核，考核结果为优良的，经招投标领导小组会议讨论同意后，合同可续签一年，续签次数不超过2次。</w:t>
      </w:r>
    </w:p>
    <w:bookmarkEnd w:id="21"/>
    <w:bookmarkEnd w:id="22"/>
    <w:p>
      <w:pPr>
        <w:spacing w:line="440" w:lineRule="exact"/>
        <w:ind w:firstLine="480"/>
        <w:rPr>
          <w:rFonts w:hint="default" w:ascii="宋体" w:hAnsi="宋体" w:eastAsia="宋体"/>
          <w:b/>
          <w:color w:val="000000"/>
          <w:sz w:val="24"/>
          <w:szCs w:val="24"/>
          <w:highlight w:val="none"/>
          <w:lang w:val="en-US" w:eastAsia="zh-CN"/>
        </w:rPr>
      </w:pPr>
      <w:r>
        <w:rPr>
          <w:rFonts w:hint="eastAsia" w:ascii="宋体" w:hAnsi="宋体"/>
          <w:b/>
          <w:color w:val="000000"/>
          <w:sz w:val="24"/>
          <w:szCs w:val="24"/>
          <w:highlight w:val="none"/>
          <w:lang w:val="en-US" w:eastAsia="zh-CN"/>
        </w:rPr>
        <w:t>五</w:t>
      </w:r>
      <w:r>
        <w:rPr>
          <w:rFonts w:hint="eastAsia" w:ascii="宋体" w:hAnsi="宋体"/>
          <w:b/>
          <w:color w:val="000000"/>
          <w:sz w:val="24"/>
          <w:szCs w:val="24"/>
          <w:highlight w:val="none"/>
        </w:rPr>
        <w:t>、</w:t>
      </w:r>
      <w:r>
        <w:rPr>
          <w:rFonts w:hint="eastAsia" w:ascii="宋体" w:hAnsi="宋体"/>
          <w:b/>
          <w:color w:val="000000"/>
          <w:sz w:val="24"/>
          <w:szCs w:val="24"/>
          <w:highlight w:val="none"/>
          <w:lang w:val="en-US" w:eastAsia="zh-CN"/>
        </w:rPr>
        <w:t>付款方式</w:t>
      </w:r>
    </w:p>
    <w:p>
      <w:pPr>
        <w:spacing w:line="440" w:lineRule="exact"/>
        <w:ind w:firstLine="525" w:firstLineChars="250"/>
        <w:rPr>
          <w:rFonts w:hint="eastAsia" w:ascii="宋体" w:hAnsi="宋体"/>
          <w:color w:val="000000"/>
          <w:szCs w:val="21"/>
          <w:highlight w:val="none"/>
        </w:rPr>
      </w:pPr>
      <w:r>
        <w:rPr>
          <w:rFonts w:hint="eastAsia" w:ascii="宋体" w:hAnsi="宋体"/>
          <w:szCs w:val="21"/>
          <w:highlight w:val="none"/>
        </w:rPr>
        <w:t>合同签订</w:t>
      </w:r>
      <w:r>
        <w:rPr>
          <w:rFonts w:hint="eastAsia" w:ascii="宋体" w:hAnsi="宋体"/>
          <w:szCs w:val="21"/>
          <w:highlight w:val="none"/>
          <w:lang w:val="en-US" w:eastAsia="zh-CN"/>
        </w:rPr>
        <w:t>并具备实施条件</w:t>
      </w:r>
      <w:r>
        <w:rPr>
          <w:rFonts w:hint="eastAsia" w:ascii="宋体" w:hAnsi="宋体"/>
          <w:szCs w:val="21"/>
          <w:highlight w:val="none"/>
        </w:rPr>
        <w:t>后</w:t>
      </w:r>
      <w:r>
        <w:rPr>
          <w:rFonts w:hint="eastAsia" w:ascii="宋体" w:hAnsi="宋体"/>
          <w:color w:val="000000"/>
          <w:szCs w:val="21"/>
          <w:highlight w:val="none"/>
          <w:lang w:val="en-US" w:eastAsia="zh-CN"/>
        </w:rPr>
        <w:t>7个工作日内</w:t>
      </w:r>
      <w:r>
        <w:rPr>
          <w:rFonts w:hint="eastAsia" w:ascii="宋体" w:hAnsi="宋体"/>
          <w:szCs w:val="21"/>
          <w:highlight w:val="none"/>
        </w:rPr>
        <w:t>预付合同价的</w:t>
      </w:r>
      <w:r>
        <w:rPr>
          <w:rFonts w:hint="eastAsia" w:ascii="宋体" w:hAnsi="宋体"/>
          <w:szCs w:val="21"/>
          <w:highlight w:val="none"/>
          <w:lang w:val="en-US" w:eastAsia="zh-CN"/>
        </w:rPr>
        <w:t>5</w:t>
      </w:r>
      <w:r>
        <w:rPr>
          <w:rFonts w:hint="eastAsia" w:ascii="宋体" w:hAnsi="宋体"/>
          <w:szCs w:val="21"/>
          <w:highlight w:val="none"/>
        </w:rPr>
        <w:t>0%,服务期结束后通过上级检查考核后，付清余款。（如不通过检查考核，要确保整改后通过）</w:t>
      </w:r>
    </w:p>
    <w:p>
      <w:pPr>
        <w:spacing w:line="440" w:lineRule="exact"/>
        <w:ind w:firstLine="482" w:firstLineChars="200"/>
        <w:rPr>
          <w:rFonts w:hint="eastAsia" w:ascii="宋体" w:hAnsi="宋体"/>
          <w:color w:val="000000"/>
          <w:szCs w:val="21"/>
          <w:highlight w:val="none"/>
          <w:lang w:val="en-US" w:eastAsia="zh-CN"/>
        </w:rPr>
      </w:pPr>
      <w:r>
        <w:rPr>
          <w:rFonts w:hint="eastAsia" w:ascii="宋体" w:hAnsi="宋体"/>
          <w:b/>
          <w:color w:val="000000"/>
          <w:sz w:val="24"/>
          <w:szCs w:val="24"/>
          <w:highlight w:val="none"/>
          <w:lang w:val="en-US" w:eastAsia="zh-CN"/>
        </w:rPr>
        <w:t>六、附件：</w:t>
      </w:r>
      <w:r>
        <w:rPr>
          <w:rFonts w:hint="eastAsia" w:ascii="宋体" w:hAnsi="宋体"/>
          <w:color w:val="000000"/>
          <w:szCs w:val="21"/>
          <w:highlight w:val="none"/>
          <w:lang w:val="en-US" w:eastAsia="zh-CN"/>
        </w:rPr>
        <w:t>乍浦镇病媒生物日常防制工作管理考核办法</w:t>
      </w:r>
    </w:p>
    <w:p>
      <w:pPr>
        <w:pStyle w:val="17"/>
        <w:spacing w:after="0" w:line="360" w:lineRule="auto"/>
        <w:ind w:left="0" w:leftChars="0" w:firstLine="562" w:firstLineChars="200"/>
        <w:jc w:val="center"/>
        <w:rPr>
          <w:rFonts w:hint="default" w:ascii="宋体" w:eastAsia="宋体"/>
          <w:b/>
          <w:color w:val="auto"/>
          <w:sz w:val="28"/>
          <w:szCs w:val="28"/>
          <w:highlight w:val="none"/>
          <w:lang w:val="en-US" w:eastAsia="zh-CN"/>
        </w:rPr>
      </w:pPr>
    </w:p>
    <w:p>
      <w:pPr>
        <w:pStyle w:val="17"/>
        <w:spacing w:after="0" w:line="360" w:lineRule="auto"/>
        <w:ind w:left="0" w:leftChars="0" w:firstLine="562" w:firstLineChars="200"/>
        <w:jc w:val="center"/>
        <w:rPr>
          <w:rFonts w:hint="eastAsia" w:ascii="宋体"/>
          <w:b/>
          <w:color w:val="auto"/>
          <w:sz w:val="28"/>
          <w:szCs w:val="28"/>
          <w:highlight w:val="none"/>
        </w:rPr>
      </w:pPr>
    </w:p>
    <w:p>
      <w:pPr>
        <w:pStyle w:val="17"/>
        <w:spacing w:after="0" w:line="360" w:lineRule="auto"/>
        <w:ind w:left="0" w:leftChars="0" w:firstLine="562" w:firstLineChars="200"/>
        <w:jc w:val="center"/>
        <w:rPr>
          <w:rFonts w:hint="eastAsia" w:ascii="宋体"/>
          <w:b/>
          <w:color w:val="auto"/>
          <w:sz w:val="28"/>
          <w:szCs w:val="28"/>
          <w:highlight w:val="none"/>
        </w:rPr>
      </w:pPr>
    </w:p>
    <w:p>
      <w:pPr>
        <w:pStyle w:val="17"/>
        <w:spacing w:after="0" w:line="360" w:lineRule="auto"/>
        <w:ind w:left="0" w:leftChars="0" w:firstLine="562" w:firstLineChars="200"/>
        <w:jc w:val="center"/>
        <w:rPr>
          <w:rFonts w:hint="eastAsia" w:ascii="宋体"/>
          <w:b/>
          <w:color w:val="auto"/>
          <w:sz w:val="28"/>
          <w:szCs w:val="28"/>
          <w:highlight w:val="none"/>
        </w:rPr>
      </w:pPr>
    </w:p>
    <w:p>
      <w:pPr>
        <w:pStyle w:val="17"/>
        <w:spacing w:after="0" w:line="360" w:lineRule="auto"/>
        <w:ind w:left="0" w:leftChars="0" w:firstLine="562" w:firstLineChars="200"/>
        <w:jc w:val="center"/>
        <w:rPr>
          <w:rFonts w:hint="eastAsia" w:ascii="宋体"/>
          <w:b/>
          <w:color w:val="auto"/>
          <w:sz w:val="28"/>
          <w:szCs w:val="28"/>
          <w:highlight w:val="none"/>
        </w:rPr>
      </w:pPr>
    </w:p>
    <w:p>
      <w:pPr>
        <w:pStyle w:val="17"/>
        <w:spacing w:after="0" w:line="360" w:lineRule="auto"/>
        <w:ind w:left="0" w:leftChars="0" w:firstLine="562" w:firstLineChars="200"/>
        <w:jc w:val="center"/>
        <w:rPr>
          <w:rFonts w:hint="eastAsia" w:ascii="宋体"/>
          <w:b/>
          <w:color w:val="auto"/>
          <w:sz w:val="28"/>
          <w:szCs w:val="28"/>
          <w:highlight w:val="none"/>
        </w:rPr>
      </w:pPr>
    </w:p>
    <w:p>
      <w:pPr>
        <w:pStyle w:val="17"/>
        <w:spacing w:after="0" w:line="360" w:lineRule="auto"/>
        <w:ind w:left="0" w:leftChars="0" w:firstLine="562" w:firstLineChars="200"/>
        <w:jc w:val="center"/>
        <w:rPr>
          <w:rFonts w:hint="eastAsia" w:ascii="宋体"/>
          <w:b/>
          <w:color w:val="auto"/>
          <w:sz w:val="28"/>
          <w:szCs w:val="28"/>
          <w:highlight w:val="none"/>
        </w:rPr>
      </w:pPr>
    </w:p>
    <w:p>
      <w:pPr>
        <w:pStyle w:val="17"/>
        <w:spacing w:after="0" w:line="360" w:lineRule="auto"/>
        <w:ind w:left="0" w:leftChars="0" w:firstLine="562" w:firstLineChars="200"/>
        <w:jc w:val="center"/>
        <w:rPr>
          <w:rFonts w:hint="eastAsia" w:ascii="宋体"/>
          <w:b/>
          <w:color w:val="auto"/>
          <w:sz w:val="28"/>
          <w:szCs w:val="28"/>
          <w:highlight w:val="none"/>
        </w:rPr>
      </w:pPr>
    </w:p>
    <w:p>
      <w:pPr>
        <w:pStyle w:val="17"/>
        <w:spacing w:after="0" w:line="360" w:lineRule="auto"/>
        <w:ind w:left="0" w:leftChars="0" w:firstLine="562" w:firstLineChars="200"/>
        <w:jc w:val="center"/>
        <w:rPr>
          <w:rFonts w:hint="eastAsia" w:ascii="宋体"/>
          <w:b/>
          <w:color w:val="auto"/>
          <w:sz w:val="28"/>
          <w:szCs w:val="28"/>
          <w:highlight w:val="none"/>
        </w:rPr>
      </w:pPr>
    </w:p>
    <w:p>
      <w:pPr>
        <w:pStyle w:val="17"/>
        <w:spacing w:after="0" w:line="360" w:lineRule="auto"/>
        <w:ind w:left="0" w:leftChars="0" w:firstLine="562" w:firstLineChars="200"/>
        <w:jc w:val="center"/>
        <w:rPr>
          <w:rFonts w:hint="eastAsia" w:ascii="宋体"/>
          <w:b/>
          <w:color w:val="auto"/>
          <w:sz w:val="28"/>
          <w:szCs w:val="28"/>
          <w:highlight w:val="none"/>
        </w:rPr>
      </w:pPr>
    </w:p>
    <w:p>
      <w:pPr>
        <w:pStyle w:val="17"/>
        <w:spacing w:after="0" w:line="360" w:lineRule="auto"/>
        <w:ind w:left="0" w:leftChars="0" w:firstLine="562" w:firstLineChars="200"/>
        <w:jc w:val="center"/>
        <w:rPr>
          <w:rFonts w:hint="eastAsia" w:ascii="宋体"/>
          <w:b/>
          <w:color w:val="auto"/>
          <w:sz w:val="28"/>
          <w:szCs w:val="28"/>
          <w:highlight w:val="none"/>
        </w:rPr>
      </w:pPr>
    </w:p>
    <w:p>
      <w:pPr>
        <w:pStyle w:val="17"/>
        <w:spacing w:after="0" w:line="360" w:lineRule="auto"/>
        <w:ind w:left="0" w:leftChars="0" w:firstLine="562" w:firstLineChars="200"/>
        <w:jc w:val="center"/>
        <w:rPr>
          <w:rFonts w:hint="eastAsia" w:ascii="宋体"/>
          <w:b/>
          <w:color w:val="auto"/>
          <w:sz w:val="28"/>
          <w:szCs w:val="28"/>
          <w:highlight w:val="none"/>
        </w:rPr>
      </w:pPr>
    </w:p>
    <w:p>
      <w:pPr>
        <w:pStyle w:val="17"/>
        <w:spacing w:after="0" w:line="360" w:lineRule="auto"/>
        <w:ind w:left="0" w:leftChars="0" w:firstLine="562" w:firstLineChars="200"/>
        <w:jc w:val="center"/>
        <w:rPr>
          <w:rFonts w:hint="eastAsia" w:ascii="宋体"/>
          <w:b/>
          <w:color w:val="auto"/>
          <w:sz w:val="28"/>
          <w:szCs w:val="28"/>
          <w:highlight w:val="none"/>
        </w:rPr>
      </w:pPr>
    </w:p>
    <w:p>
      <w:pPr>
        <w:pStyle w:val="17"/>
        <w:spacing w:after="0" w:line="360" w:lineRule="auto"/>
        <w:ind w:left="0" w:leftChars="0" w:firstLine="562" w:firstLineChars="200"/>
        <w:jc w:val="center"/>
        <w:rPr>
          <w:rFonts w:hint="eastAsia" w:ascii="宋体"/>
          <w:b/>
          <w:color w:val="auto"/>
          <w:sz w:val="28"/>
          <w:szCs w:val="28"/>
          <w:highlight w:val="none"/>
        </w:rPr>
      </w:pPr>
    </w:p>
    <w:p>
      <w:pPr>
        <w:pStyle w:val="17"/>
        <w:spacing w:after="0" w:line="360" w:lineRule="auto"/>
        <w:ind w:left="0" w:leftChars="0" w:firstLine="422" w:firstLineChars="200"/>
        <w:jc w:val="left"/>
        <w:rPr>
          <w:rFonts w:hint="eastAsia" w:ascii="宋体" w:eastAsia="宋体"/>
          <w:b/>
          <w:color w:val="auto"/>
          <w:sz w:val="21"/>
          <w:szCs w:val="21"/>
          <w:highlight w:val="none"/>
          <w:lang w:val="en-US" w:eastAsia="zh-CN"/>
        </w:rPr>
      </w:pPr>
      <w:r>
        <w:rPr>
          <w:rFonts w:hint="eastAsia" w:ascii="宋体"/>
          <w:b/>
          <w:color w:val="auto"/>
          <w:sz w:val="21"/>
          <w:szCs w:val="21"/>
          <w:highlight w:val="none"/>
          <w:lang w:val="en-US" w:eastAsia="zh-CN"/>
        </w:rPr>
        <w:t>附件：</w:t>
      </w:r>
    </w:p>
    <w:p>
      <w:pPr>
        <w:spacing w:line="360" w:lineRule="auto"/>
        <w:ind w:firstLine="480"/>
        <w:jc w:val="center"/>
        <w:rPr>
          <w:rFonts w:hint="eastAsia" w:ascii="宋体" w:hAnsi="宋体" w:eastAsia="宋体" w:cs="宋体"/>
          <w:b/>
          <w:color w:val="000000"/>
          <w:sz w:val="24"/>
          <w:szCs w:val="24"/>
          <w:highlight w:val="none"/>
          <w:lang w:val="en-US" w:eastAsia="zh-CN"/>
        </w:rPr>
      </w:pPr>
      <w:r>
        <w:rPr>
          <w:rFonts w:hint="eastAsia" w:ascii="宋体" w:hAnsi="宋体" w:eastAsia="宋体" w:cs="宋体"/>
          <w:b/>
          <w:color w:val="000000"/>
          <w:sz w:val="24"/>
          <w:szCs w:val="24"/>
          <w:highlight w:val="none"/>
          <w:lang w:val="en-US" w:eastAsia="zh-CN"/>
        </w:rPr>
        <w:t>乍浦镇病媒生物日常防制工作管理考核办法</w:t>
      </w:r>
    </w:p>
    <w:p>
      <w:pPr>
        <w:spacing w:line="360" w:lineRule="auto"/>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 xml:space="preserve">    </w:t>
      </w:r>
    </w:p>
    <w:p>
      <w:pPr>
        <w:spacing w:line="440" w:lineRule="exact"/>
        <w:ind w:firstLine="420" w:firstLineChars="200"/>
        <w:rPr>
          <w:rFonts w:hint="default" w:ascii="宋体" w:hAnsi="宋体"/>
          <w:color w:val="000000"/>
          <w:szCs w:val="21"/>
          <w:highlight w:val="none"/>
          <w:lang w:val="en-US" w:eastAsia="zh-CN"/>
        </w:rPr>
      </w:pPr>
      <w:r>
        <w:rPr>
          <w:rFonts w:hint="eastAsia" w:ascii="宋体" w:hAnsi="宋体"/>
          <w:color w:val="000000"/>
          <w:szCs w:val="21"/>
          <w:highlight w:val="none"/>
          <w:lang w:val="en-US" w:eastAsia="zh-CN"/>
        </w:rPr>
        <w:t>1.实行千分制考核机制，由镇爱卫办负责检查考核，950分以上为优良，900～950分为合格，800～900分为较差，800分以下为不合格。</w:t>
      </w:r>
    </w:p>
    <w:p>
      <w:pPr>
        <w:spacing w:line="440" w:lineRule="exact"/>
        <w:ind w:firstLine="420" w:firstLineChars="200"/>
        <w:rPr>
          <w:rFonts w:hint="default" w:ascii="宋体" w:hAnsi="宋体"/>
          <w:color w:val="000000"/>
          <w:szCs w:val="21"/>
          <w:highlight w:val="none"/>
          <w:lang w:val="en-US" w:eastAsia="zh-CN"/>
        </w:rPr>
      </w:pPr>
      <w:r>
        <w:rPr>
          <w:rFonts w:hint="eastAsia" w:ascii="宋体" w:hAnsi="宋体"/>
          <w:color w:val="000000"/>
          <w:szCs w:val="21"/>
          <w:highlight w:val="none"/>
          <w:lang w:val="en-US" w:eastAsia="zh-CN"/>
        </w:rPr>
        <w:t>2.在当地设立办公或住宿场所，制度上墙，不设立场所扣50分，制度不上墙扣20分。</w:t>
      </w:r>
    </w:p>
    <w:p>
      <w:pPr>
        <w:spacing w:line="440" w:lineRule="exact"/>
        <w:ind w:firstLine="420" w:firstLineChars="200"/>
        <w:rPr>
          <w:rFonts w:hint="default" w:ascii="宋体" w:hAnsi="宋体"/>
          <w:color w:val="000000"/>
          <w:szCs w:val="21"/>
          <w:highlight w:val="none"/>
          <w:lang w:val="en-US" w:eastAsia="zh-CN"/>
        </w:rPr>
      </w:pPr>
      <w:r>
        <w:rPr>
          <w:rFonts w:hint="eastAsia" w:ascii="宋体" w:hAnsi="宋体"/>
          <w:color w:val="000000"/>
          <w:szCs w:val="21"/>
          <w:highlight w:val="none"/>
          <w:lang w:val="en-US" w:eastAsia="zh-CN"/>
        </w:rPr>
        <w:t>3.使用当地指定仓库存放药械，并实行收发领用制度，不按规定执行扣20分。</w:t>
      </w:r>
    </w:p>
    <w:p>
      <w:pPr>
        <w:spacing w:line="440" w:lineRule="exact"/>
        <w:ind w:firstLine="420" w:firstLineChars="200"/>
        <w:rPr>
          <w:rFonts w:hint="default" w:ascii="宋体" w:hAnsi="宋体"/>
          <w:color w:val="000000"/>
          <w:szCs w:val="21"/>
          <w:highlight w:val="none"/>
          <w:lang w:val="en-US" w:eastAsia="zh-CN"/>
        </w:rPr>
      </w:pPr>
      <w:r>
        <w:rPr>
          <w:rFonts w:hint="eastAsia" w:ascii="宋体" w:hAnsi="宋体"/>
          <w:color w:val="000000"/>
          <w:szCs w:val="21"/>
          <w:highlight w:val="none"/>
          <w:lang w:val="en-US" w:eastAsia="zh-CN"/>
        </w:rPr>
        <w:t>4.药品三证齐全，存放规范，不得以次充好或使用假药，每发现1次存放不规范，扣5分；每发现1次三证不齐全，扣10分；发现1次以次充好或使用假药，镇爱卫办有权终止合同，并不支付余款。器械完整，使用可靠，每发现1次破损等问题，扣10分。</w:t>
      </w:r>
    </w:p>
    <w:p>
      <w:pPr>
        <w:spacing w:line="440" w:lineRule="exact"/>
        <w:ind w:firstLine="420" w:firstLineChars="200"/>
        <w:rPr>
          <w:rFonts w:hint="default" w:ascii="宋体" w:hAnsi="宋体"/>
          <w:color w:val="000000"/>
          <w:szCs w:val="21"/>
          <w:highlight w:val="none"/>
          <w:lang w:val="en-US" w:eastAsia="zh-CN"/>
        </w:rPr>
      </w:pPr>
      <w:r>
        <w:rPr>
          <w:rFonts w:hint="eastAsia" w:ascii="宋体" w:hAnsi="宋体"/>
          <w:color w:val="000000"/>
          <w:szCs w:val="21"/>
          <w:highlight w:val="none"/>
          <w:lang w:val="en-US" w:eastAsia="zh-CN"/>
        </w:rPr>
        <w:t>5.制定月度工作计划，并于上月底前报乍浦镇爱卫办，每发生1次未在规定时间内上报工作计划的情况，扣10分。</w:t>
      </w:r>
    </w:p>
    <w:p>
      <w:pPr>
        <w:spacing w:line="440" w:lineRule="exact"/>
        <w:ind w:firstLine="420" w:firstLineChars="200"/>
        <w:rPr>
          <w:rFonts w:hint="eastAsia" w:ascii="宋体" w:hAnsi="宋体"/>
          <w:color w:val="000000"/>
          <w:szCs w:val="21"/>
          <w:highlight w:val="none"/>
          <w:lang w:val="en-US" w:eastAsia="zh-CN"/>
        </w:rPr>
      </w:pPr>
      <w:r>
        <w:rPr>
          <w:rFonts w:hint="eastAsia" w:ascii="宋体" w:hAnsi="宋体"/>
          <w:color w:val="000000"/>
          <w:szCs w:val="21"/>
          <w:highlight w:val="none"/>
          <w:lang w:val="en-US" w:eastAsia="zh-CN"/>
        </w:rPr>
        <w:t>6.每次作业填写《乍浦镇病媒防制工作日志》，并由作业区管理方签字确认，每发现1次日志填写不完整或1次性补齐日志的情况，扣10分。</w:t>
      </w:r>
    </w:p>
    <w:p>
      <w:pPr>
        <w:spacing w:line="440" w:lineRule="exact"/>
        <w:ind w:firstLine="420" w:firstLineChars="200"/>
        <w:rPr>
          <w:rFonts w:hint="default" w:ascii="宋体" w:hAnsi="宋体"/>
          <w:color w:val="000000"/>
          <w:szCs w:val="21"/>
          <w:highlight w:val="none"/>
          <w:lang w:val="en-US" w:eastAsia="zh-CN"/>
        </w:rPr>
      </w:pPr>
      <w:r>
        <w:rPr>
          <w:rFonts w:hint="eastAsia" w:ascii="宋体" w:hAnsi="宋体"/>
          <w:color w:val="000000"/>
          <w:szCs w:val="21"/>
          <w:highlight w:val="none"/>
          <w:lang w:val="en-US" w:eastAsia="zh-CN"/>
        </w:rPr>
        <w:t>7.项目负责人、作业人员为投标时指定人员，工作期间人证相符。若出现作业人员更换、调整的情况，需上报镇爱卫办，未经许可私自调换作业人员，扣50分/人；若出现项目负责人非投标时指定人员的情况，镇爱卫办有权终止合同，并不支付余款。</w:t>
      </w:r>
    </w:p>
    <w:p>
      <w:pPr>
        <w:spacing w:line="440" w:lineRule="exact"/>
        <w:ind w:firstLine="420" w:firstLineChars="200"/>
        <w:rPr>
          <w:rFonts w:hint="default" w:ascii="宋体" w:hAnsi="宋体"/>
          <w:color w:val="000000"/>
          <w:szCs w:val="21"/>
          <w:highlight w:val="none"/>
          <w:lang w:val="en-US" w:eastAsia="zh-CN"/>
        </w:rPr>
      </w:pPr>
      <w:r>
        <w:rPr>
          <w:rFonts w:hint="eastAsia" w:ascii="宋体" w:hAnsi="宋体"/>
          <w:color w:val="000000"/>
          <w:szCs w:val="21"/>
          <w:highlight w:val="none"/>
          <w:lang w:val="en-US" w:eastAsia="zh-CN"/>
        </w:rPr>
        <w:t>8.一般情况下，通知负责人须半天时间内到达现场，作业人员1个小时内到达现场。每出现1次作业人员延迟到达的情况，扣10分；每出现1次负责人延迟到达的情况，扣15分。</w:t>
      </w:r>
    </w:p>
    <w:p>
      <w:pPr>
        <w:spacing w:line="440" w:lineRule="exact"/>
        <w:ind w:firstLine="420" w:firstLineChars="200"/>
        <w:rPr>
          <w:rFonts w:hint="default" w:ascii="宋体" w:hAnsi="宋体"/>
          <w:color w:val="000000"/>
          <w:szCs w:val="21"/>
          <w:highlight w:val="none"/>
          <w:lang w:val="en-US" w:eastAsia="zh-CN"/>
        </w:rPr>
      </w:pPr>
      <w:r>
        <w:rPr>
          <w:rFonts w:hint="eastAsia" w:ascii="宋体" w:hAnsi="宋体"/>
          <w:color w:val="000000"/>
          <w:szCs w:val="21"/>
          <w:highlight w:val="none"/>
          <w:lang w:val="en-US" w:eastAsia="zh-CN"/>
        </w:rPr>
        <w:t>9.文明、规范、安全作业，不发生安全事故。每发生1次不文明、不规范、有安全隐患的作业情况，扣10分；发生安全事故，扣100分，并且镇爱卫办有权就该安全事故向中标方进行追责。</w:t>
      </w:r>
    </w:p>
    <w:p>
      <w:pPr>
        <w:spacing w:line="440" w:lineRule="exact"/>
        <w:ind w:firstLine="420" w:firstLineChars="200"/>
        <w:rPr>
          <w:rFonts w:hint="default" w:ascii="宋体" w:hAnsi="宋体"/>
          <w:color w:val="000000"/>
          <w:szCs w:val="21"/>
          <w:highlight w:val="none"/>
          <w:lang w:val="en-US" w:eastAsia="zh-CN"/>
        </w:rPr>
      </w:pPr>
      <w:r>
        <w:rPr>
          <w:rFonts w:hint="eastAsia" w:ascii="宋体" w:hAnsi="宋体"/>
          <w:color w:val="000000"/>
          <w:szCs w:val="21"/>
          <w:highlight w:val="none"/>
          <w:lang w:val="en-US" w:eastAsia="zh-CN"/>
        </w:rPr>
        <w:t>10.实行标项一、标项二交叉检查抽测机制，不定期抽测四害密度、调查孳生地，并做好记录。未做好交叉检查抽测的工作或出现敷衍、包庇的情况，扣15分；交叉检查抽测过程中每发现对方1项隐患问题，经镇爱卫办确认属实后，加15分。</w:t>
      </w:r>
    </w:p>
    <w:p>
      <w:pPr>
        <w:spacing w:line="440" w:lineRule="exact"/>
        <w:ind w:firstLine="420" w:firstLineChars="200"/>
        <w:rPr>
          <w:rFonts w:hint="default" w:ascii="宋体" w:hAnsi="宋体"/>
          <w:color w:val="000000"/>
          <w:szCs w:val="21"/>
          <w:highlight w:val="none"/>
          <w:lang w:val="en-US" w:eastAsia="zh-CN"/>
        </w:rPr>
      </w:pPr>
      <w:r>
        <w:rPr>
          <w:rFonts w:hint="eastAsia" w:ascii="宋体" w:hAnsi="宋体"/>
          <w:color w:val="000000"/>
          <w:szCs w:val="21"/>
          <w:highlight w:val="none"/>
          <w:lang w:val="en-US" w:eastAsia="zh-CN"/>
        </w:rPr>
        <w:t>11.发现重大问题，及时报告镇爱卫办，并能提出技术处理建议。每上报1件重大问题，经镇爱卫办确认属实后，加10分；针对重大问题提出的技术处理建议一经采纳，再加10分。</w:t>
      </w:r>
    </w:p>
    <w:p>
      <w:pPr>
        <w:spacing w:line="440" w:lineRule="exact"/>
        <w:ind w:firstLine="420" w:firstLineChars="200"/>
        <w:rPr>
          <w:rFonts w:hint="default" w:ascii="宋体" w:hAnsi="宋体"/>
          <w:color w:val="000000"/>
          <w:szCs w:val="21"/>
          <w:highlight w:val="none"/>
          <w:lang w:val="en-US" w:eastAsia="zh-CN"/>
        </w:rPr>
      </w:pPr>
      <w:r>
        <w:rPr>
          <w:rFonts w:hint="eastAsia" w:ascii="宋体" w:hAnsi="宋体"/>
          <w:color w:val="000000"/>
          <w:szCs w:val="21"/>
          <w:highlight w:val="none"/>
          <w:lang w:val="en-US" w:eastAsia="zh-CN"/>
        </w:rPr>
        <w:t>12.镇爱卫办组织不定期巡查，督查除四害器械、药物完整性、有效性及密度、孳生地等情况，监督和考核PCO公司防制措施落实情况，并实行奖惩机制：</w:t>
      </w:r>
    </w:p>
    <w:p>
      <w:pPr>
        <w:spacing w:line="440" w:lineRule="exact"/>
        <w:ind w:firstLine="420" w:firstLineChars="200"/>
        <w:rPr>
          <w:rFonts w:hint="eastAsia" w:ascii="宋体" w:hAnsi="宋体"/>
          <w:color w:val="000000"/>
          <w:szCs w:val="21"/>
          <w:highlight w:val="none"/>
          <w:lang w:val="en-US" w:eastAsia="zh-CN"/>
        </w:rPr>
      </w:pPr>
      <w:r>
        <w:rPr>
          <w:rFonts w:hint="eastAsia" w:ascii="宋体" w:hAnsi="宋体"/>
          <w:color w:val="000000"/>
          <w:szCs w:val="21"/>
          <w:highlight w:val="none"/>
          <w:lang w:val="en-US" w:eastAsia="zh-CN"/>
        </w:rPr>
        <w:t>（1）按要求布设毒鼠屋、补充毒饵，每发现1处毒鼠屋缺失或移位或杂物堵塞、标签缺失、毒饵缺失或过期，扣1分和10元。</w:t>
      </w:r>
    </w:p>
    <w:p>
      <w:pPr>
        <w:spacing w:line="440" w:lineRule="exact"/>
        <w:ind w:firstLine="420" w:firstLineChars="200"/>
        <w:rPr>
          <w:rFonts w:hint="eastAsia" w:ascii="宋体" w:hAnsi="宋体"/>
          <w:color w:val="000000"/>
          <w:szCs w:val="21"/>
          <w:highlight w:val="none"/>
          <w:lang w:val="en-US" w:eastAsia="zh-CN"/>
        </w:rPr>
      </w:pPr>
      <w:r>
        <w:rPr>
          <w:rFonts w:hint="eastAsia" w:ascii="宋体" w:hAnsi="宋体"/>
          <w:color w:val="000000"/>
          <w:szCs w:val="21"/>
          <w:highlight w:val="none"/>
          <w:lang w:val="en-US" w:eastAsia="zh-CN"/>
        </w:rPr>
        <w:t>（2）农贸市场水沟沟面铺设防鼠网、水沟孔洞安装挡鼠板，每发现1处缺失、破损，扣1分和10元。</w:t>
      </w:r>
    </w:p>
    <w:p>
      <w:pPr>
        <w:spacing w:line="440" w:lineRule="exact"/>
        <w:ind w:firstLine="420" w:firstLineChars="200"/>
        <w:rPr>
          <w:rFonts w:hint="eastAsia" w:ascii="宋体" w:hAnsi="宋体"/>
          <w:color w:val="000000"/>
          <w:szCs w:val="21"/>
          <w:highlight w:val="none"/>
          <w:lang w:val="en-US" w:eastAsia="zh-CN"/>
        </w:rPr>
      </w:pPr>
      <w:r>
        <w:rPr>
          <w:rFonts w:hint="eastAsia" w:ascii="宋体" w:hAnsi="宋体"/>
          <w:color w:val="000000"/>
          <w:szCs w:val="21"/>
          <w:highlight w:val="none"/>
          <w:lang w:val="en-US" w:eastAsia="zh-CN"/>
        </w:rPr>
        <w:t>（3）按要求布设捕蝇笼、补充诱饵，每发现1处捕蝇笼缺失、移位、破损，扣1分和10元；每发现1处诱饵缺失、积水无效，扣0.5分和5元。</w:t>
      </w:r>
    </w:p>
    <w:p>
      <w:pPr>
        <w:spacing w:line="440" w:lineRule="exact"/>
        <w:ind w:firstLine="420" w:firstLineChars="200"/>
        <w:rPr>
          <w:rFonts w:hint="eastAsia" w:ascii="宋体" w:hAnsi="宋体"/>
          <w:color w:val="000000"/>
          <w:szCs w:val="21"/>
          <w:highlight w:val="none"/>
          <w:lang w:val="en-US" w:eastAsia="zh-CN"/>
        </w:rPr>
      </w:pPr>
      <w:r>
        <w:rPr>
          <w:rFonts w:hint="eastAsia" w:ascii="宋体" w:hAnsi="宋体"/>
          <w:color w:val="000000"/>
          <w:szCs w:val="21"/>
          <w:highlight w:val="none"/>
          <w:lang w:val="en-US" w:eastAsia="zh-CN"/>
        </w:rPr>
        <w:t>（4）按要求对负责区域内餐饮店、农贸市场、公厕、商超等按开展四害消杀，每出现1次被服务方的不满、投诉等，扣2分和20元。</w:t>
      </w:r>
    </w:p>
    <w:p>
      <w:pPr>
        <w:spacing w:line="440" w:lineRule="exact"/>
        <w:ind w:firstLine="420" w:firstLineChars="200"/>
        <w:rPr>
          <w:rFonts w:hint="eastAsia" w:ascii="宋体" w:hAnsi="宋体"/>
          <w:color w:val="000000"/>
          <w:szCs w:val="21"/>
          <w:highlight w:val="none"/>
          <w:lang w:val="en-US" w:eastAsia="zh-CN"/>
        </w:rPr>
      </w:pPr>
      <w:r>
        <w:rPr>
          <w:rFonts w:hint="eastAsia" w:ascii="宋体" w:hAnsi="宋体"/>
          <w:color w:val="000000"/>
          <w:szCs w:val="21"/>
          <w:highlight w:val="none"/>
          <w:lang w:val="en-US" w:eastAsia="zh-CN"/>
        </w:rPr>
        <w:t>（5）按要求布设灭蚊灯、更换电池，每发现1处灭蚊灯缺电、缺失、破损，扣1分和10元；每发现1处外环境蚊蝇数量多、停落指数高情形的，扣1分和10元。</w:t>
      </w:r>
    </w:p>
    <w:p>
      <w:pPr>
        <w:spacing w:line="440" w:lineRule="exact"/>
        <w:ind w:firstLine="420" w:firstLineChars="200"/>
        <w:rPr>
          <w:rFonts w:hint="eastAsia" w:ascii="宋体" w:hAnsi="宋体"/>
          <w:color w:val="000000"/>
          <w:szCs w:val="21"/>
          <w:highlight w:val="none"/>
          <w:lang w:val="en-US" w:eastAsia="zh-CN"/>
        </w:rPr>
      </w:pPr>
      <w:r>
        <w:rPr>
          <w:rFonts w:hint="eastAsia" w:ascii="宋体" w:hAnsi="宋体"/>
          <w:color w:val="000000"/>
          <w:szCs w:val="21"/>
          <w:highlight w:val="none"/>
          <w:lang w:val="en-US" w:eastAsia="zh-CN"/>
        </w:rPr>
        <w:t>（6）每发现1处辖区内建筑物门、窗、下水道（地沟）及通风口处鼠迹、蟑迹明显，扣1分和10元。</w:t>
      </w:r>
    </w:p>
    <w:p>
      <w:pPr>
        <w:spacing w:line="440" w:lineRule="exact"/>
        <w:ind w:firstLine="420" w:firstLineChars="200"/>
        <w:rPr>
          <w:rFonts w:hint="eastAsia" w:ascii="宋体" w:hAnsi="宋体"/>
          <w:color w:val="000000"/>
          <w:szCs w:val="21"/>
          <w:highlight w:val="none"/>
          <w:lang w:val="en-US" w:eastAsia="zh-CN"/>
        </w:rPr>
      </w:pPr>
      <w:r>
        <w:rPr>
          <w:rFonts w:hint="eastAsia" w:ascii="宋体" w:hAnsi="宋体"/>
          <w:color w:val="000000"/>
          <w:szCs w:val="21"/>
          <w:highlight w:val="none"/>
          <w:lang w:val="en-US" w:eastAsia="zh-CN"/>
        </w:rPr>
        <w:t>（7）按要求对四害孳生地、四害密度超标的重点区域（水体）重点治理，每发现1次重点区域（水体）四害治理不力情况，扣1分和10元。</w:t>
      </w:r>
    </w:p>
    <w:p>
      <w:pPr>
        <w:spacing w:line="440" w:lineRule="exact"/>
        <w:ind w:firstLine="420" w:firstLineChars="200"/>
        <w:rPr>
          <w:rFonts w:hint="eastAsia" w:ascii="宋体" w:hAnsi="宋体"/>
          <w:color w:val="000000"/>
          <w:szCs w:val="21"/>
          <w:highlight w:val="none"/>
          <w:lang w:val="en-US" w:eastAsia="zh-CN"/>
        </w:rPr>
      </w:pPr>
      <w:r>
        <w:rPr>
          <w:rFonts w:hint="eastAsia" w:ascii="宋体" w:hAnsi="宋体"/>
          <w:color w:val="000000"/>
          <w:szCs w:val="21"/>
          <w:highlight w:val="none"/>
          <w:lang w:val="en-US" w:eastAsia="zh-CN"/>
        </w:rPr>
        <w:t>（8）按要求对毒鼠屋、捕蝇笼和灭蚊灯制作布点图表，每发现1次图表不及时更新或标记有误的，扣1分和10元。</w:t>
      </w:r>
    </w:p>
    <w:p>
      <w:pPr>
        <w:spacing w:line="440" w:lineRule="exact"/>
        <w:ind w:firstLine="420" w:firstLineChars="200"/>
        <w:rPr>
          <w:rFonts w:hint="eastAsia" w:ascii="宋体" w:hAnsi="宋体"/>
          <w:color w:val="000000"/>
          <w:szCs w:val="21"/>
          <w:highlight w:val="none"/>
          <w:lang w:val="en-US" w:eastAsia="zh-CN"/>
        </w:rPr>
      </w:pPr>
      <w:r>
        <w:rPr>
          <w:rFonts w:hint="eastAsia" w:ascii="宋体" w:hAnsi="宋体"/>
          <w:color w:val="000000"/>
          <w:szCs w:val="21"/>
          <w:highlight w:val="none"/>
          <w:lang w:val="en-US" w:eastAsia="zh-CN"/>
        </w:rPr>
        <w:t>（9）在食安员检查商超、餐饮过程中，每上报1次四害整治不力问题，扣1分和10元。</w:t>
      </w:r>
    </w:p>
    <w:p>
      <w:pPr>
        <w:spacing w:line="440" w:lineRule="exact"/>
        <w:ind w:firstLine="420" w:firstLineChars="200"/>
        <w:rPr>
          <w:rFonts w:hint="eastAsia" w:ascii="宋体" w:hAnsi="宋体"/>
          <w:color w:val="000000"/>
          <w:szCs w:val="21"/>
          <w:highlight w:val="none"/>
          <w:lang w:val="en-US" w:eastAsia="zh-CN"/>
        </w:rPr>
      </w:pPr>
      <w:r>
        <w:rPr>
          <w:rFonts w:hint="eastAsia" w:ascii="宋体" w:hAnsi="宋体"/>
          <w:color w:val="000000"/>
          <w:szCs w:val="21"/>
          <w:highlight w:val="none"/>
          <w:lang w:val="en-US" w:eastAsia="zh-CN"/>
        </w:rPr>
        <w:t>（10）按规定时间频次对区块进行消杀作业，每发现1次降低频次的情况，扣2分和20元。</w:t>
      </w:r>
    </w:p>
    <w:p>
      <w:pPr>
        <w:spacing w:line="440" w:lineRule="exact"/>
        <w:ind w:firstLine="420" w:firstLineChars="200"/>
        <w:rPr>
          <w:rFonts w:hint="default" w:ascii="宋体" w:hAnsi="宋体"/>
          <w:color w:val="000000"/>
          <w:szCs w:val="21"/>
          <w:highlight w:val="none"/>
          <w:lang w:val="en-US" w:eastAsia="zh-CN"/>
        </w:rPr>
      </w:pPr>
      <w:r>
        <w:rPr>
          <w:rFonts w:hint="eastAsia" w:ascii="宋体" w:hAnsi="宋体"/>
          <w:color w:val="000000"/>
          <w:szCs w:val="21"/>
          <w:highlight w:val="none"/>
          <w:lang w:val="en-US" w:eastAsia="zh-CN"/>
        </w:rPr>
        <w:t>（11）每发现1次消杀人员着装不统一，作业过程中人员配备不足问题，扣2分和20元。</w:t>
      </w:r>
    </w:p>
    <w:p>
      <w:pPr>
        <w:spacing w:line="440" w:lineRule="exact"/>
        <w:ind w:firstLine="420" w:firstLineChars="200"/>
        <w:rPr>
          <w:rFonts w:hint="default" w:ascii="宋体" w:hAnsi="宋体"/>
          <w:color w:val="000000"/>
          <w:szCs w:val="21"/>
          <w:highlight w:val="none"/>
          <w:lang w:val="en-US" w:eastAsia="zh-CN"/>
        </w:rPr>
      </w:pPr>
      <w:r>
        <w:rPr>
          <w:rFonts w:hint="eastAsia" w:ascii="宋体" w:hAnsi="宋体"/>
          <w:color w:val="000000"/>
          <w:szCs w:val="21"/>
          <w:highlight w:val="none"/>
          <w:lang w:val="en-US" w:eastAsia="zh-CN"/>
        </w:rPr>
        <w:t>（12）提供对相关对象的病媒生物防制专业技术的免费培训，提高专业防制技能。每出现1次敷衍、推脱等情况，扣2分和20元。</w:t>
      </w:r>
    </w:p>
    <w:p>
      <w:pPr>
        <w:spacing w:line="440" w:lineRule="exact"/>
        <w:ind w:firstLine="420" w:firstLineChars="200"/>
        <w:rPr>
          <w:rFonts w:hint="eastAsia" w:ascii="宋体" w:hAnsi="宋体"/>
          <w:color w:val="000000"/>
          <w:szCs w:val="21"/>
          <w:highlight w:val="none"/>
          <w:lang w:val="en-US" w:eastAsia="zh-CN"/>
        </w:rPr>
      </w:pPr>
      <w:r>
        <w:rPr>
          <w:rFonts w:hint="eastAsia" w:ascii="宋体" w:hAnsi="宋体"/>
          <w:color w:val="000000"/>
          <w:szCs w:val="21"/>
          <w:highlight w:val="none"/>
          <w:lang w:val="en-US" w:eastAsia="zh-CN"/>
        </w:rPr>
        <w:t>（13）按要求定期开展四害监测及灭除消杀，并做好记录，查阅记录每缺1次扣2分和10元。</w:t>
      </w:r>
    </w:p>
    <w:p>
      <w:pPr>
        <w:spacing w:line="440" w:lineRule="exact"/>
        <w:ind w:firstLine="420" w:firstLineChars="200"/>
        <w:rPr>
          <w:rFonts w:hint="default" w:ascii="宋体" w:hAnsi="宋体"/>
          <w:color w:val="000000"/>
          <w:szCs w:val="21"/>
          <w:highlight w:val="none"/>
          <w:lang w:val="en-US" w:eastAsia="zh-CN"/>
        </w:rPr>
      </w:pPr>
      <w:r>
        <w:rPr>
          <w:rFonts w:hint="eastAsia" w:ascii="宋体" w:hAnsi="宋体"/>
          <w:color w:val="000000"/>
          <w:szCs w:val="21"/>
          <w:highlight w:val="none"/>
          <w:lang w:val="en-US" w:eastAsia="zh-CN"/>
        </w:rPr>
        <w:t>13.在实际管理考核过程中，镇爱卫办有权对考核内容作出修改、调整、删减和补充，不断完善考核办法和方法。</w:t>
      </w:r>
    </w:p>
    <w:p>
      <w:pPr>
        <w:spacing w:line="360" w:lineRule="auto"/>
        <w:ind w:firstLine="482"/>
        <w:rPr>
          <w:rFonts w:hint="eastAsia" w:ascii="宋体" w:hAnsi="宋体" w:eastAsia="宋体" w:cs="宋体"/>
          <w:color w:val="000000"/>
          <w:szCs w:val="21"/>
          <w:highlight w:val="none"/>
          <w:lang w:val="en-US" w:eastAsia="zh-CN"/>
        </w:rPr>
      </w:pPr>
    </w:p>
    <w:p>
      <w:pPr>
        <w:pStyle w:val="17"/>
        <w:spacing w:after="0" w:line="360" w:lineRule="auto"/>
        <w:ind w:left="0" w:leftChars="0" w:firstLine="562" w:firstLineChars="200"/>
        <w:jc w:val="center"/>
        <w:rPr>
          <w:rFonts w:hint="eastAsia" w:ascii="宋体"/>
          <w:b/>
          <w:color w:val="auto"/>
          <w:sz w:val="28"/>
          <w:szCs w:val="28"/>
          <w:highlight w:val="none"/>
        </w:rPr>
      </w:pPr>
    </w:p>
    <w:p>
      <w:pPr>
        <w:pStyle w:val="17"/>
        <w:spacing w:after="0" w:line="360" w:lineRule="auto"/>
        <w:ind w:left="0" w:leftChars="0" w:firstLine="562" w:firstLineChars="200"/>
        <w:jc w:val="center"/>
        <w:rPr>
          <w:rFonts w:hint="eastAsia" w:ascii="宋体"/>
          <w:b/>
          <w:color w:val="auto"/>
          <w:sz w:val="28"/>
          <w:szCs w:val="28"/>
          <w:highlight w:val="none"/>
        </w:rPr>
      </w:pPr>
    </w:p>
    <w:p>
      <w:pPr>
        <w:pStyle w:val="17"/>
        <w:spacing w:after="0" w:line="360" w:lineRule="auto"/>
        <w:ind w:left="0" w:leftChars="0" w:firstLine="562" w:firstLineChars="200"/>
        <w:jc w:val="center"/>
        <w:rPr>
          <w:rFonts w:ascii="宋体"/>
          <w:b/>
          <w:color w:val="auto"/>
          <w:sz w:val="28"/>
          <w:szCs w:val="28"/>
          <w:highlight w:val="none"/>
        </w:rPr>
      </w:pPr>
      <w:r>
        <w:rPr>
          <w:rFonts w:hint="eastAsia" w:ascii="宋体"/>
          <w:b/>
          <w:color w:val="auto"/>
          <w:sz w:val="28"/>
          <w:szCs w:val="28"/>
          <w:highlight w:val="none"/>
        </w:rPr>
        <w:t>第四章  采购合同主要条款</w:t>
      </w:r>
    </w:p>
    <w:p>
      <w:pPr>
        <w:pStyle w:val="15"/>
        <w:spacing w:line="360" w:lineRule="auto"/>
        <w:ind w:left="321" w:hanging="321" w:hangingChars="100"/>
        <w:jc w:val="center"/>
        <w:outlineLvl w:val="0"/>
        <w:rPr>
          <w:b/>
          <w:color w:val="auto"/>
          <w:sz w:val="32"/>
          <w:szCs w:val="32"/>
          <w:highlight w:val="none"/>
        </w:rPr>
      </w:pPr>
      <w:r>
        <w:rPr>
          <w:rFonts w:hint="eastAsia"/>
          <w:b/>
          <w:color w:val="auto"/>
          <w:sz w:val="32"/>
          <w:szCs w:val="32"/>
          <w:highlight w:val="none"/>
        </w:rPr>
        <w:t>（样稿，以实际签订为准）</w:t>
      </w:r>
    </w:p>
    <w:p>
      <w:pPr>
        <w:adjustRightInd w:val="0"/>
        <w:snapToGrid w:val="0"/>
        <w:spacing w:line="440" w:lineRule="exact"/>
        <w:jc w:val="center"/>
        <w:rPr>
          <w:rFonts w:ascii="宋体" w:hAnsi="宋体"/>
          <w:color w:val="000000"/>
          <w:szCs w:val="21"/>
          <w:highlight w:val="none"/>
        </w:rPr>
      </w:pPr>
      <w:r>
        <w:rPr>
          <w:rFonts w:hint="eastAsia"/>
          <w:b/>
          <w:bCs/>
          <w:color w:val="000000"/>
          <w:szCs w:val="21"/>
          <w:highlight w:val="none"/>
        </w:rPr>
        <w:t>一、通用必备条款部分</w:t>
      </w:r>
    </w:p>
    <w:p>
      <w:pPr>
        <w:adjustRightInd w:val="0"/>
        <w:snapToGrid w:val="0"/>
        <w:spacing w:line="440" w:lineRule="exact"/>
        <w:rPr>
          <w:rFonts w:hint="eastAsia" w:ascii="宋体" w:hAnsi="宋体"/>
          <w:color w:val="000000"/>
          <w:szCs w:val="21"/>
          <w:highlight w:val="none"/>
        </w:rPr>
      </w:pPr>
    </w:p>
    <w:p>
      <w:pPr>
        <w:adjustRightInd w:val="0"/>
        <w:snapToGrid w:val="0"/>
        <w:spacing w:line="440" w:lineRule="exact"/>
        <w:rPr>
          <w:rFonts w:hint="eastAsia" w:ascii="宋体" w:hAnsi="宋体"/>
          <w:color w:val="000000"/>
          <w:szCs w:val="21"/>
          <w:highlight w:val="none"/>
        </w:rPr>
      </w:pPr>
      <w:r>
        <w:rPr>
          <w:rFonts w:hint="eastAsia" w:ascii="宋体" w:hAnsi="宋体"/>
          <w:color w:val="000000"/>
          <w:szCs w:val="21"/>
          <w:highlight w:val="none"/>
        </w:rPr>
        <w:t>合同编号：</w:t>
      </w:r>
    </w:p>
    <w:p>
      <w:pPr>
        <w:adjustRightInd w:val="0"/>
        <w:snapToGrid w:val="0"/>
        <w:spacing w:line="440" w:lineRule="exact"/>
        <w:rPr>
          <w:rFonts w:hint="eastAsia" w:ascii="宋体" w:hAnsi="宋体" w:eastAsia="宋体"/>
          <w:color w:val="000000"/>
          <w:szCs w:val="21"/>
          <w:highlight w:val="none"/>
          <w:lang w:eastAsia="zh-CN"/>
        </w:rPr>
      </w:pPr>
      <w:r>
        <w:rPr>
          <w:rFonts w:hint="eastAsia" w:ascii="宋体" w:hAnsi="宋体"/>
          <w:color w:val="000000"/>
          <w:szCs w:val="21"/>
          <w:highlight w:val="none"/>
        </w:rPr>
        <w:t>政府采购计划（预算）确认号：</w:t>
      </w:r>
      <w:r>
        <w:rPr>
          <w:rFonts w:hint="eastAsia" w:ascii="宋体" w:hAnsi="宋体"/>
          <w:color w:val="000000"/>
          <w:szCs w:val="21"/>
          <w:highlight w:val="none"/>
        </w:rPr>
        <w:fldChar w:fldCharType="begin"/>
      </w:r>
      <w:r>
        <w:rPr>
          <w:rFonts w:hint="eastAsia" w:ascii="宋体" w:hAnsi="宋体"/>
          <w:color w:val="000000"/>
          <w:szCs w:val="21"/>
          <w:highlight w:val="none"/>
        </w:rPr>
        <w:instrText xml:space="preserve"> HYPERLINK "https://pay.zcygov.cn/purchaseplan_front/" \l "/plan/list/view?id=1000000000013363954" \t "https://www.zcygov.cn/delegation-order/_procurement_/order/orderInfo/detail/_blank" </w:instrText>
      </w:r>
      <w:r>
        <w:rPr>
          <w:rFonts w:hint="eastAsia" w:ascii="宋体" w:hAnsi="宋体"/>
          <w:color w:val="000000"/>
          <w:szCs w:val="21"/>
          <w:highlight w:val="none"/>
        </w:rPr>
        <w:fldChar w:fldCharType="separate"/>
      </w:r>
      <w:r>
        <w:rPr>
          <w:rFonts w:hint="eastAsia" w:ascii="宋体" w:hAnsi="宋体"/>
          <w:color w:val="000000"/>
          <w:szCs w:val="21"/>
          <w:highlight w:val="none"/>
        </w:rPr>
        <w:t>[2024]924号</w:t>
      </w:r>
      <w:r>
        <w:rPr>
          <w:rFonts w:hint="eastAsia" w:ascii="宋体" w:hAnsi="宋体"/>
          <w:color w:val="000000"/>
          <w:szCs w:val="21"/>
          <w:highlight w:val="none"/>
        </w:rPr>
        <w:fldChar w:fldCharType="end"/>
      </w:r>
      <w:r>
        <w:rPr>
          <w:rFonts w:hint="eastAsia" w:ascii="宋体" w:hAnsi="宋体"/>
          <w:color w:val="000000"/>
          <w:szCs w:val="21"/>
          <w:highlight w:val="none"/>
          <w:lang w:val="en-US" w:eastAsia="zh-CN"/>
        </w:rPr>
        <w:t xml:space="preserve"> </w:t>
      </w:r>
    </w:p>
    <w:p>
      <w:pPr>
        <w:adjustRightInd w:val="0"/>
        <w:snapToGrid w:val="0"/>
        <w:spacing w:line="440" w:lineRule="exact"/>
        <w:rPr>
          <w:rFonts w:hint="eastAsia" w:ascii="宋体" w:hAnsi="宋体"/>
          <w:color w:val="000000"/>
          <w:szCs w:val="21"/>
          <w:highlight w:val="none"/>
        </w:rPr>
      </w:pPr>
      <w:r>
        <w:rPr>
          <w:rFonts w:hint="eastAsia" w:ascii="宋体" w:hAnsi="宋体"/>
          <w:color w:val="000000"/>
          <w:szCs w:val="21"/>
          <w:highlight w:val="none"/>
        </w:rPr>
        <w:t>项目预算金额：40万元</w:t>
      </w:r>
    </w:p>
    <w:p>
      <w:pPr>
        <w:adjustRightInd w:val="0"/>
        <w:snapToGrid w:val="0"/>
        <w:spacing w:line="440" w:lineRule="exact"/>
        <w:rPr>
          <w:rFonts w:hint="eastAsia" w:ascii="宋体" w:hAnsi="宋体"/>
          <w:color w:val="000000"/>
          <w:szCs w:val="21"/>
          <w:highlight w:val="none"/>
        </w:rPr>
      </w:pPr>
      <w:r>
        <w:rPr>
          <w:rFonts w:hint="eastAsia" w:ascii="宋体" w:hAnsi="宋体"/>
          <w:color w:val="000000"/>
          <w:szCs w:val="21"/>
          <w:highlight w:val="none"/>
        </w:rPr>
        <w:t xml:space="preserve">采购人（以下称甲方）： </w:t>
      </w:r>
    </w:p>
    <w:p>
      <w:pPr>
        <w:adjustRightInd w:val="0"/>
        <w:snapToGrid w:val="0"/>
        <w:spacing w:line="440" w:lineRule="exact"/>
        <w:rPr>
          <w:rFonts w:hint="eastAsia" w:ascii="宋体" w:hAnsi="宋体"/>
          <w:color w:val="000000"/>
          <w:szCs w:val="21"/>
          <w:highlight w:val="none"/>
        </w:rPr>
      </w:pPr>
      <w:r>
        <w:rPr>
          <w:rFonts w:hint="eastAsia" w:ascii="宋体" w:hAnsi="宋体"/>
          <w:color w:val="000000"/>
          <w:szCs w:val="21"/>
          <w:highlight w:val="none"/>
        </w:rPr>
        <w:t>供应商（以下称乙方）：</w:t>
      </w:r>
    </w:p>
    <w:p>
      <w:pPr>
        <w:adjustRightInd w:val="0"/>
        <w:snapToGrid w:val="0"/>
        <w:spacing w:line="440" w:lineRule="exact"/>
        <w:rPr>
          <w:rFonts w:hint="eastAsia" w:ascii="宋体" w:hAnsi="宋体"/>
          <w:color w:val="000000"/>
          <w:szCs w:val="21"/>
          <w:highlight w:val="none"/>
        </w:rPr>
      </w:pPr>
      <w:r>
        <w:rPr>
          <w:rFonts w:hint="eastAsia" w:ascii="宋体" w:hAnsi="宋体"/>
          <w:color w:val="000000"/>
          <w:szCs w:val="21"/>
          <w:highlight w:val="none"/>
        </w:rPr>
        <w:t>采购代理机构： 嘉兴市银建工程咨询评估有限公司</w:t>
      </w:r>
    </w:p>
    <w:p>
      <w:pPr>
        <w:adjustRightInd w:val="0"/>
        <w:snapToGrid w:val="0"/>
        <w:spacing w:line="440" w:lineRule="exact"/>
        <w:rPr>
          <w:rFonts w:hint="eastAsia" w:ascii="宋体" w:hAnsi="宋体"/>
          <w:color w:val="000000"/>
          <w:szCs w:val="21"/>
          <w:highlight w:val="none"/>
        </w:rPr>
      </w:pPr>
      <w:r>
        <w:rPr>
          <w:rFonts w:hint="eastAsia" w:ascii="宋体" w:hAnsi="宋体"/>
          <w:color w:val="000000"/>
          <w:szCs w:val="21"/>
          <w:highlight w:val="none"/>
        </w:rPr>
        <w:t>采购方式：公开招标</w:t>
      </w:r>
    </w:p>
    <w:p>
      <w:pPr>
        <w:adjustRightInd w:val="0"/>
        <w:snapToGrid w:val="0"/>
        <w:spacing w:line="440" w:lineRule="exact"/>
        <w:ind w:firstLine="480"/>
        <w:rPr>
          <w:rFonts w:hint="eastAsia" w:ascii="宋体" w:hAnsi="宋体"/>
          <w:color w:val="000000"/>
          <w:szCs w:val="21"/>
          <w:highlight w:val="none"/>
        </w:rPr>
      </w:pPr>
      <w:r>
        <w:rPr>
          <w:rFonts w:hint="eastAsia" w:ascii="宋体" w:hAnsi="宋体"/>
          <w:color w:val="000000"/>
          <w:szCs w:val="21"/>
          <w:highlight w:val="none"/>
        </w:rPr>
        <w:t>根据《中华人民共和国政府采购法》、《中华人民共和国民法典》等法律法规的规定，甲乙双方按照</w:t>
      </w:r>
      <w:r>
        <w:rPr>
          <w:rFonts w:hint="eastAsia" w:ascii="宋体" w:hAnsi="宋体" w:cs="宋体"/>
          <w:b/>
          <w:color w:val="000000"/>
          <w:kern w:val="0"/>
          <w:szCs w:val="21"/>
          <w:highlight w:val="none"/>
          <w:u w:val="single"/>
        </w:rPr>
        <w:t xml:space="preserve">            </w:t>
      </w:r>
      <w:r>
        <w:rPr>
          <w:rFonts w:hint="eastAsia" w:ascii="宋体" w:hAnsi="宋体"/>
          <w:color w:val="000000"/>
          <w:szCs w:val="21"/>
          <w:highlight w:val="none"/>
        </w:rPr>
        <w:t>采购结果签订本合同。</w:t>
      </w:r>
    </w:p>
    <w:p>
      <w:pPr>
        <w:adjustRightInd w:val="0"/>
        <w:snapToGrid w:val="0"/>
        <w:spacing w:line="440" w:lineRule="exact"/>
        <w:ind w:firstLine="480"/>
        <w:rPr>
          <w:rFonts w:hint="eastAsia" w:ascii="宋体" w:hAnsi="宋体"/>
          <w:b/>
          <w:color w:val="000000"/>
          <w:szCs w:val="21"/>
          <w:highlight w:val="none"/>
        </w:rPr>
      </w:pPr>
      <w:r>
        <w:rPr>
          <w:rFonts w:hint="eastAsia" w:ascii="宋体" w:hAnsi="宋体"/>
          <w:b/>
          <w:color w:val="000000"/>
          <w:szCs w:val="21"/>
          <w:highlight w:val="none"/>
        </w:rPr>
        <w:t>第一条 合同组成</w:t>
      </w:r>
    </w:p>
    <w:p>
      <w:pPr>
        <w:adjustRightInd w:val="0"/>
        <w:snapToGrid w:val="0"/>
        <w:spacing w:line="440" w:lineRule="exact"/>
        <w:ind w:firstLine="480"/>
        <w:rPr>
          <w:rFonts w:hint="eastAsia" w:ascii="宋体" w:hAnsi="宋体"/>
          <w:color w:val="000000"/>
          <w:szCs w:val="21"/>
          <w:highlight w:val="none"/>
        </w:rPr>
      </w:pPr>
      <w:r>
        <w:rPr>
          <w:rFonts w:hint="eastAsia" w:ascii="宋体" w:hAnsi="宋体"/>
          <w:color w:val="000000"/>
          <w:szCs w:val="21"/>
          <w:highlight w:val="none"/>
        </w:rPr>
        <w:t>本次政府采购活动的相关文件为本合同的组成部分，这些文件包括但不限于：</w:t>
      </w:r>
    </w:p>
    <w:p>
      <w:pPr>
        <w:adjustRightInd w:val="0"/>
        <w:snapToGrid w:val="0"/>
        <w:spacing w:line="440" w:lineRule="exact"/>
        <w:ind w:firstLine="480"/>
        <w:rPr>
          <w:rFonts w:hint="eastAsia" w:ascii="宋体" w:hAnsi="宋体"/>
          <w:color w:val="000000"/>
          <w:szCs w:val="21"/>
          <w:highlight w:val="none"/>
        </w:rPr>
      </w:pPr>
      <w:r>
        <w:rPr>
          <w:rFonts w:hint="eastAsia" w:ascii="宋体" w:hAnsi="宋体"/>
          <w:color w:val="000000"/>
          <w:szCs w:val="21"/>
          <w:highlight w:val="none"/>
        </w:rPr>
        <w:t>1.1本合同文本；</w:t>
      </w:r>
    </w:p>
    <w:p>
      <w:pPr>
        <w:adjustRightInd w:val="0"/>
        <w:snapToGrid w:val="0"/>
        <w:spacing w:line="440" w:lineRule="exact"/>
        <w:ind w:firstLine="480"/>
        <w:rPr>
          <w:rFonts w:hint="eastAsia" w:ascii="宋体" w:hAnsi="宋体"/>
          <w:color w:val="000000"/>
          <w:szCs w:val="21"/>
          <w:highlight w:val="none"/>
        </w:rPr>
      </w:pPr>
      <w:r>
        <w:rPr>
          <w:rFonts w:hint="eastAsia" w:ascii="宋体" w:hAnsi="宋体"/>
          <w:color w:val="000000"/>
          <w:szCs w:val="21"/>
          <w:highlight w:val="none"/>
        </w:rPr>
        <w:t>1.2采购文件与采购响应文件；</w:t>
      </w:r>
    </w:p>
    <w:p>
      <w:pPr>
        <w:adjustRightInd w:val="0"/>
        <w:snapToGrid w:val="0"/>
        <w:spacing w:line="440" w:lineRule="exact"/>
        <w:ind w:firstLine="480"/>
        <w:rPr>
          <w:rFonts w:hint="eastAsia" w:ascii="宋体" w:hAnsi="宋体"/>
          <w:color w:val="000000"/>
          <w:szCs w:val="21"/>
          <w:highlight w:val="none"/>
        </w:rPr>
      </w:pPr>
      <w:r>
        <w:rPr>
          <w:rFonts w:hint="eastAsia" w:ascii="宋体" w:hAnsi="宋体"/>
          <w:color w:val="000000"/>
          <w:szCs w:val="21"/>
          <w:highlight w:val="none"/>
        </w:rPr>
        <w:t>1.3中标或成交通知书；</w:t>
      </w:r>
    </w:p>
    <w:p>
      <w:pPr>
        <w:adjustRightInd w:val="0"/>
        <w:snapToGrid w:val="0"/>
        <w:spacing w:line="440" w:lineRule="exact"/>
        <w:ind w:firstLine="480"/>
        <w:rPr>
          <w:rFonts w:hint="eastAsia" w:ascii="宋体" w:hAnsi="宋体"/>
          <w:color w:val="000000"/>
          <w:szCs w:val="21"/>
          <w:highlight w:val="none"/>
        </w:rPr>
      </w:pPr>
      <w:r>
        <w:rPr>
          <w:rFonts w:hint="eastAsia" w:ascii="宋体" w:hAnsi="宋体"/>
          <w:color w:val="000000"/>
          <w:szCs w:val="21"/>
          <w:highlight w:val="none"/>
        </w:rPr>
        <w:t>组成本合同的所有文件必须为书面形式。政府采购合同备案时，须提供以上（1）、（3）两项，如由社会中介机构代理，须提供代理协议，合同如有变更的，须提供变更协议。</w:t>
      </w:r>
    </w:p>
    <w:p>
      <w:pPr>
        <w:adjustRightInd w:val="0"/>
        <w:snapToGrid w:val="0"/>
        <w:spacing w:line="440" w:lineRule="exact"/>
        <w:ind w:firstLine="480"/>
        <w:rPr>
          <w:rFonts w:hint="eastAsia" w:ascii="宋体" w:hAnsi="宋体"/>
          <w:b/>
          <w:color w:val="000000"/>
          <w:szCs w:val="21"/>
          <w:highlight w:val="none"/>
        </w:rPr>
      </w:pPr>
      <w:r>
        <w:rPr>
          <w:rFonts w:hint="eastAsia" w:ascii="宋体" w:hAnsi="宋体"/>
          <w:b/>
          <w:color w:val="000000"/>
          <w:szCs w:val="21"/>
          <w:highlight w:val="none"/>
        </w:rPr>
        <w:t>第二条 合同标的与相关属性</w:t>
      </w:r>
    </w:p>
    <w:p>
      <w:pPr>
        <w:adjustRightInd w:val="0"/>
        <w:snapToGrid w:val="0"/>
        <w:spacing w:line="440" w:lineRule="exact"/>
        <w:ind w:firstLine="480"/>
        <w:rPr>
          <w:rFonts w:hint="eastAsia" w:ascii="宋体" w:hAnsi="宋体"/>
          <w:color w:val="000000"/>
          <w:szCs w:val="21"/>
          <w:highlight w:val="none"/>
        </w:rPr>
      </w:pPr>
      <w:r>
        <w:rPr>
          <w:rFonts w:hint="eastAsia" w:ascii="宋体" w:hAnsi="宋体"/>
          <w:color w:val="000000"/>
          <w:szCs w:val="21"/>
          <w:highlight w:val="none"/>
        </w:rPr>
        <w:t>2.1本次采购的是</w:t>
      </w:r>
      <w:r>
        <w:rPr>
          <w:rFonts w:hint="eastAsia" w:ascii="宋体" w:hAnsi="宋体" w:cs="宋体"/>
          <w:b/>
          <w:color w:val="000000"/>
          <w:kern w:val="0"/>
          <w:szCs w:val="21"/>
          <w:highlight w:val="none"/>
          <w:u w:val="single"/>
        </w:rPr>
        <w:t xml:space="preserve">                   </w:t>
      </w:r>
      <w:r>
        <w:rPr>
          <w:rFonts w:hint="eastAsia" w:ascii="宋体" w:hAnsi="宋体"/>
          <w:color w:val="000000"/>
          <w:szCs w:val="21"/>
          <w:highlight w:val="none"/>
        </w:rPr>
        <w:t>。</w:t>
      </w:r>
    </w:p>
    <w:p>
      <w:pPr>
        <w:pStyle w:val="10"/>
        <w:spacing w:after="0" w:line="440" w:lineRule="exact"/>
        <w:ind w:firstLine="420" w:firstLineChars="200"/>
        <w:rPr>
          <w:rFonts w:hint="default" w:ascii="宋体" w:hAnsi="宋体" w:eastAsia="宋体" w:cs="Times New Roman"/>
          <w:color w:val="000000"/>
          <w:kern w:val="2"/>
          <w:sz w:val="21"/>
          <w:szCs w:val="21"/>
          <w:highlight w:val="none"/>
          <w:u w:val="single"/>
          <w:lang w:val="en-US" w:eastAsia="zh-CN" w:bidi="ar-SA"/>
        </w:rPr>
      </w:pPr>
      <w:r>
        <w:rPr>
          <w:rFonts w:hint="eastAsia" w:ascii="宋体" w:hAnsi="宋体" w:eastAsia="宋体" w:cs="Times New Roman"/>
          <w:color w:val="000000"/>
          <w:kern w:val="2"/>
          <w:sz w:val="21"/>
          <w:szCs w:val="21"/>
          <w:highlight w:val="none"/>
          <w:lang w:val="en-US" w:eastAsia="zh-CN" w:bidi="ar-SA"/>
        </w:rPr>
        <w:t>2.2服务期：</w:t>
      </w:r>
      <w:r>
        <w:rPr>
          <w:rFonts w:hint="eastAsia" w:ascii="宋体" w:hAnsi="宋体" w:cs="Times New Roman"/>
          <w:color w:val="000000"/>
          <w:kern w:val="2"/>
          <w:sz w:val="21"/>
          <w:szCs w:val="21"/>
          <w:highlight w:val="none"/>
          <w:u w:val="single"/>
          <w:lang w:val="en-US" w:eastAsia="zh-CN" w:bidi="ar-SA"/>
        </w:rPr>
        <w:t xml:space="preserve">                       </w:t>
      </w:r>
      <w:r>
        <w:rPr>
          <w:rFonts w:hint="eastAsia" w:ascii="宋体" w:hAnsi="宋体" w:cs="Times New Roman"/>
          <w:color w:val="000000"/>
          <w:kern w:val="2"/>
          <w:sz w:val="21"/>
          <w:szCs w:val="21"/>
          <w:highlight w:val="none"/>
          <w:u w:val="none"/>
          <w:lang w:val="en-US" w:eastAsia="zh-CN" w:bidi="ar-SA"/>
        </w:rPr>
        <w:t>。</w:t>
      </w:r>
    </w:p>
    <w:p>
      <w:pPr>
        <w:adjustRightInd w:val="0"/>
        <w:snapToGrid w:val="0"/>
        <w:spacing w:line="440" w:lineRule="exact"/>
        <w:ind w:firstLine="480"/>
        <w:rPr>
          <w:rFonts w:hint="eastAsia" w:ascii="宋体" w:hAnsi="宋体"/>
          <w:color w:val="000000"/>
          <w:szCs w:val="21"/>
          <w:highlight w:val="none"/>
        </w:rPr>
      </w:pPr>
      <w:r>
        <w:rPr>
          <w:rFonts w:hint="eastAsia" w:ascii="宋体" w:hAnsi="宋体"/>
          <w:color w:val="000000"/>
          <w:szCs w:val="21"/>
          <w:highlight w:val="none"/>
        </w:rPr>
        <w:t>2.3乙方是否属于小微企业：□是□否</w:t>
      </w:r>
    </w:p>
    <w:p>
      <w:pPr>
        <w:adjustRightInd w:val="0"/>
        <w:snapToGrid w:val="0"/>
        <w:spacing w:line="440" w:lineRule="exact"/>
        <w:ind w:firstLine="480"/>
        <w:rPr>
          <w:rFonts w:hint="eastAsia" w:ascii="宋体" w:hAnsi="宋体"/>
          <w:color w:val="000000"/>
          <w:szCs w:val="21"/>
          <w:highlight w:val="none"/>
        </w:rPr>
      </w:pPr>
      <w:r>
        <w:rPr>
          <w:rFonts w:hint="eastAsia" w:ascii="宋体" w:hAnsi="宋体"/>
          <w:color w:val="000000"/>
          <w:szCs w:val="21"/>
          <w:highlight w:val="none"/>
        </w:rPr>
        <w:t>2.4本合同项下产品属于（可多选）：□环保产品；□节能产品；□进口产品</w:t>
      </w:r>
    </w:p>
    <w:p>
      <w:pPr>
        <w:adjustRightInd w:val="0"/>
        <w:snapToGrid w:val="0"/>
        <w:spacing w:line="440" w:lineRule="exact"/>
        <w:ind w:firstLine="480"/>
        <w:rPr>
          <w:rFonts w:hint="eastAsia" w:ascii="宋体" w:hAnsi="宋体"/>
          <w:b/>
          <w:color w:val="000000"/>
          <w:szCs w:val="21"/>
          <w:highlight w:val="none"/>
        </w:rPr>
      </w:pPr>
      <w:r>
        <w:rPr>
          <w:rFonts w:hint="eastAsia" w:ascii="宋体" w:hAnsi="宋体"/>
          <w:b/>
          <w:color w:val="000000"/>
          <w:szCs w:val="21"/>
          <w:highlight w:val="none"/>
        </w:rPr>
        <w:t>第三条 合同价款</w:t>
      </w:r>
    </w:p>
    <w:p>
      <w:pPr>
        <w:adjustRightInd w:val="0"/>
        <w:snapToGrid w:val="0"/>
        <w:spacing w:line="440" w:lineRule="exact"/>
        <w:ind w:firstLine="480"/>
        <w:rPr>
          <w:rFonts w:hint="eastAsia" w:ascii="宋体" w:hAnsi="宋体"/>
          <w:color w:val="000000"/>
          <w:szCs w:val="21"/>
          <w:highlight w:val="none"/>
        </w:rPr>
      </w:pPr>
      <w:r>
        <w:rPr>
          <w:rFonts w:hint="eastAsia" w:ascii="宋体" w:hAnsi="宋体"/>
          <w:color w:val="000000"/>
          <w:szCs w:val="21"/>
          <w:highlight w:val="none"/>
        </w:rPr>
        <w:t>3.1本合同项下总价款为人民币（大写）</w:t>
      </w:r>
      <w:r>
        <w:rPr>
          <w:rFonts w:hint="eastAsia" w:ascii="宋体" w:hAnsi="宋体"/>
          <w:color w:val="000000"/>
          <w:szCs w:val="21"/>
          <w:highlight w:val="none"/>
          <w:u w:val="single"/>
        </w:rPr>
        <w:t xml:space="preserve">                    </w:t>
      </w:r>
      <w:r>
        <w:rPr>
          <w:rFonts w:hint="eastAsia" w:ascii="宋体" w:hAnsi="宋体"/>
          <w:color w:val="000000"/>
          <w:szCs w:val="21"/>
          <w:highlight w:val="none"/>
        </w:rPr>
        <w:t>，分项价款详见本合同附件。</w:t>
      </w:r>
    </w:p>
    <w:p>
      <w:pPr>
        <w:adjustRightInd w:val="0"/>
        <w:snapToGrid w:val="0"/>
        <w:spacing w:line="440" w:lineRule="exact"/>
        <w:ind w:firstLine="480"/>
        <w:rPr>
          <w:rFonts w:hint="eastAsia" w:ascii="宋体" w:hAnsi="宋体"/>
          <w:color w:val="000000"/>
          <w:szCs w:val="21"/>
          <w:highlight w:val="none"/>
        </w:rPr>
      </w:pPr>
      <w:r>
        <w:rPr>
          <w:rFonts w:hint="eastAsia" w:ascii="宋体" w:hAnsi="宋体"/>
          <w:color w:val="000000"/>
          <w:szCs w:val="21"/>
          <w:highlight w:val="none"/>
        </w:rPr>
        <w:t>3.2采用固定单价，数量按实结算。</w:t>
      </w:r>
    </w:p>
    <w:p>
      <w:pPr>
        <w:adjustRightInd w:val="0"/>
        <w:snapToGrid w:val="0"/>
        <w:spacing w:line="440" w:lineRule="exact"/>
        <w:ind w:firstLine="480"/>
        <w:rPr>
          <w:rFonts w:hint="eastAsia" w:ascii="宋体" w:hAnsi="宋体"/>
          <w:color w:val="000000"/>
          <w:szCs w:val="21"/>
          <w:highlight w:val="none"/>
        </w:rPr>
      </w:pPr>
      <w:r>
        <w:rPr>
          <w:rFonts w:hint="eastAsia" w:ascii="宋体" w:hAnsi="宋体"/>
          <w:color w:val="000000"/>
          <w:szCs w:val="21"/>
          <w:highlight w:val="none"/>
        </w:rPr>
        <w:t>3.3.1付款方式</w:t>
      </w:r>
    </w:p>
    <w:p>
      <w:pPr>
        <w:spacing w:line="440" w:lineRule="exact"/>
        <w:ind w:firstLine="525" w:firstLineChars="250"/>
        <w:rPr>
          <w:rFonts w:hint="eastAsia" w:ascii="宋体" w:hAnsi="宋体"/>
          <w:color w:val="000000"/>
          <w:szCs w:val="21"/>
          <w:highlight w:val="none"/>
        </w:rPr>
      </w:pPr>
      <w:r>
        <w:rPr>
          <w:rFonts w:hint="eastAsia" w:ascii="宋体" w:hAnsi="宋体"/>
          <w:szCs w:val="21"/>
          <w:highlight w:val="none"/>
        </w:rPr>
        <w:t>合同签订</w:t>
      </w:r>
      <w:r>
        <w:rPr>
          <w:rFonts w:hint="eastAsia" w:ascii="宋体" w:hAnsi="宋体"/>
          <w:szCs w:val="21"/>
          <w:highlight w:val="none"/>
          <w:lang w:val="en-US" w:eastAsia="zh-CN"/>
        </w:rPr>
        <w:t>并具备实施条件</w:t>
      </w:r>
      <w:r>
        <w:rPr>
          <w:rFonts w:hint="eastAsia" w:ascii="宋体" w:hAnsi="宋体"/>
          <w:szCs w:val="21"/>
          <w:highlight w:val="none"/>
        </w:rPr>
        <w:t>后</w:t>
      </w:r>
      <w:r>
        <w:rPr>
          <w:rFonts w:hint="eastAsia" w:ascii="宋体" w:hAnsi="宋体"/>
          <w:color w:val="000000"/>
          <w:szCs w:val="21"/>
          <w:highlight w:val="none"/>
          <w:lang w:val="en-US" w:eastAsia="zh-CN"/>
        </w:rPr>
        <w:t>7个工作日内</w:t>
      </w:r>
      <w:r>
        <w:rPr>
          <w:rFonts w:hint="eastAsia" w:ascii="宋体" w:hAnsi="宋体"/>
          <w:szCs w:val="21"/>
          <w:highlight w:val="none"/>
        </w:rPr>
        <w:t>预付合同价的</w:t>
      </w:r>
      <w:r>
        <w:rPr>
          <w:rFonts w:hint="eastAsia" w:ascii="宋体" w:hAnsi="宋体"/>
          <w:szCs w:val="21"/>
          <w:highlight w:val="none"/>
          <w:lang w:val="en-US" w:eastAsia="zh-CN"/>
        </w:rPr>
        <w:t>5</w:t>
      </w:r>
      <w:r>
        <w:rPr>
          <w:rFonts w:hint="eastAsia" w:ascii="宋体" w:hAnsi="宋体"/>
          <w:szCs w:val="21"/>
          <w:highlight w:val="none"/>
        </w:rPr>
        <w:t>0%,服务期结束后通过上级检查考核后，付清余款。（如不通过检查考核，要确保整改后通过）</w:t>
      </w:r>
    </w:p>
    <w:p>
      <w:pPr>
        <w:adjustRightInd w:val="0"/>
        <w:snapToGrid w:val="0"/>
        <w:spacing w:line="440" w:lineRule="exact"/>
        <w:ind w:firstLine="480"/>
        <w:rPr>
          <w:rFonts w:hint="eastAsia" w:ascii="宋体" w:hAnsi="宋体"/>
          <w:b/>
          <w:color w:val="000000"/>
          <w:szCs w:val="21"/>
          <w:highlight w:val="none"/>
        </w:rPr>
      </w:pPr>
      <w:r>
        <w:rPr>
          <w:rFonts w:hint="eastAsia" w:ascii="宋体" w:hAnsi="宋体"/>
          <w:b/>
          <w:color w:val="000000"/>
          <w:szCs w:val="21"/>
          <w:highlight w:val="none"/>
        </w:rPr>
        <w:t xml:space="preserve">第四条 履约保证金 </w:t>
      </w:r>
    </w:p>
    <w:p>
      <w:pPr>
        <w:adjustRightInd w:val="0"/>
        <w:snapToGrid w:val="0"/>
        <w:spacing w:line="440" w:lineRule="exact"/>
        <w:ind w:firstLine="480"/>
        <w:rPr>
          <w:rFonts w:hint="eastAsia" w:ascii="宋体" w:hAnsi="宋体"/>
          <w:b/>
          <w:color w:val="000000"/>
          <w:szCs w:val="21"/>
          <w:highlight w:val="none"/>
        </w:rPr>
      </w:pPr>
      <w:r>
        <w:rPr>
          <w:rFonts w:hint="eastAsia" w:ascii="宋体" w:hAnsi="宋体"/>
          <w:b/>
          <w:color w:val="000000"/>
          <w:szCs w:val="21"/>
          <w:highlight w:val="none"/>
        </w:rPr>
        <w:t>第五条 合同的变更和终止</w:t>
      </w:r>
    </w:p>
    <w:p>
      <w:pPr>
        <w:adjustRightInd w:val="0"/>
        <w:snapToGrid w:val="0"/>
        <w:spacing w:line="440" w:lineRule="exact"/>
        <w:ind w:firstLine="480"/>
        <w:rPr>
          <w:rFonts w:hint="eastAsia" w:ascii="宋体" w:hAnsi="宋体"/>
          <w:color w:val="000000"/>
          <w:szCs w:val="21"/>
          <w:highlight w:val="none"/>
        </w:rPr>
      </w:pPr>
      <w:r>
        <w:rPr>
          <w:rFonts w:hint="eastAsia" w:ascii="宋体" w:hAnsi="宋体"/>
          <w:color w:val="000000"/>
          <w:szCs w:val="21"/>
          <w:highlight w:val="none"/>
        </w:rPr>
        <w:t>除《政府采购法》第49条、第50条第二款规定的情形外，本合同一经签订，甲乙双方不得擅自终止合同或对合同实质性条款进行变更。确有特殊情况的，应报同级财政部门备案。</w:t>
      </w:r>
    </w:p>
    <w:p>
      <w:pPr>
        <w:adjustRightInd w:val="0"/>
        <w:snapToGrid w:val="0"/>
        <w:spacing w:line="440" w:lineRule="exact"/>
        <w:ind w:firstLine="480"/>
        <w:rPr>
          <w:rFonts w:hint="eastAsia" w:ascii="宋体" w:hAnsi="宋体"/>
          <w:b/>
          <w:color w:val="000000"/>
          <w:szCs w:val="21"/>
          <w:highlight w:val="none"/>
        </w:rPr>
      </w:pPr>
      <w:r>
        <w:rPr>
          <w:rFonts w:hint="eastAsia" w:ascii="宋体" w:hAnsi="宋体"/>
          <w:b/>
          <w:color w:val="000000"/>
          <w:szCs w:val="21"/>
          <w:highlight w:val="none"/>
        </w:rPr>
        <w:t>第六条 合同的转让与分包</w:t>
      </w:r>
    </w:p>
    <w:p>
      <w:pPr>
        <w:adjustRightInd w:val="0"/>
        <w:snapToGrid w:val="0"/>
        <w:spacing w:line="440" w:lineRule="exact"/>
        <w:ind w:firstLine="480"/>
        <w:rPr>
          <w:rFonts w:hint="eastAsia" w:ascii="宋体" w:hAnsi="宋体"/>
          <w:color w:val="000000"/>
          <w:szCs w:val="21"/>
          <w:highlight w:val="none"/>
        </w:rPr>
      </w:pPr>
      <w:r>
        <w:rPr>
          <w:rFonts w:hint="eastAsia" w:ascii="宋体" w:hAnsi="宋体"/>
          <w:color w:val="000000"/>
          <w:szCs w:val="21"/>
          <w:highlight w:val="none"/>
        </w:rPr>
        <w:t>乙方不得擅自部分或全部转让其应履行的合同义务。乙方分包的，应经过甲方书面同意。</w:t>
      </w:r>
    </w:p>
    <w:p>
      <w:pPr>
        <w:adjustRightInd w:val="0"/>
        <w:snapToGrid w:val="0"/>
        <w:spacing w:line="440" w:lineRule="exact"/>
        <w:ind w:firstLine="480"/>
        <w:rPr>
          <w:rFonts w:hint="eastAsia" w:ascii="宋体" w:hAnsi="宋体"/>
          <w:b/>
          <w:color w:val="000000"/>
          <w:szCs w:val="21"/>
          <w:highlight w:val="none"/>
        </w:rPr>
      </w:pPr>
      <w:r>
        <w:rPr>
          <w:rFonts w:hint="eastAsia" w:ascii="宋体" w:hAnsi="宋体"/>
          <w:b/>
          <w:color w:val="000000"/>
          <w:szCs w:val="21"/>
          <w:highlight w:val="none"/>
        </w:rPr>
        <w:t>第七条 争议的解决</w:t>
      </w:r>
    </w:p>
    <w:p>
      <w:pPr>
        <w:adjustRightInd w:val="0"/>
        <w:snapToGrid w:val="0"/>
        <w:spacing w:line="440" w:lineRule="exact"/>
        <w:ind w:firstLine="480"/>
        <w:rPr>
          <w:rFonts w:hint="eastAsia" w:ascii="宋体" w:hAnsi="宋体"/>
          <w:color w:val="000000"/>
          <w:szCs w:val="21"/>
          <w:highlight w:val="none"/>
        </w:rPr>
      </w:pPr>
      <w:r>
        <w:rPr>
          <w:rFonts w:hint="eastAsia" w:ascii="宋体" w:hAnsi="宋体"/>
          <w:color w:val="000000"/>
          <w:szCs w:val="21"/>
          <w:highlight w:val="none"/>
        </w:rPr>
        <w:t>因履行本合同引起的或与本合同有关的争议，甲、乙双方应首先通过友好协商解决，如果协商不能解决争议，则向甲方所在地有管辖权的人民法院提起诉讼。</w:t>
      </w:r>
    </w:p>
    <w:p>
      <w:pPr>
        <w:adjustRightInd w:val="0"/>
        <w:snapToGrid w:val="0"/>
        <w:spacing w:line="440" w:lineRule="exact"/>
        <w:ind w:firstLine="480"/>
        <w:rPr>
          <w:rFonts w:hint="eastAsia" w:ascii="宋体" w:hAnsi="宋体"/>
          <w:b/>
          <w:color w:val="000000"/>
          <w:szCs w:val="21"/>
          <w:highlight w:val="none"/>
        </w:rPr>
      </w:pPr>
      <w:r>
        <w:rPr>
          <w:rFonts w:hint="eastAsia" w:ascii="宋体" w:hAnsi="宋体"/>
          <w:b/>
          <w:color w:val="000000"/>
          <w:szCs w:val="21"/>
          <w:highlight w:val="none"/>
        </w:rPr>
        <w:t>第八条 合同备案及其他</w:t>
      </w:r>
    </w:p>
    <w:p>
      <w:pPr>
        <w:adjustRightInd w:val="0"/>
        <w:snapToGrid w:val="0"/>
        <w:spacing w:line="440" w:lineRule="exact"/>
        <w:ind w:firstLine="480"/>
        <w:rPr>
          <w:rFonts w:hint="eastAsia" w:ascii="宋体" w:hAnsi="宋体"/>
          <w:color w:val="000000"/>
          <w:szCs w:val="21"/>
          <w:highlight w:val="none"/>
        </w:rPr>
      </w:pPr>
      <w:r>
        <w:rPr>
          <w:rFonts w:hint="eastAsia" w:ascii="宋体" w:hAnsi="宋体"/>
          <w:color w:val="000000"/>
          <w:szCs w:val="21"/>
          <w:highlight w:val="none"/>
        </w:rPr>
        <w:t>8.1本合同一式六份，甲方、乙方双方各执二份，财政</w:t>
      </w:r>
      <w:r>
        <w:rPr>
          <w:rFonts w:hint="eastAsia" w:ascii="宋体" w:hAnsi="宋体"/>
          <w:color w:val="000000"/>
          <w:szCs w:val="21"/>
          <w:highlight w:val="none"/>
          <w:lang w:val="en-US" w:eastAsia="zh-CN"/>
        </w:rPr>
        <w:t>部门</w:t>
      </w:r>
      <w:r>
        <w:rPr>
          <w:rFonts w:hint="eastAsia" w:ascii="宋体" w:hAnsi="宋体"/>
          <w:color w:val="000000"/>
          <w:szCs w:val="21"/>
          <w:highlight w:val="none"/>
        </w:rPr>
        <w:t>和代理公司各执一份。</w:t>
      </w:r>
    </w:p>
    <w:p>
      <w:pPr>
        <w:numPr>
          <w:ilvl w:val="0"/>
          <w:numId w:val="0"/>
        </w:numPr>
        <w:adjustRightInd w:val="0"/>
        <w:snapToGrid w:val="0"/>
        <w:spacing w:line="440" w:lineRule="exact"/>
        <w:jc w:val="center"/>
        <w:rPr>
          <w:b/>
          <w:bCs/>
          <w:color w:val="000000"/>
          <w:szCs w:val="21"/>
          <w:highlight w:val="none"/>
        </w:rPr>
      </w:pPr>
      <w:r>
        <w:rPr>
          <w:rFonts w:hint="eastAsia"/>
          <w:b/>
          <w:bCs/>
          <w:color w:val="000000"/>
          <w:szCs w:val="21"/>
          <w:highlight w:val="none"/>
          <w:lang w:val="en-US" w:eastAsia="zh-CN"/>
        </w:rPr>
        <w:t>二、</w:t>
      </w:r>
      <w:r>
        <w:rPr>
          <w:rFonts w:hint="eastAsia"/>
          <w:b/>
          <w:bCs/>
          <w:color w:val="000000"/>
          <w:szCs w:val="21"/>
          <w:highlight w:val="none"/>
        </w:rPr>
        <w:t xml:space="preserve"> 特殊专用条款部分</w:t>
      </w:r>
      <w:r>
        <w:rPr>
          <w:rFonts w:hint="eastAsia"/>
          <w:b/>
          <w:bCs/>
          <w:color w:val="FF0000"/>
          <w:szCs w:val="21"/>
          <w:highlight w:val="none"/>
        </w:rPr>
        <w:t xml:space="preserve"> </w:t>
      </w:r>
    </w:p>
    <w:p>
      <w:pPr>
        <w:autoSpaceDE w:val="0"/>
        <w:autoSpaceDN w:val="0"/>
        <w:adjustRightInd w:val="0"/>
        <w:spacing w:line="440" w:lineRule="exact"/>
        <w:jc w:val="left"/>
        <w:rPr>
          <w:rFonts w:hint="eastAsia" w:ascii="宋体" w:hAnsi="宋体"/>
          <w:szCs w:val="21"/>
          <w:highlight w:val="none"/>
        </w:rPr>
      </w:pPr>
      <w:r>
        <w:rPr>
          <w:rFonts w:hint="eastAsia" w:ascii="宋体" w:hAnsi="宋体"/>
          <w:szCs w:val="21"/>
          <w:highlight w:val="none"/>
        </w:rPr>
        <w:t>···（双方协商补充）</w:t>
      </w:r>
    </w:p>
    <w:p>
      <w:pPr>
        <w:autoSpaceDE w:val="0"/>
        <w:autoSpaceDN w:val="0"/>
        <w:adjustRightInd w:val="0"/>
        <w:spacing w:line="440" w:lineRule="exact"/>
        <w:jc w:val="left"/>
        <w:rPr>
          <w:rFonts w:hint="eastAsia" w:ascii="宋体" w:hAnsi="宋体" w:eastAsia="宋体"/>
          <w:b/>
          <w:bCs/>
          <w:color w:val="000000"/>
          <w:szCs w:val="21"/>
          <w:highlight w:val="none"/>
          <w:lang w:val="en-US" w:eastAsia="zh-CN"/>
        </w:rPr>
      </w:pPr>
      <w:r>
        <w:rPr>
          <w:rFonts w:hint="eastAsia" w:ascii="宋体" w:hAnsi="宋体"/>
          <w:b/>
          <w:bCs/>
          <w:color w:val="000000"/>
          <w:szCs w:val="21"/>
          <w:highlight w:val="none"/>
        </w:rPr>
        <w:t>一、防制范围</w:t>
      </w:r>
      <w:r>
        <w:rPr>
          <w:rFonts w:hint="eastAsia" w:ascii="宋体" w:hAnsi="宋体"/>
          <w:b/>
          <w:bCs/>
          <w:color w:val="000000"/>
          <w:szCs w:val="21"/>
          <w:highlight w:val="none"/>
          <w:lang w:val="en-US" w:eastAsia="zh-CN"/>
        </w:rPr>
        <w:t>:</w:t>
      </w:r>
    </w:p>
    <w:p>
      <w:pPr>
        <w:autoSpaceDE w:val="0"/>
        <w:autoSpaceDN w:val="0"/>
        <w:adjustRightInd w:val="0"/>
        <w:spacing w:line="440" w:lineRule="exact"/>
        <w:jc w:val="left"/>
        <w:rPr>
          <w:rFonts w:hint="eastAsia" w:ascii="宋体" w:hAnsi="宋体" w:eastAsia="宋体"/>
          <w:b/>
          <w:bCs/>
          <w:color w:val="000000"/>
          <w:szCs w:val="21"/>
          <w:highlight w:val="none"/>
          <w:lang w:eastAsia="zh-CN"/>
        </w:rPr>
      </w:pPr>
      <w:r>
        <w:rPr>
          <w:rFonts w:hint="eastAsia" w:ascii="宋体" w:hAnsi="宋体"/>
          <w:b/>
          <w:bCs/>
          <w:color w:val="000000"/>
          <w:szCs w:val="21"/>
          <w:highlight w:val="none"/>
        </w:rPr>
        <w:t>二、防制内容</w:t>
      </w:r>
      <w:r>
        <w:rPr>
          <w:rFonts w:hint="eastAsia" w:ascii="宋体" w:hAnsi="宋体"/>
          <w:b/>
          <w:bCs/>
          <w:color w:val="000000"/>
          <w:szCs w:val="21"/>
          <w:highlight w:val="none"/>
          <w:lang w:eastAsia="zh-CN"/>
        </w:rPr>
        <w:t>：</w:t>
      </w:r>
    </w:p>
    <w:p>
      <w:pPr>
        <w:spacing w:line="400" w:lineRule="exact"/>
        <w:rPr>
          <w:rFonts w:ascii="宋体" w:hAnsi="宋体"/>
          <w:b/>
          <w:szCs w:val="21"/>
          <w:highlight w:val="none"/>
        </w:rPr>
      </w:pPr>
      <w:r>
        <w:rPr>
          <w:rFonts w:hint="eastAsia" w:ascii="宋体" w:hAnsi="宋体"/>
          <w:b/>
          <w:szCs w:val="21"/>
          <w:highlight w:val="none"/>
        </w:rPr>
        <w:t>三、病媒防制要求与安排</w:t>
      </w:r>
    </w:p>
    <w:p>
      <w:pPr>
        <w:spacing w:line="400" w:lineRule="exact"/>
        <w:rPr>
          <w:rFonts w:hint="eastAsia" w:ascii="宋体" w:hAnsi="宋体"/>
          <w:szCs w:val="21"/>
          <w:highlight w:val="none"/>
        </w:rPr>
      </w:pPr>
      <w:r>
        <w:rPr>
          <w:rFonts w:hint="eastAsia" w:ascii="宋体" w:hAnsi="宋体"/>
          <w:b/>
          <w:bCs/>
          <w:szCs w:val="21"/>
          <w:highlight w:val="none"/>
        </w:rPr>
        <w:t>四、技术方面要求</w:t>
      </w:r>
      <w:r>
        <w:rPr>
          <w:rFonts w:hint="eastAsia" w:ascii="宋体" w:hAnsi="宋体"/>
          <w:szCs w:val="21"/>
          <w:highlight w:val="none"/>
        </w:rPr>
        <w:t>：</w:t>
      </w:r>
    </w:p>
    <w:p>
      <w:pPr>
        <w:autoSpaceDE w:val="0"/>
        <w:autoSpaceDN w:val="0"/>
        <w:adjustRightInd w:val="0"/>
        <w:spacing w:line="440" w:lineRule="exact"/>
        <w:jc w:val="left"/>
        <w:rPr>
          <w:rFonts w:hint="eastAsia" w:ascii="宋体" w:hAnsi="宋体"/>
          <w:color w:val="000000"/>
          <w:szCs w:val="21"/>
          <w:highlight w:val="none"/>
        </w:rPr>
      </w:pPr>
      <w:r>
        <w:rPr>
          <w:rFonts w:hint="eastAsia" w:ascii="宋体" w:hAnsi="宋体"/>
          <w:b/>
          <w:color w:val="000000"/>
          <w:szCs w:val="21"/>
          <w:highlight w:val="none"/>
        </w:rPr>
        <w:t>五、服务期：</w:t>
      </w:r>
      <w:r>
        <w:rPr>
          <w:rFonts w:hint="eastAsia"/>
          <w:b/>
          <w:color w:val="000000"/>
          <w:szCs w:val="21"/>
          <w:highlight w:val="none"/>
        </w:rPr>
        <w:t>一年（自</w:t>
      </w:r>
      <w:r>
        <w:rPr>
          <w:rFonts w:hint="eastAsia"/>
          <w:b/>
          <w:color w:val="000000"/>
          <w:szCs w:val="21"/>
          <w:highlight w:val="none"/>
          <w:u w:val="single"/>
        </w:rPr>
        <w:t xml:space="preserve">   </w:t>
      </w:r>
      <w:r>
        <w:rPr>
          <w:rFonts w:hint="eastAsia"/>
          <w:b/>
          <w:color w:val="000000"/>
          <w:szCs w:val="21"/>
          <w:highlight w:val="none"/>
        </w:rPr>
        <w:t>年</w:t>
      </w:r>
      <w:r>
        <w:rPr>
          <w:rFonts w:hint="eastAsia"/>
          <w:b/>
          <w:color w:val="000000"/>
          <w:szCs w:val="21"/>
          <w:highlight w:val="none"/>
          <w:u w:val="single"/>
        </w:rPr>
        <w:t xml:space="preserve">   </w:t>
      </w:r>
      <w:r>
        <w:rPr>
          <w:rFonts w:hint="eastAsia"/>
          <w:b/>
          <w:color w:val="000000"/>
          <w:szCs w:val="21"/>
          <w:highlight w:val="none"/>
        </w:rPr>
        <w:t>月</w:t>
      </w:r>
      <w:r>
        <w:rPr>
          <w:rFonts w:hint="eastAsia"/>
          <w:b/>
          <w:color w:val="000000"/>
          <w:szCs w:val="21"/>
          <w:highlight w:val="none"/>
          <w:u w:val="single"/>
        </w:rPr>
        <w:t xml:space="preserve">   </w:t>
      </w:r>
      <w:r>
        <w:rPr>
          <w:rFonts w:hint="eastAsia"/>
          <w:b/>
          <w:color w:val="000000"/>
          <w:szCs w:val="21"/>
          <w:highlight w:val="none"/>
        </w:rPr>
        <w:t>日-</w:t>
      </w:r>
      <w:r>
        <w:rPr>
          <w:rFonts w:hint="eastAsia"/>
          <w:b/>
          <w:color w:val="000000"/>
          <w:szCs w:val="21"/>
          <w:highlight w:val="none"/>
          <w:u w:val="single"/>
        </w:rPr>
        <w:t xml:space="preserve">   </w:t>
      </w:r>
      <w:r>
        <w:rPr>
          <w:rFonts w:hint="eastAsia"/>
          <w:b/>
          <w:color w:val="000000"/>
          <w:szCs w:val="21"/>
          <w:highlight w:val="none"/>
        </w:rPr>
        <w:t>年</w:t>
      </w:r>
      <w:r>
        <w:rPr>
          <w:rFonts w:hint="eastAsia"/>
          <w:b/>
          <w:color w:val="000000"/>
          <w:szCs w:val="21"/>
          <w:highlight w:val="none"/>
          <w:u w:val="single"/>
        </w:rPr>
        <w:t xml:space="preserve">  </w:t>
      </w:r>
      <w:r>
        <w:rPr>
          <w:rFonts w:hint="eastAsia"/>
          <w:b/>
          <w:color w:val="000000"/>
          <w:szCs w:val="21"/>
          <w:highlight w:val="none"/>
        </w:rPr>
        <w:t>月</w:t>
      </w:r>
      <w:r>
        <w:rPr>
          <w:rFonts w:hint="eastAsia"/>
          <w:b/>
          <w:color w:val="000000"/>
          <w:szCs w:val="21"/>
          <w:highlight w:val="none"/>
          <w:u w:val="single"/>
        </w:rPr>
        <w:t xml:space="preserve">  </w:t>
      </w:r>
      <w:r>
        <w:rPr>
          <w:rFonts w:hint="eastAsia"/>
          <w:b/>
          <w:color w:val="000000"/>
          <w:szCs w:val="21"/>
          <w:highlight w:val="none"/>
        </w:rPr>
        <w:t>日）。</w:t>
      </w:r>
      <w:r>
        <w:rPr>
          <w:rFonts w:hint="eastAsia" w:ascii="宋体" w:hAnsi="宋体"/>
          <w:color w:val="000000"/>
          <w:szCs w:val="21"/>
          <w:highlight w:val="none"/>
        </w:rPr>
        <w:t>经甲方日常考核，考核结果为优良的，经招投标领导小组会议讨论同意后，合同可续签一年，续签次数不超过2次。</w:t>
      </w:r>
    </w:p>
    <w:p>
      <w:pPr>
        <w:autoSpaceDE w:val="0"/>
        <w:autoSpaceDN w:val="0"/>
        <w:adjustRightInd w:val="0"/>
        <w:spacing w:line="440" w:lineRule="exact"/>
        <w:jc w:val="left"/>
        <w:rPr>
          <w:rFonts w:hint="eastAsia" w:ascii="宋体" w:hAnsi="宋体"/>
          <w:color w:val="000000"/>
          <w:szCs w:val="21"/>
          <w:highlight w:val="none"/>
        </w:rPr>
      </w:pPr>
      <w:r>
        <w:rPr>
          <w:rFonts w:hint="eastAsia" w:ascii="宋体" w:hAnsi="宋体"/>
          <w:color w:val="000000"/>
          <w:szCs w:val="21"/>
          <w:highlight w:val="none"/>
        </w:rPr>
        <w:t xml:space="preserve">甲方  </w:t>
      </w:r>
      <w:r>
        <w:rPr>
          <w:rFonts w:ascii="宋体" w:hAnsi="宋体"/>
          <w:color w:val="000000"/>
          <w:szCs w:val="21"/>
          <w:highlight w:val="none"/>
        </w:rPr>
        <w:t xml:space="preserve"> </w:t>
      </w:r>
      <w:r>
        <w:rPr>
          <w:rFonts w:hint="eastAsia" w:ascii="宋体" w:hAnsi="宋体"/>
          <w:color w:val="000000"/>
          <w:szCs w:val="21"/>
          <w:highlight w:val="none"/>
        </w:rPr>
        <w:t xml:space="preserve">                                 </w:t>
      </w:r>
      <w:r>
        <w:rPr>
          <w:rFonts w:ascii="宋体" w:hAnsi="宋体"/>
          <w:color w:val="000000"/>
          <w:szCs w:val="21"/>
          <w:highlight w:val="none"/>
        </w:rPr>
        <w:t xml:space="preserve">乙方： </w:t>
      </w:r>
    </w:p>
    <w:p>
      <w:pPr>
        <w:autoSpaceDE w:val="0"/>
        <w:autoSpaceDN w:val="0"/>
        <w:adjustRightInd w:val="0"/>
        <w:spacing w:line="440" w:lineRule="exact"/>
        <w:jc w:val="left"/>
        <w:rPr>
          <w:rFonts w:hint="eastAsia" w:ascii="宋体" w:hAnsi="宋体"/>
          <w:color w:val="000000"/>
          <w:szCs w:val="21"/>
          <w:highlight w:val="none"/>
        </w:rPr>
      </w:pPr>
      <w:r>
        <w:rPr>
          <w:rFonts w:ascii="宋体" w:hAnsi="宋体"/>
          <w:color w:val="000000"/>
          <w:szCs w:val="21"/>
          <w:highlight w:val="none"/>
        </w:rPr>
        <w:t xml:space="preserve">地址：                             </w:t>
      </w:r>
      <w:r>
        <w:rPr>
          <w:rFonts w:hint="eastAsia" w:ascii="宋体" w:hAnsi="宋体"/>
          <w:color w:val="000000"/>
          <w:szCs w:val="21"/>
          <w:highlight w:val="none"/>
        </w:rPr>
        <w:t xml:space="preserve">     </w:t>
      </w:r>
      <w:r>
        <w:rPr>
          <w:rFonts w:ascii="宋体" w:hAnsi="宋体"/>
          <w:color w:val="000000"/>
          <w:szCs w:val="21"/>
          <w:highlight w:val="none"/>
        </w:rPr>
        <w:t xml:space="preserve">地址： </w:t>
      </w:r>
    </w:p>
    <w:p>
      <w:pPr>
        <w:autoSpaceDE w:val="0"/>
        <w:autoSpaceDN w:val="0"/>
        <w:adjustRightInd w:val="0"/>
        <w:spacing w:line="440" w:lineRule="exact"/>
        <w:jc w:val="left"/>
        <w:rPr>
          <w:rFonts w:hint="eastAsia" w:ascii="宋体" w:hAnsi="宋体"/>
          <w:color w:val="000000"/>
          <w:szCs w:val="21"/>
          <w:highlight w:val="none"/>
        </w:rPr>
      </w:pPr>
      <w:r>
        <w:rPr>
          <w:rFonts w:ascii="宋体" w:hAnsi="宋体"/>
          <w:color w:val="000000"/>
          <w:szCs w:val="21"/>
          <w:highlight w:val="none"/>
        </w:rPr>
        <w:t>法定代表人</w:t>
      </w:r>
      <w:r>
        <w:rPr>
          <w:rFonts w:hint="eastAsia" w:ascii="宋体" w:hAnsi="宋体"/>
          <w:color w:val="000000"/>
          <w:szCs w:val="21"/>
          <w:highlight w:val="none"/>
        </w:rPr>
        <w:t>（或授权委托人）签字或盖章</w:t>
      </w:r>
      <w:r>
        <w:rPr>
          <w:rFonts w:ascii="宋体" w:hAnsi="宋体"/>
          <w:color w:val="000000"/>
          <w:szCs w:val="21"/>
          <w:highlight w:val="none"/>
        </w:rPr>
        <w:t xml:space="preserve">： </w:t>
      </w:r>
      <w:r>
        <w:rPr>
          <w:rFonts w:hint="eastAsia" w:ascii="宋体" w:hAnsi="宋体"/>
          <w:color w:val="000000"/>
          <w:szCs w:val="21"/>
          <w:highlight w:val="none"/>
        </w:rPr>
        <w:t xml:space="preserve"> </w:t>
      </w:r>
      <w:r>
        <w:rPr>
          <w:rFonts w:ascii="宋体" w:hAnsi="宋体"/>
          <w:color w:val="000000"/>
          <w:szCs w:val="21"/>
          <w:highlight w:val="none"/>
        </w:rPr>
        <w:t>法定代表人</w:t>
      </w:r>
      <w:r>
        <w:rPr>
          <w:rFonts w:hint="eastAsia" w:ascii="宋体" w:hAnsi="宋体"/>
          <w:color w:val="000000"/>
          <w:szCs w:val="21"/>
          <w:highlight w:val="none"/>
        </w:rPr>
        <w:t>（或授权委托人）签字或盖章</w:t>
      </w:r>
      <w:r>
        <w:rPr>
          <w:rFonts w:ascii="宋体" w:hAnsi="宋体"/>
          <w:color w:val="000000"/>
          <w:szCs w:val="21"/>
          <w:highlight w:val="none"/>
        </w:rPr>
        <w:t>：</w:t>
      </w:r>
      <w:r>
        <w:rPr>
          <w:rFonts w:hint="eastAsia" w:ascii="宋体" w:hAnsi="宋体"/>
          <w:color w:val="000000"/>
          <w:szCs w:val="21"/>
          <w:highlight w:val="none"/>
        </w:rPr>
        <w:t xml:space="preserve"> </w:t>
      </w:r>
    </w:p>
    <w:p>
      <w:pPr>
        <w:autoSpaceDE w:val="0"/>
        <w:autoSpaceDN w:val="0"/>
        <w:adjustRightInd w:val="0"/>
        <w:spacing w:line="440" w:lineRule="exact"/>
        <w:jc w:val="left"/>
        <w:rPr>
          <w:rFonts w:hint="eastAsia" w:ascii="宋体" w:hAnsi="宋体"/>
          <w:color w:val="000000"/>
          <w:szCs w:val="21"/>
          <w:highlight w:val="none"/>
        </w:rPr>
      </w:pPr>
      <w:r>
        <w:rPr>
          <w:rFonts w:ascii="宋体" w:hAnsi="宋体"/>
          <w:color w:val="000000"/>
          <w:szCs w:val="21"/>
          <w:highlight w:val="none"/>
        </w:rPr>
        <w:t xml:space="preserve">签订地点：                  </w:t>
      </w:r>
      <w:r>
        <w:rPr>
          <w:rFonts w:hint="eastAsia" w:ascii="宋体" w:hAnsi="宋体"/>
          <w:color w:val="000000"/>
          <w:szCs w:val="21"/>
          <w:highlight w:val="none"/>
        </w:rPr>
        <w:t xml:space="preserve">            签订地点：</w:t>
      </w:r>
    </w:p>
    <w:p>
      <w:pPr>
        <w:pStyle w:val="15"/>
        <w:spacing w:line="440" w:lineRule="exact"/>
        <w:outlineLvl w:val="0"/>
        <w:rPr>
          <w:rFonts w:hint="eastAsia" w:hAnsi="宋体"/>
          <w:color w:val="000000"/>
          <w:kern w:val="2"/>
          <w:sz w:val="21"/>
          <w:szCs w:val="21"/>
          <w:highlight w:val="none"/>
        </w:rPr>
      </w:pPr>
      <w:r>
        <w:rPr>
          <w:rFonts w:hAnsi="宋体"/>
          <w:color w:val="000000"/>
          <w:kern w:val="2"/>
          <w:sz w:val="21"/>
          <w:szCs w:val="21"/>
          <w:highlight w:val="none"/>
        </w:rPr>
        <w:t>签订日期：      年  月  日</w:t>
      </w:r>
      <w:r>
        <w:rPr>
          <w:rFonts w:hint="eastAsia" w:hAnsi="宋体"/>
          <w:color w:val="000000"/>
          <w:kern w:val="2"/>
          <w:sz w:val="21"/>
          <w:szCs w:val="21"/>
          <w:highlight w:val="none"/>
        </w:rPr>
        <w:t xml:space="preserve">         </w:t>
      </w:r>
      <w:r>
        <w:rPr>
          <w:rFonts w:hint="eastAsia" w:hAnsi="宋体"/>
          <w:color w:val="000000"/>
          <w:kern w:val="2"/>
          <w:sz w:val="21"/>
          <w:szCs w:val="21"/>
          <w:highlight w:val="none"/>
          <w:lang w:val="en-US" w:eastAsia="zh-CN"/>
        </w:rPr>
        <w:t xml:space="preserve">     </w:t>
      </w:r>
      <w:r>
        <w:rPr>
          <w:rFonts w:hint="eastAsia" w:hAnsi="宋体"/>
          <w:color w:val="000000"/>
          <w:kern w:val="2"/>
          <w:sz w:val="21"/>
          <w:szCs w:val="21"/>
          <w:highlight w:val="none"/>
        </w:rPr>
        <w:t xml:space="preserve">签订日期：      年     月     日   </w:t>
      </w:r>
    </w:p>
    <w:p>
      <w:pPr>
        <w:spacing w:line="440" w:lineRule="exact"/>
        <w:rPr>
          <w:rFonts w:hint="eastAsia" w:ascii="宋体" w:hAnsi="宋体"/>
          <w:color w:val="000000"/>
          <w:szCs w:val="21"/>
          <w:highlight w:val="none"/>
        </w:rPr>
      </w:pPr>
      <w:r>
        <w:rPr>
          <w:rFonts w:hint="eastAsia" w:ascii="宋体" w:hAnsi="宋体"/>
          <w:color w:val="000000"/>
          <w:szCs w:val="21"/>
          <w:highlight w:val="none"/>
        </w:rPr>
        <w:t>鉴证方（盖章)：</w:t>
      </w:r>
    </w:p>
    <w:p>
      <w:pPr>
        <w:autoSpaceDE w:val="0"/>
        <w:autoSpaceDN w:val="0"/>
        <w:adjustRightInd w:val="0"/>
        <w:spacing w:line="440" w:lineRule="exact"/>
        <w:jc w:val="left"/>
        <w:rPr>
          <w:rFonts w:hint="eastAsia" w:ascii="宋体" w:hAnsi="宋体"/>
          <w:color w:val="000000"/>
          <w:szCs w:val="21"/>
          <w:highlight w:val="none"/>
        </w:rPr>
      </w:pPr>
      <w:r>
        <w:rPr>
          <w:rFonts w:ascii="宋体" w:hAnsi="宋体"/>
          <w:color w:val="000000"/>
          <w:szCs w:val="21"/>
          <w:highlight w:val="none"/>
        </w:rPr>
        <w:t xml:space="preserve">地址：                            </w:t>
      </w:r>
      <w:r>
        <w:rPr>
          <w:rFonts w:hint="eastAsia" w:ascii="宋体" w:hAnsi="宋体"/>
          <w:color w:val="000000"/>
          <w:szCs w:val="21"/>
          <w:highlight w:val="none"/>
        </w:rPr>
        <w:t xml:space="preserve">   </w:t>
      </w:r>
      <w:r>
        <w:rPr>
          <w:rFonts w:ascii="宋体" w:hAnsi="宋体"/>
          <w:color w:val="000000"/>
          <w:szCs w:val="21"/>
          <w:highlight w:val="none"/>
        </w:rPr>
        <w:t xml:space="preserve"> </w:t>
      </w:r>
      <w:r>
        <w:rPr>
          <w:rFonts w:hint="eastAsia" w:ascii="宋体" w:hAnsi="宋体"/>
          <w:color w:val="000000"/>
          <w:szCs w:val="21"/>
          <w:highlight w:val="none"/>
        </w:rPr>
        <w:t xml:space="preserve">  </w:t>
      </w:r>
      <w:r>
        <w:rPr>
          <w:rFonts w:ascii="宋体" w:hAnsi="宋体"/>
          <w:color w:val="000000"/>
          <w:szCs w:val="21"/>
          <w:highlight w:val="none"/>
        </w:rPr>
        <w:t xml:space="preserve"> </w:t>
      </w:r>
    </w:p>
    <w:p>
      <w:pPr>
        <w:autoSpaceDE w:val="0"/>
        <w:autoSpaceDN w:val="0"/>
        <w:adjustRightInd w:val="0"/>
        <w:spacing w:line="440" w:lineRule="exact"/>
        <w:jc w:val="left"/>
        <w:rPr>
          <w:rFonts w:ascii="宋体" w:hAnsi="宋体"/>
          <w:color w:val="000000"/>
          <w:szCs w:val="21"/>
          <w:highlight w:val="none"/>
        </w:rPr>
      </w:pPr>
      <w:r>
        <w:rPr>
          <w:rFonts w:ascii="宋体" w:hAnsi="宋体"/>
          <w:color w:val="000000"/>
          <w:szCs w:val="21"/>
          <w:highlight w:val="none"/>
        </w:rPr>
        <w:t>法定代表人</w:t>
      </w:r>
      <w:r>
        <w:rPr>
          <w:rFonts w:hint="eastAsia" w:ascii="宋体" w:hAnsi="宋体"/>
          <w:color w:val="000000"/>
          <w:szCs w:val="21"/>
          <w:highlight w:val="none"/>
        </w:rPr>
        <w:t>（或授权委托人）签字或盖章</w:t>
      </w:r>
      <w:r>
        <w:rPr>
          <w:rFonts w:ascii="宋体" w:hAnsi="宋体"/>
          <w:color w:val="000000"/>
          <w:szCs w:val="21"/>
          <w:highlight w:val="none"/>
        </w:rPr>
        <w:t xml:space="preserve">： </w:t>
      </w:r>
    </w:p>
    <w:p>
      <w:pPr>
        <w:autoSpaceDE w:val="0"/>
        <w:autoSpaceDN w:val="0"/>
        <w:adjustRightInd w:val="0"/>
        <w:spacing w:line="440" w:lineRule="exact"/>
        <w:jc w:val="left"/>
        <w:rPr>
          <w:rFonts w:hint="eastAsia" w:ascii="宋体" w:hAnsi="宋体"/>
          <w:color w:val="000000"/>
          <w:szCs w:val="21"/>
          <w:highlight w:val="none"/>
        </w:rPr>
      </w:pPr>
      <w:r>
        <w:rPr>
          <w:rFonts w:ascii="宋体" w:hAnsi="宋体"/>
          <w:color w:val="000000"/>
          <w:szCs w:val="21"/>
          <w:highlight w:val="none"/>
        </w:rPr>
        <w:t xml:space="preserve">签订地点：           </w:t>
      </w:r>
      <w:r>
        <w:rPr>
          <w:rFonts w:hint="eastAsia" w:ascii="宋体" w:hAnsi="宋体"/>
          <w:color w:val="000000"/>
          <w:szCs w:val="21"/>
          <w:highlight w:val="none"/>
        </w:rPr>
        <w:t xml:space="preserve">            </w:t>
      </w:r>
    </w:p>
    <w:p>
      <w:pPr>
        <w:pStyle w:val="29"/>
        <w:rPr>
          <w:color w:val="auto"/>
          <w:highlight w:val="none"/>
        </w:rPr>
        <w:sectPr>
          <w:headerReference r:id="rId7" w:type="default"/>
          <w:footerReference r:id="rId8" w:type="default"/>
          <w:pgSz w:w="11906" w:h="16838"/>
          <w:pgMar w:top="1440" w:right="1797" w:bottom="1440" w:left="1797" w:header="851" w:footer="850" w:gutter="0"/>
          <w:pgNumType w:fmt="decimal"/>
          <w:cols w:space="0" w:num="1"/>
          <w:docGrid w:linePitch="312" w:charSpace="0"/>
        </w:sectPr>
      </w:pPr>
      <w:r>
        <w:rPr>
          <w:rFonts w:hint="eastAsia" w:hAnsi="宋体"/>
          <w:highlight w:val="none"/>
        </w:rPr>
        <w:t xml:space="preserve"> </w:t>
      </w:r>
      <w:r>
        <w:rPr>
          <w:rFonts w:hint="eastAsia"/>
          <w:highlight w:val="none"/>
        </w:rPr>
        <w:t xml:space="preserve">          </w:t>
      </w:r>
    </w:p>
    <w:tbl>
      <w:tblPr>
        <w:tblStyle w:val="30"/>
        <w:tblW w:w="14080" w:type="dxa"/>
        <w:tblInd w:w="93" w:type="dxa"/>
        <w:tblLayout w:type="fixed"/>
        <w:tblCellMar>
          <w:top w:w="0" w:type="dxa"/>
          <w:left w:w="108" w:type="dxa"/>
          <w:bottom w:w="0" w:type="dxa"/>
          <w:right w:w="108" w:type="dxa"/>
        </w:tblCellMar>
      </w:tblPr>
      <w:tblGrid>
        <w:gridCol w:w="4620"/>
        <w:gridCol w:w="4840"/>
        <w:gridCol w:w="1280"/>
        <w:gridCol w:w="1600"/>
        <w:gridCol w:w="1740"/>
      </w:tblGrid>
      <w:tr>
        <w:tblPrEx>
          <w:tblCellMar>
            <w:top w:w="0" w:type="dxa"/>
            <w:left w:w="108" w:type="dxa"/>
            <w:bottom w:w="0" w:type="dxa"/>
            <w:right w:w="108" w:type="dxa"/>
          </w:tblCellMar>
        </w:tblPrEx>
        <w:trPr>
          <w:trHeight w:val="735" w:hRule="atLeast"/>
        </w:trPr>
        <w:tc>
          <w:tcPr>
            <w:tcW w:w="14080" w:type="dxa"/>
            <w:gridSpan w:val="5"/>
            <w:tcBorders>
              <w:top w:val="nil"/>
              <w:left w:val="nil"/>
              <w:bottom w:val="nil"/>
              <w:right w:val="nil"/>
            </w:tcBorders>
            <w:noWrap/>
            <w:vAlign w:val="center"/>
          </w:tcPr>
          <w:p>
            <w:pPr>
              <w:widowControl/>
              <w:jc w:val="center"/>
              <w:rPr>
                <w:rFonts w:ascii="宋体" w:cs="宋体"/>
                <w:b/>
                <w:bCs/>
                <w:color w:val="auto"/>
                <w:kern w:val="0"/>
                <w:sz w:val="48"/>
                <w:szCs w:val="48"/>
                <w:highlight w:val="none"/>
              </w:rPr>
            </w:pPr>
            <w:r>
              <w:rPr>
                <w:rFonts w:hint="eastAsia" w:ascii="宋体" w:cs="宋体"/>
                <w:b/>
                <w:bCs/>
                <w:color w:val="auto"/>
                <w:kern w:val="0"/>
                <w:sz w:val="48"/>
                <w:szCs w:val="48"/>
                <w:highlight w:val="none"/>
              </w:rPr>
              <w:t>政 府 采 购 项 目 验 收 单</w:t>
            </w:r>
          </w:p>
        </w:tc>
      </w:tr>
      <w:tr>
        <w:tblPrEx>
          <w:tblCellMar>
            <w:top w:w="0" w:type="dxa"/>
            <w:left w:w="108" w:type="dxa"/>
            <w:bottom w:w="0" w:type="dxa"/>
            <w:right w:w="108" w:type="dxa"/>
          </w:tblCellMar>
        </w:tblPrEx>
        <w:trPr>
          <w:trHeight w:val="570" w:hRule="atLeast"/>
        </w:trPr>
        <w:tc>
          <w:tcPr>
            <w:tcW w:w="14080" w:type="dxa"/>
            <w:gridSpan w:val="5"/>
            <w:tcBorders>
              <w:top w:val="nil"/>
              <w:left w:val="nil"/>
              <w:bottom w:val="nil"/>
              <w:right w:val="nil"/>
            </w:tcBorders>
            <w:noWrap/>
            <w:vAlign w:val="center"/>
          </w:tcPr>
          <w:p>
            <w:pPr>
              <w:widowControl/>
              <w:jc w:val="left"/>
              <w:rPr>
                <w:rFonts w:ascii="宋体" w:cs="宋体"/>
                <w:color w:val="auto"/>
                <w:kern w:val="0"/>
                <w:sz w:val="24"/>
                <w:highlight w:val="none"/>
              </w:rPr>
            </w:pPr>
            <w:r>
              <w:rPr>
                <w:rFonts w:hint="eastAsia" w:ascii="宋体" w:cs="宋体"/>
                <w:color w:val="auto"/>
                <w:kern w:val="0"/>
                <w:sz w:val="24"/>
                <w:highlight w:val="none"/>
              </w:rPr>
              <w:t>按照《政府采购委托汇总确认书》第</w:t>
            </w:r>
            <w:r>
              <w:rPr>
                <w:rFonts w:hint="eastAsia" w:ascii="宋体" w:cs="宋体"/>
                <w:color w:val="auto"/>
                <w:kern w:val="0"/>
                <w:sz w:val="24"/>
                <w:highlight w:val="none"/>
              </w:rPr>
              <w:fldChar w:fldCharType="begin"/>
            </w:r>
            <w:r>
              <w:rPr>
                <w:rFonts w:hint="eastAsia" w:ascii="宋体" w:cs="宋体"/>
                <w:color w:val="auto"/>
                <w:kern w:val="0"/>
                <w:sz w:val="24"/>
                <w:highlight w:val="none"/>
              </w:rPr>
              <w:instrText xml:space="preserve"> HYPERLINK "https://pay.zcygov.cn/purchaseplan_front/" \l "/plan/list/view?id=1000000000013363954" \t "https://www.zcygov.cn/delegation-order/_procurement_/order/orderInfo/detail/_blank" </w:instrText>
            </w:r>
            <w:r>
              <w:rPr>
                <w:rFonts w:hint="eastAsia" w:ascii="宋体" w:cs="宋体"/>
                <w:color w:val="auto"/>
                <w:kern w:val="0"/>
                <w:sz w:val="24"/>
                <w:highlight w:val="none"/>
              </w:rPr>
              <w:fldChar w:fldCharType="separate"/>
            </w:r>
            <w:r>
              <w:rPr>
                <w:rFonts w:hint="eastAsia" w:ascii="宋体" w:cs="宋体"/>
                <w:color w:val="auto"/>
                <w:kern w:val="0"/>
                <w:sz w:val="24"/>
                <w:highlight w:val="none"/>
              </w:rPr>
              <w:t>[2024]924</w:t>
            </w:r>
            <w:r>
              <w:rPr>
                <w:rFonts w:hint="eastAsia" w:ascii="宋体" w:cs="宋体"/>
                <w:color w:val="auto"/>
                <w:kern w:val="0"/>
                <w:sz w:val="24"/>
                <w:highlight w:val="none"/>
              </w:rPr>
              <w:fldChar w:fldCharType="end"/>
            </w:r>
            <w:r>
              <w:rPr>
                <w:rFonts w:hint="eastAsia" w:ascii="宋体" w:cs="宋体"/>
                <w:color w:val="auto"/>
                <w:kern w:val="0"/>
                <w:sz w:val="24"/>
                <w:highlight w:val="none"/>
              </w:rPr>
              <w:t>号，采购编号</w:t>
            </w:r>
            <w:r>
              <w:rPr>
                <w:rFonts w:hint="eastAsia" w:ascii="宋体" w:hAnsi="Times New Roman" w:eastAsia="宋体" w:cs="宋体"/>
                <w:color w:val="auto"/>
                <w:kern w:val="0"/>
                <w:sz w:val="24"/>
                <w:highlight w:val="none"/>
              </w:rPr>
              <w:t>：JXYJZFCG-202</w:t>
            </w:r>
            <w:r>
              <w:rPr>
                <w:rFonts w:hint="eastAsia" w:ascii="宋体" w:cs="宋体"/>
                <w:color w:val="auto"/>
                <w:kern w:val="0"/>
                <w:sz w:val="24"/>
                <w:highlight w:val="none"/>
                <w:lang w:val="en-US" w:eastAsia="zh-CN"/>
              </w:rPr>
              <w:t>4</w:t>
            </w:r>
            <w:r>
              <w:rPr>
                <w:rFonts w:hint="eastAsia" w:ascii="宋体" w:hAnsi="Times New Roman" w:eastAsia="宋体" w:cs="宋体"/>
                <w:color w:val="auto"/>
                <w:kern w:val="0"/>
                <w:sz w:val="24"/>
                <w:highlight w:val="none"/>
              </w:rPr>
              <w:t>-</w:t>
            </w:r>
            <w:r>
              <w:rPr>
                <w:rFonts w:hint="eastAsia" w:ascii="宋体" w:cs="宋体"/>
                <w:color w:val="auto"/>
                <w:kern w:val="0"/>
                <w:sz w:val="24"/>
                <w:highlight w:val="none"/>
                <w:lang w:val="en-US" w:eastAsia="zh-CN"/>
              </w:rPr>
              <w:t>03</w:t>
            </w:r>
            <w:r>
              <w:rPr>
                <w:rFonts w:hint="eastAsia" w:ascii="宋体" w:hAnsi="Times New Roman" w:eastAsia="宋体" w:cs="宋体"/>
                <w:color w:val="auto"/>
                <w:kern w:val="0"/>
                <w:sz w:val="24"/>
                <w:highlight w:val="none"/>
              </w:rPr>
              <w:t xml:space="preserve"> ,合</w:t>
            </w:r>
            <w:r>
              <w:rPr>
                <w:rFonts w:hint="eastAsia" w:ascii="宋体" w:cs="宋体"/>
                <w:color w:val="auto"/>
                <w:kern w:val="0"/>
                <w:sz w:val="24"/>
                <w:highlight w:val="none"/>
              </w:rPr>
              <w:t>同号：</w:t>
            </w:r>
          </w:p>
        </w:tc>
      </w:tr>
      <w:tr>
        <w:tblPrEx>
          <w:tblCellMar>
            <w:top w:w="0" w:type="dxa"/>
            <w:left w:w="108" w:type="dxa"/>
            <w:bottom w:w="0" w:type="dxa"/>
            <w:right w:w="108" w:type="dxa"/>
          </w:tblCellMar>
        </w:tblPrEx>
        <w:trPr>
          <w:trHeight w:val="570" w:hRule="atLeast"/>
        </w:trPr>
        <w:tc>
          <w:tcPr>
            <w:tcW w:w="14080" w:type="dxa"/>
            <w:gridSpan w:val="5"/>
            <w:tcBorders>
              <w:top w:val="nil"/>
              <w:left w:val="nil"/>
              <w:bottom w:val="nil"/>
              <w:right w:val="nil"/>
            </w:tcBorders>
            <w:noWrap/>
            <w:vAlign w:val="center"/>
          </w:tcPr>
          <w:p>
            <w:pPr>
              <w:widowControl/>
              <w:jc w:val="left"/>
              <w:rPr>
                <w:rFonts w:ascii="宋体" w:cs="宋体"/>
                <w:color w:val="auto"/>
                <w:kern w:val="0"/>
                <w:sz w:val="26"/>
                <w:szCs w:val="26"/>
                <w:highlight w:val="none"/>
              </w:rPr>
            </w:pPr>
            <w:r>
              <w:rPr>
                <w:rFonts w:hint="eastAsia" w:ascii="宋体" w:cs="宋体"/>
                <w:color w:val="auto"/>
                <w:kern w:val="0"/>
                <w:sz w:val="26"/>
                <w:szCs w:val="26"/>
                <w:highlight w:val="none"/>
              </w:rPr>
              <w:t>以下项目已采购到位并验收合格。</w:t>
            </w:r>
          </w:p>
        </w:tc>
      </w:tr>
      <w:tr>
        <w:tblPrEx>
          <w:tblCellMar>
            <w:top w:w="0" w:type="dxa"/>
            <w:left w:w="108" w:type="dxa"/>
            <w:bottom w:w="0" w:type="dxa"/>
            <w:right w:w="108" w:type="dxa"/>
          </w:tblCellMar>
        </w:tblPrEx>
        <w:trPr>
          <w:trHeight w:val="870" w:hRule="atLeast"/>
        </w:trPr>
        <w:tc>
          <w:tcPr>
            <w:tcW w:w="4620" w:type="dxa"/>
            <w:tcBorders>
              <w:top w:val="single" w:color="auto" w:sz="4" w:space="0"/>
              <w:left w:val="single" w:color="auto" w:sz="4" w:space="0"/>
              <w:bottom w:val="nil"/>
              <w:right w:val="single" w:color="auto" w:sz="4" w:space="0"/>
            </w:tcBorders>
            <w:noWrap/>
            <w:vAlign w:val="center"/>
          </w:tcPr>
          <w:p>
            <w:pPr>
              <w:widowControl/>
              <w:jc w:val="center"/>
              <w:rPr>
                <w:rFonts w:ascii="宋体" w:cs="宋体"/>
                <w:color w:val="auto"/>
                <w:kern w:val="0"/>
                <w:sz w:val="28"/>
                <w:szCs w:val="28"/>
                <w:highlight w:val="none"/>
              </w:rPr>
            </w:pPr>
            <w:r>
              <w:rPr>
                <w:rFonts w:hint="eastAsia" w:ascii="宋体" w:cs="宋体"/>
                <w:color w:val="auto"/>
                <w:kern w:val="0"/>
                <w:sz w:val="28"/>
                <w:szCs w:val="28"/>
                <w:highlight w:val="none"/>
              </w:rPr>
              <w:t>采购货物（服务，工程）名称</w:t>
            </w:r>
          </w:p>
        </w:tc>
        <w:tc>
          <w:tcPr>
            <w:tcW w:w="4840" w:type="dxa"/>
            <w:tcBorders>
              <w:top w:val="single" w:color="auto" w:sz="4" w:space="0"/>
              <w:left w:val="nil"/>
              <w:bottom w:val="nil"/>
              <w:right w:val="single" w:color="auto" w:sz="4" w:space="0"/>
            </w:tcBorders>
            <w:noWrap/>
            <w:vAlign w:val="center"/>
          </w:tcPr>
          <w:p>
            <w:pPr>
              <w:widowControl/>
              <w:jc w:val="center"/>
              <w:rPr>
                <w:rFonts w:ascii="宋体" w:cs="宋体"/>
                <w:color w:val="auto"/>
                <w:kern w:val="0"/>
                <w:sz w:val="28"/>
                <w:szCs w:val="28"/>
                <w:highlight w:val="none"/>
              </w:rPr>
            </w:pPr>
            <w:r>
              <w:rPr>
                <w:rFonts w:hint="eastAsia" w:ascii="宋体" w:cs="宋体"/>
                <w:color w:val="auto"/>
                <w:kern w:val="0"/>
                <w:sz w:val="28"/>
                <w:szCs w:val="28"/>
                <w:highlight w:val="none"/>
              </w:rPr>
              <w:t>规格、型号</w:t>
            </w:r>
          </w:p>
        </w:tc>
        <w:tc>
          <w:tcPr>
            <w:tcW w:w="1280" w:type="dxa"/>
            <w:tcBorders>
              <w:top w:val="single" w:color="auto" w:sz="4" w:space="0"/>
              <w:left w:val="nil"/>
              <w:bottom w:val="nil"/>
              <w:right w:val="single" w:color="auto" w:sz="4" w:space="0"/>
            </w:tcBorders>
            <w:noWrap/>
            <w:vAlign w:val="center"/>
          </w:tcPr>
          <w:p>
            <w:pPr>
              <w:widowControl/>
              <w:jc w:val="center"/>
              <w:rPr>
                <w:rFonts w:ascii="宋体" w:cs="宋体"/>
                <w:color w:val="auto"/>
                <w:kern w:val="0"/>
                <w:sz w:val="28"/>
                <w:szCs w:val="28"/>
                <w:highlight w:val="none"/>
              </w:rPr>
            </w:pPr>
            <w:r>
              <w:rPr>
                <w:rFonts w:hint="eastAsia" w:ascii="宋体" w:cs="宋体"/>
                <w:color w:val="auto"/>
                <w:kern w:val="0"/>
                <w:sz w:val="28"/>
                <w:szCs w:val="28"/>
                <w:highlight w:val="none"/>
              </w:rPr>
              <w:t>数量</w:t>
            </w:r>
          </w:p>
        </w:tc>
        <w:tc>
          <w:tcPr>
            <w:tcW w:w="1600" w:type="dxa"/>
            <w:tcBorders>
              <w:top w:val="single" w:color="auto" w:sz="4" w:space="0"/>
              <w:left w:val="nil"/>
              <w:bottom w:val="nil"/>
              <w:right w:val="single" w:color="auto" w:sz="4" w:space="0"/>
            </w:tcBorders>
            <w:noWrap/>
            <w:vAlign w:val="center"/>
          </w:tcPr>
          <w:p>
            <w:pPr>
              <w:widowControl/>
              <w:jc w:val="center"/>
              <w:rPr>
                <w:rFonts w:ascii="宋体" w:cs="宋体"/>
                <w:color w:val="auto"/>
                <w:kern w:val="0"/>
                <w:sz w:val="28"/>
                <w:szCs w:val="28"/>
                <w:highlight w:val="none"/>
              </w:rPr>
            </w:pPr>
            <w:r>
              <w:rPr>
                <w:rFonts w:hint="eastAsia" w:ascii="宋体" w:cs="宋体"/>
                <w:color w:val="auto"/>
                <w:kern w:val="0"/>
                <w:sz w:val="28"/>
                <w:szCs w:val="28"/>
                <w:highlight w:val="none"/>
              </w:rPr>
              <w:t>核定总价</w:t>
            </w:r>
          </w:p>
        </w:tc>
        <w:tc>
          <w:tcPr>
            <w:tcW w:w="1740" w:type="dxa"/>
            <w:tcBorders>
              <w:top w:val="single" w:color="auto" w:sz="4" w:space="0"/>
              <w:left w:val="nil"/>
              <w:bottom w:val="single" w:color="auto" w:sz="4" w:space="0"/>
              <w:right w:val="single" w:color="auto" w:sz="4" w:space="0"/>
            </w:tcBorders>
            <w:noWrap/>
            <w:vAlign w:val="center"/>
          </w:tcPr>
          <w:p>
            <w:pPr>
              <w:widowControl/>
              <w:jc w:val="center"/>
              <w:rPr>
                <w:rFonts w:ascii="宋体" w:cs="宋体"/>
                <w:color w:val="auto"/>
                <w:kern w:val="0"/>
                <w:sz w:val="28"/>
                <w:szCs w:val="28"/>
                <w:highlight w:val="none"/>
              </w:rPr>
            </w:pPr>
            <w:r>
              <w:rPr>
                <w:rFonts w:hint="eastAsia" w:ascii="宋体" w:cs="宋体"/>
                <w:color w:val="auto"/>
                <w:kern w:val="0"/>
                <w:sz w:val="28"/>
                <w:szCs w:val="28"/>
                <w:highlight w:val="none"/>
              </w:rPr>
              <w:t>采购人</w:t>
            </w:r>
            <w:r>
              <w:rPr>
                <w:rFonts w:hint="eastAsia" w:ascii="宋体" w:cs="宋体"/>
                <w:color w:val="auto"/>
                <w:kern w:val="0"/>
                <w:sz w:val="28"/>
                <w:szCs w:val="28"/>
                <w:highlight w:val="none"/>
              </w:rPr>
              <w:br w:type="textWrapping"/>
            </w:r>
            <w:r>
              <w:rPr>
                <w:rFonts w:hint="eastAsia" w:ascii="宋体" w:cs="宋体"/>
                <w:color w:val="auto"/>
                <w:kern w:val="0"/>
                <w:sz w:val="28"/>
                <w:szCs w:val="28"/>
                <w:highlight w:val="none"/>
              </w:rPr>
              <w:t>验收意见</w:t>
            </w:r>
          </w:p>
        </w:tc>
      </w:tr>
      <w:tr>
        <w:tblPrEx>
          <w:tblCellMar>
            <w:top w:w="0" w:type="dxa"/>
            <w:left w:w="108" w:type="dxa"/>
            <w:bottom w:w="0" w:type="dxa"/>
            <w:right w:w="108" w:type="dxa"/>
          </w:tblCellMar>
        </w:tblPrEx>
        <w:trPr>
          <w:trHeight w:val="746" w:hRule="atLeast"/>
        </w:trPr>
        <w:tc>
          <w:tcPr>
            <w:tcW w:w="462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cs="宋体"/>
                <w:color w:val="auto"/>
                <w:kern w:val="0"/>
                <w:sz w:val="28"/>
                <w:szCs w:val="28"/>
                <w:highlight w:val="none"/>
              </w:rPr>
            </w:pPr>
            <w:r>
              <w:rPr>
                <w:rFonts w:hint="eastAsia" w:ascii="宋体" w:cs="宋体"/>
                <w:color w:val="auto"/>
                <w:kern w:val="0"/>
                <w:sz w:val="28"/>
                <w:szCs w:val="28"/>
                <w:highlight w:val="none"/>
              </w:rPr>
              <w:t>　</w:t>
            </w:r>
          </w:p>
        </w:tc>
        <w:tc>
          <w:tcPr>
            <w:tcW w:w="4840" w:type="dxa"/>
            <w:tcBorders>
              <w:top w:val="single" w:color="auto" w:sz="4" w:space="0"/>
              <w:left w:val="nil"/>
              <w:bottom w:val="single" w:color="auto" w:sz="4" w:space="0"/>
              <w:right w:val="single" w:color="auto" w:sz="4" w:space="0"/>
            </w:tcBorders>
            <w:noWrap/>
            <w:vAlign w:val="center"/>
          </w:tcPr>
          <w:p>
            <w:pPr>
              <w:widowControl/>
              <w:jc w:val="center"/>
              <w:rPr>
                <w:rFonts w:ascii="宋体" w:cs="宋体"/>
                <w:color w:val="auto"/>
                <w:kern w:val="0"/>
                <w:sz w:val="26"/>
                <w:szCs w:val="26"/>
                <w:highlight w:val="none"/>
              </w:rPr>
            </w:pPr>
            <w:r>
              <w:rPr>
                <w:rFonts w:hint="eastAsia" w:ascii="宋体" w:cs="宋体"/>
                <w:color w:val="auto"/>
                <w:kern w:val="0"/>
                <w:sz w:val="26"/>
                <w:szCs w:val="26"/>
                <w:highlight w:val="none"/>
              </w:rPr>
              <w:t>　</w:t>
            </w:r>
          </w:p>
        </w:tc>
        <w:tc>
          <w:tcPr>
            <w:tcW w:w="1280" w:type="dxa"/>
            <w:tcBorders>
              <w:top w:val="single" w:color="auto" w:sz="4" w:space="0"/>
              <w:left w:val="nil"/>
              <w:bottom w:val="single" w:color="auto" w:sz="4" w:space="0"/>
              <w:right w:val="single" w:color="auto" w:sz="4" w:space="0"/>
            </w:tcBorders>
            <w:noWrap/>
            <w:vAlign w:val="center"/>
          </w:tcPr>
          <w:p>
            <w:pPr>
              <w:widowControl/>
              <w:jc w:val="center"/>
              <w:rPr>
                <w:rFonts w:ascii="宋体" w:cs="宋体"/>
                <w:color w:val="auto"/>
                <w:kern w:val="0"/>
                <w:sz w:val="26"/>
                <w:szCs w:val="26"/>
                <w:highlight w:val="none"/>
              </w:rPr>
            </w:pPr>
            <w:r>
              <w:rPr>
                <w:rFonts w:hint="eastAsia" w:ascii="宋体" w:cs="宋体"/>
                <w:color w:val="auto"/>
                <w:kern w:val="0"/>
                <w:sz w:val="26"/>
                <w:szCs w:val="26"/>
                <w:highlight w:val="none"/>
              </w:rPr>
              <w:t>　</w:t>
            </w:r>
          </w:p>
        </w:tc>
        <w:tc>
          <w:tcPr>
            <w:tcW w:w="1600" w:type="dxa"/>
            <w:tcBorders>
              <w:top w:val="single" w:color="auto" w:sz="4" w:space="0"/>
              <w:left w:val="nil"/>
              <w:bottom w:val="single" w:color="auto" w:sz="4" w:space="0"/>
              <w:right w:val="single" w:color="auto" w:sz="4" w:space="0"/>
            </w:tcBorders>
            <w:noWrap/>
            <w:vAlign w:val="center"/>
          </w:tcPr>
          <w:p>
            <w:pPr>
              <w:widowControl/>
              <w:jc w:val="center"/>
              <w:rPr>
                <w:rFonts w:ascii="宋体" w:cs="宋体"/>
                <w:color w:val="auto"/>
                <w:kern w:val="0"/>
                <w:sz w:val="26"/>
                <w:szCs w:val="26"/>
                <w:highlight w:val="none"/>
              </w:rPr>
            </w:pPr>
            <w:r>
              <w:rPr>
                <w:rFonts w:hint="eastAsia" w:ascii="宋体" w:cs="宋体"/>
                <w:color w:val="auto"/>
                <w:kern w:val="0"/>
                <w:sz w:val="26"/>
                <w:szCs w:val="26"/>
                <w:highlight w:val="none"/>
              </w:rPr>
              <w:t>　</w:t>
            </w:r>
          </w:p>
        </w:tc>
        <w:tc>
          <w:tcPr>
            <w:tcW w:w="1740" w:type="dxa"/>
            <w:tcBorders>
              <w:top w:val="nil"/>
              <w:left w:val="nil"/>
              <w:bottom w:val="single" w:color="auto" w:sz="4" w:space="0"/>
              <w:right w:val="single" w:color="auto" w:sz="4" w:space="0"/>
            </w:tcBorders>
            <w:noWrap/>
            <w:vAlign w:val="bottom"/>
          </w:tcPr>
          <w:p>
            <w:pPr>
              <w:widowControl/>
              <w:jc w:val="left"/>
              <w:rPr>
                <w:rFonts w:ascii="宋体" w:cs="宋体"/>
                <w:color w:val="auto"/>
                <w:kern w:val="0"/>
                <w:sz w:val="26"/>
                <w:szCs w:val="26"/>
                <w:highlight w:val="none"/>
              </w:rPr>
            </w:pPr>
            <w:r>
              <w:rPr>
                <w:rFonts w:hint="eastAsia" w:ascii="宋体" w:cs="宋体"/>
                <w:color w:val="auto"/>
                <w:kern w:val="0"/>
                <w:sz w:val="26"/>
                <w:szCs w:val="26"/>
                <w:highlight w:val="none"/>
              </w:rPr>
              <w:t>　</w:t>
            </w:r>
          </w:p>
        </w:tc>
      </w:tr>
      <w:tr>
        <w:tblPrEx>
          <w:tblCellMar>
            <w:top w:w="0" w:type="dxa"/>
            <w:left w:w="108" w:type="dxa"/>
            <w:bottom w:w="0" w:type="dxa"/>
            <w:right w:w="108" w:type="dxa"/>
          </w:tblCellMar>
        </w:tblPrEx>
        <w:trPr>
          <w:trHeight w:val="750" w:hRule="atLeast"/>
        </w:trPr>
        <w:tc>
          <w:tcPr>
            <w:tcW w:w="4620" w:type="dxa"/>
            <w:tcBorders>
              <w:top w:val="nil"/>
              <w:left w:val="single" w:color="auto" w:sz="4" w:space="0"/>
              <w:bottom w:val="single" w:color="auto" w:sz="4" w:space="0"/>
              <w:right w:val="single" w:color="auto" w:sz="4" w:space="0"/>
            </w:tcBorders>
            <w:noWrap/>
            <w:vAlign w:val="center"/>
          </w:tcPr>
          <w:p>
            <w:pPr>
              <w:widowControl/>
              <w:jc w:val="center"/>
              <w:rPr>
                <w:rFonts w:ascii="宋体" w:cs="宋体"/>
                <w:color w:val="auto"/>
                <w:kern w:val="0"/>
                <w:sz w:val="26"/>
                <w:szCs w:val="26"/>
                <w:highlight w:val="none"/>
              </w:rPr>
            </w:pPr>
            <w:r>
              <w:rPr>
                <w:rFonts w:hint="eastAsia" w:ascii="宋体" w:cs="宋体"/>
                <w:color w:val="auto"/>
                <w:kern w:val="0"/>
                <w:sz w:val="26"/>
                <w:szCs w:val="26"/>
                <w:highlight w:val="none"/>
              </w:rPr>
              <w:t>合计总价款（人民币）</w:t>
            </w:r>
          </w:p>
        </w:tc>
        <w:tc>
          <w:tcPr>
            <w:tcW w:w="9460" w:type="dxa"/>
            <w:gridSpan w:val="4"/>
            <w:tcBorders>
              <w:top w:val="nil"/>
              <w:left w:val="nil"/>
              <w:bottom w:val="single" w:color="auto" w:sz="4" w:space="0"/>
              <w:right w:val="single" w:color="000000" w:sz="4" w:space="0"/>
            </w:tcBorders>
            <w:noWrap/>
            <w:vAlign w:val="center"/>
          </w:tcPr>
          <w:p>
            <w:pPr>
              <w:widowControl/>
              <w:jc w:val="left"/>
              <w:rPr>
                <w:rFonts w:ascii="宋体" w:cs="宋体"/>
                <w:color w:val="auto"/>
                <w:kern w:val="0"/>
                <w:sz w:val="26"/>
                <w:szCs w:val="26"/>
                <w:highlight w:val="none"/>
              </w:rPr>
            </w:pPr>
            <w:r>
              <w:rPr>
                <w:rFonts w:hint="eastAsia" w:ascii="宋体" w:cs="宋体"/>
                <w:color w:val="auto"/>
                <w:kern w:val="0"/>
                <w:sz w:val="26"/>
                <w:szCs w:val="26"/>
                <w:highlight w:val="none"/>
              </w:rPr>
              <w:t xml:space="preserve">人民币元整。       ￥: </w:t>
            </w:r>
          </w:p>
        </w:tc>
      </w:tr>
      <w:tr>
        <w:tblPrEx>
          <w:tblCellMar>
            <w:top w:w="0" w:type="dxa"/>
            <w:left w:w="108" w:type="dxa"/>
            <w:bottom w:w="0" w:type="dxa"/>
            <w:right w:w="108" w:type="dxa"/>
          </w:tblCellMar>
        </w:tblPrEx>
        <w:trPr>
          <w:trHeight w:val="690" w:hRule="atLeast"/>
        </w:trPr>
        <w:tc>
          <w:tcPr>
            <w:tcW w:w="4620" w:type="dxa"/>
            <w:tcBorders>
              <w:top w:val="nil"/>
              <w:left w:val="single" w:color="auto" w:sz="4" w:space="0"/>
              <w:bottom w:val="nil"/>
              <w:right w:val="nil"/>
            </w:tcBorders>
            <w:noWrap/>
            <w:vAlign w:val="bottom"/>
          </w:tcPr>
          <w:p>
            <w:pPr>
              <w:widowControl/>
              <w:jc w:val="left"/>
              <w:rPr>
                <w:rFonts w:ascii="宋体" w:cs="宋体"/>
                <w:color w:val="auto"/>
                <w:kern w:val="0"/>
                <w:sz w:val="24"/>
                <w:highlight w:val="none"/>
              </w:rPr>
            </w:pPr>
            <w:r>
              <w:rPr>
                <w:rFonts w:hint="eastAsia" w:ascii="宋体" w:cs="宋体"/>
                <w:color w:val="auto"/>
                <w:kern w:val="0"/>
                <w:sz w:val="24"/>
                <w:highlight w:val="none"/>
              </w:rPr>
              <w:t>供货单位（盖章）：</w:t>
            </w:r>
          </w:p>
        </w:tc>
        <w:tc>
          <w:tcPr>
            <w:tcW w:w="4840" w:type="dxa"/>
            <w:tcBorders>
              <w:top w:val="nil"/>
              <w:left w:val="nil"/>
              <w:bottom w:val="nil"/>
              <w:right w:val="nil"/>
            </w:tcBorders>
            <w:noWrap/>
            <w:vAlign w:val="bottom"/>
          </w:tcPr>
          <w:p>
            <w:pPr>
              <w:widowControl/>
              <w:jc w:val="left"/>
              <w:rPr>
                <w:rFonts w:ascii="宋体" w:cs="宋体"/>
                <w:color w:val="auto"/>
                <w:kern w:val="0"/>
                <w:sz w:val="24"/>
                <w:highlight w:val="none"/>
              </w:rPr>
            </w:pPr>
            <w:r>
              <w:rPr>
                <w:rFonts w:hint="eastAsia" w:ascii="宋体" w:cs="宋体"/>
                <w:color w:val="auto"/>
                <w:kern w:val="0"/>
                <w:sz w:val="24"/>
                <w:highlight w:val="none"/>
              </w:rPr>
              <w:t>采购人（盖章）:</w:t>
            </w:r>
          </w:p>
        </w:tc>
        <w:tc>
          <w:tcPr>
            <w:tcW w:w="2880" w:type="dxa"/>
            <w:gridSpan w:val="2"/>
            <w:tcBorders>
              <w:top w:val="nil"/>
              <w:left w:val="nil"/>
              <w:bottom w:val="nil"/>
              <w:right w:val="nil"/>
            </w:tcBorders>
            <w:noWrap/>
            <w:vAlign w:val="bottom"/>
          </w:tcPr>
          <w:p>
            <w:pPr>
              <w:widowControl/>
              <w:jc w:val="left"/>
              <w:rPr>
                <w:rFonts w:ascii="宋体" w:cs="宋体"/>
                <w:color w:val="auto"/>
                <w:kern w:val="0"/>
                <w:sz w:val="24"/>
                <w:highlight w:val="none"/>
              </w:rPr>
            </w:pPr>
          </w:p>
        </w:tc>
        <w:tc>
          <w:tcPr>
            <w:tcW w:w="1740" w:type="dxa"/>
            <w:tcBorders>
              <w:top w:val="nil"/>
              <w:left w:val="nil"/>
              <w:bottom w:val="nil"/>
              <w:right w:val="single" w:color="auto" w:sz="4" w:space="0"/>
            </w:tcBorders>
            <w:noWrap/>
            <w:vAlign w:val="bottom"/>
          </w:tcPr>
          <w:p>
            <w:pPr>
              <w:widowControl/>
              <w:jc w:val="left"/>
              <w:rPr>
                <w:rFonts w:ascii="宋体" w:cs="宋体"/>
                <w:color w:val="auto"/>
                <w:kern w:val="0"/>
                <w:sz w:val="24"/>
                <w:highlight w:val="none"/>
              </w:rPr>
            </w:pPr>
            <w:r>
              <w:rPr>
                <w:rFonts w:hint="eastAsia" w:ascii="宋体" w:cs="宋体"/>
                <w:color w:val="auto"/>
                <w:kern w:val="0"/>
                <w:sz w:val="24"/>
                <w:highlight w:val="none"/>
              </w:rPr>
              <w:t>　</w:t>
            </w:r>
          </w:p>
        </w:tc>
      </w:tr>
      <w:tr>
        <w:tblPrEx>
          <w:tblCellMar>
            <w:top w:w="0" w:type="dxa"/>
            <w:left w:w="108" w:type="dxa"/>
            <w:bottom w:w="0" w:type="dxa"/>
            <w:right w:w="108" w:type="dxa"/>
          </w:tblCellMar>
        </w:tblPrEx>
        <w:trPr>
          <w:trHeight w:val="525" w:hRule="atLeast"/>
        </w:trPr>
        <w:tc>
          <w:tcPr>
            <w:tcW w:w="4620" w:type="dxa"/>
            <w:tcBorders>
              <w:top w:val="nil"/>
              <w:left w:val="single" w:color="auto" w:sz="4" w:space="0"/>
              <w:bottom w:val="nil"/>
              <w:right w:val="nil"/>
            </w:tcBorders>
            <w:noWrap/>
            <w:vAlign w:val="bottom"/>
          </w:tcPr>
          <w:p>
            <w:pPr>
              <w:widowControl/>
              <w:jc w:val="left"/>
              <w:rPr>
                <w:rFonts w:ascii="宋体" w:cs="宋体"/>
                <w:color w:val="auto"/>
                <w:kern w:val="0"/>
                <w:sz w:val="24"/>
                <w:highlight w:val="none"/>
              </w:rPr>
            </w:pPr>
            <w:r>
              <w:rPr>
                <w:rFonts w:hint="eastAsia" w:ascii="宋体" w:cs="宋体"/>
                <w:color w:val="auto"/>
                <w:kern w:val="0"/>
                <w:sz w:val="24"/>
                <w:highlight w:val="none"/>
              </w:rPr>
              <w:t>经办项目负责人：</w:t>
            </w:r>
          </w:p>
        </w:tc>
        <w:tc>
          <w:tcPr>
            <w:tcW w:w="4840" w:type="dxa"/>
            <w:tcBorders>
              <w:top w:val="nil"/>
              <w:left w:val="nil"/>
              <w:bottom w:val="nil"/>
              <w:right w:val="nil"/>
            </w:tcBorders>
            <w:noWrap/>
            <w:vAlign w:val="bottom"/>
          </w:tcPr>
          <w:p>
            <w:pPr>
              <w:widowControl/>
              <w:jc w:val="left"/>
              <w:rPr>
                <w:rFonts w:ascii="宋体" w:cs="宋体"/>
                <w:color w:val="auto"/>
                <w:kern w:val="0"/>
                <w:sz w:val="24"/>
                <w:highlight w:val="none"/>
              </w:rPr>
            </w:pPr>
            <w:r>
              <w:rPr>
                <w:rFonts w:hint="eastAsia" w:ascii="宋体" w:cs="宋体"/>
                <w:color w:val="auto"/>
                <w:kern w:val="0"/>
                <w:sz w:val="24"/>
                <w:highlight w:val="none"/>
              </w:rPr>
              <w:t>项目验收组组长：</w:t>
            </w:r>
          </w:p>
        </w:tc>
        <w:tc>
          <w:tcPr>
            <w:tcW w:w="2880" w:type="dxa"/>
            <w:gridSpan w:val="2"/>
            <w:tcBorders>
              <w:top w:val="nil"/>
              <w:left w:val="nil"/>
              <w:bottom w:val="nil"/>
              <w:right w:val="nil"/>
            </w:tcBorders>
            <w:noWrap/>
            <w:vAlign w:val="bottom"/>
          </w:tcPr>
          <w:p>
            <w:pPr>
              <w:widowControl/>
              <w:jc w:val="left"/>
              <w:rPr>
                <w:rFonts w:ascii="宋体" w:cs="宋体"/>
                <w:color w:val="auto"/>
                <w:kern w:val="0"/>
                <w:sz w:val="24"/>
                <w:highlight w:val="none"/>
              </w:rPr>
            </w:pPr>
          </w:p>
        </w:tc>
        <w:tc>
          <w:tcPr>
            <w:tcW w:w="1740" w:type="dxa"/>
            <w:tcBorders>
              <w:top w:val="nil"/>
              <w:left w:val="nil"/>
              <w:bottom w:val="nil"/>
              <w:right w:val="single" w:color="auto" w:sz="4" w:space="0"/>
            </w:tcBorders>
            <w:noWrap/>
            <w:vAlign w:val="bottom"/>
          </w:tcPr>
          <w:p>
            <w:pPr>
              <w:widowControl/>
              <w:jc w:val="left"/>
              <w:rPr>
                <w:rFonts w:ascii="宋体" w:cs="宋体"/>
                <w:color w:val="auto"/>
                <w:kern w:val="0"/>
                <w:sz w:val="24"/>
                <w:highlight w:val="none"/>
              </w:rPr>
            </w:pPr>
            <w:r>
              <w:rPr>
                <w:rFonts w:hint="eastAsia" w:ascii="宋体" w:cs="宋体"/>
                <w:color w:val="auto"/>
                <w:kern w:val="0"/>
                <w:sz w:val="24"/>
                <w:highlight w:val="none"/>
              </w:rPr>
              <w:t>　</w:t>
            </w:r>
          </w:p>
        </w:tc>
      </w:tr>
      <w:tr>
        <w:tblPrEx>
          <w:tblCellMar>
            <w:top w:w="0" w:type="dxa"/>
            <w:left w:w="108" w:type="dxa"/>
            <w:bottom w:w="0" w:type="dxa"/>
            <w:right w:w="108" w:type="dxa"/>
          </w:tblCellMar>
        </w:tblPrEx>
        <w:trPr>
          <w:trHeight w:val="525" w:hRule="atLeast"/>
        </w:trPr>
        <w:tc>
          <w:tcPr>
            <w:tcW w:w="4620" w:type="dxa"/>
            <w:tcBorders>
              <w:top w:val="nil"/>
              <w:left w:val="single" w:color="auto" w:sz="4" w:space="0"/>
              <w:bottom w:val="nil"/>
              <w:right w:val="nil"/>
            </w:tcBorders>
            <w:noWrap/>
            <w:vAlign w:val="bottom"/>
          </w:tcPr>
          <w:p>
            <w:pPr>
              <w:widowControl/>
              <w:jc w:val="left"/>
              <w:rPr>
                <w:rFonts w:ascii="宋体" w:cs="宋体"/>
                <w:color w:val="auto"/>
                <w:kern w:val="0"/>
                <w:sz w:val="24"/>
                <w:highlight w:val="none"/>
              </w:rPr>
            </w:pPr>
            <w:r>
              <w:rPr>
                <w:rFonts w:hint="eastAsia" w:ascii="宋体" w:cs="宋体"/>
                <w:color w:val="auto"/>
                <w:kern w:val="0"/>
                <w:sz w:val="24"/>
                <w:highlight w:val="none"/>
              </w:rPr>
              <w:t>联系电话：</w:t>
            </w:r>
          </w:p>
        </w:tc>
        <w:tc>
          <w:tcPr>
            <w:tcW w:w="4840" w:type="dxa"/>
            <w:tcBorders>
              <w:top w:val="nil"/>
              <w:left w:val="nil"/>
              <w:bottom w:val="nil"/>
              <w:right w:val="nil"/>
            </w:tcBorders>
            <w:noWrap/>
            <w:vAlign w:val="bottom"/>
          </w:tcPr>
          <w:p>
            <w:pPr>
              <w:widowControl/>
              <w:jc w:val="left"/>
              <w:rPr>
                <w:rFonts w:ascii="宋体" w:cs="宋体"/>
                <w:color w:val="auto"/>
                <w:kern w:val="0"/>
                <w:sz w:val="24"/>
                <w:highlight w:val="none"/>
              </w:rPr>
            </w:pPr>
            <w:r>
              <w:rPr>
                <w:rFonts w:hint="eastAsia" w:ascii="宋体" w:cs="宋体"/>
                <w:color w:val="auto"/>
                <w:kern w:val="0"/>
                <w:sz w:val="24"/>
                <w:highlight w:val="none"/>
              </w:rPr>
              <w:t>联系电话：</w:t>
            </w:r>
          </w:p>
        </w:tc>
        <w:tc>
          <w:tcPr>
            <w:tcW w:w="1280" w:type="dxa"/>
            <w:tcBorders>
              <w:top w:val="nil"/>
              <w:left w:val="nil"/>
              <w:bottom w:val="nil"/>
              <w:right w:val="nil"/>
            </w:tcBorders>
            <w:noWrap/>
            <w:vAlign w:val="bottom"/>
          </w:tcPr>
          <w:p>
            <w:pPr>
              <w:widowControl/>
              <w:jc w:val="left"/>
              <w:rPr>
                <w:rFonts w:ascii="宋体" w:cs="宋体"/>
                <w:color w:val="auto"/>
                <w:kern w:val="0"/>
                <w:sz w:val="24"/>
                <w:highlight w:val="none"/>
              </w:rPr>
            </w:pPr>
          </w:p>
        </w:tc>
        <w:tc>
          <w:tcPr>
            <w:tcW w:w="1600" w:type="dxa"/>
            <w:tcBorders>
              <w:top w:val="nil"/>
              <w:left w:val="nil"/>
              <w:bottom w:val="nil"/>
              <w:right w:val="nil"/>
            </w:tcBorders>
            <w:noWrap/>
            <w:vAlign w:val="bottom"/>
          </w:tcPr>
          <w:p>
            <w:pPr>
              <w:widowControl/>
              <w:jc w:val="left"/>
              <w:rPr>
                <w:rFonts w:ascii="宋体" w:cs="宋体"/>
                <w:color w:val="auto"/>
                <w:kern w:val="0"/>
                <w:sz w:val="24"/>
                <w:highlight w:val="none"/>
              </w:rPr>
            </w:pPr>
          </w:p>
        </w:tc>
        <w:tc>
          <w:tcPr>
            <w:tcW w:w="1740" w:type="dxa"/>
            <w:tcBorders>
              <w:top w:val="nil"/>
              <w:left w:val="nil"/>
              <w:bottom w:val="nil"/>
              <w:right w:val="single" w:color="auto" w:sz="4" w:space="0"/>
            </w:tcBorders>
            <w:noWrap/>
            <w:vAlign w:val="bottom"/>
          </w:tcPr>
          <w:p>
            <w:pPr>
              <w:widowControl/>
              <w:jc w:val="left"/>
              <w:rPr>
                <w:rFonts w:ascii="宋体" w:cs="宋体"/>
                <w:color w:val="auto"/>
                <w:kern w:val="0"/>
                <w:sz w:val="24"/>
                <w:highlight w:val="none"/>
              </w:rPr>
            </w:pPr>
            <w:r>
              <w:rPr>
                <w:rFonts w:hint="eastAsia" w:ascii="宋体" w:cs="宋体"/>
                <w:color w:val="auto"/>
                <w:kern w:val="0"/>
                <w:sz w:val="24"/>
                <w:highlight w:val="none"/>
              </w:rPr>
              <w:t>　</w:t>
            </w:r>
          </w:p>
        </w:tc>
      </w:tr>
      <w:tr>
        <w:tblPrEx>
          <w:tblCellMar>
            <w:top w:w="0" w:type="dxa"/>
            <w:left w:w="108" w:type="dxa"/>
            <w:bottom w:w="0" w:type="dxa"/>
            <w:right w:w="108" w:type="dxa"/>
          </w:tblCellMar>
        </w:tblPrEx>
        <w:trPr>
          <w:trHeight w:val="540" w:hRule="atLeast"/>
        </w:trPr>
        <w:tc>
          <w:tcPr>
            <w:tcW w:w="4620" w:type="dxa"/>
            <w:tcBorders>
              <w:top w:val="nil"/>
              <w:left w:val="single" w:color="auto" w:sz="4" w:space="0"/>
              <w:bottom w:val="nil"/>
              <w:right w:val="nil"/>
            </w:tcBorders>
            <w:noWrap/>
            <w:vAlign w:val="bottom"/>
          </w:tcPr>
          <w:p>
            <w:pPr>
              <w:widowControl/>
              <w:jc w:val="left"/>
              <w:rPr>
                <w:rFonts w:ascii="宋体" w:cs="宋体"/>
                <w:color w:val="auto"/>
                <w:kern w:val="0"/>
                <w:sz w:val="24"/>
                <w:highlight w:val="none"/>
              </w:rPr>
            </w:pPr>
            <w:r>
              <w:rPr>
                <w:rFonts w:hint="eastAsia" w:ascii="宋体" w:cs="宋体"/>
                <w:color w:val="auto"/>
                <w:kern w:val="0"/>
                <w:sz w:val="24"/>
                <w:highlight w:val="none"/>
              </w:rPr>
              <w:t>开户银行：</w:t>
            </w:r>
          </w:p>
        </w:tc>
        <w:tc>
          <w:tcPr>
            <w:tcW w:w="4840" w:type="dxa"/>
            <w:tcBorders>
              <w:top w:val="nil"/>
              <w:left w:val="nil"/>
              <w:bottom w:val="nil"/>
              <w:right w:val="nil"/>
            </w:tcBorders>
            <w:noWrap/>
            <w:vAlign w:val="bottom"/>
          </w:tcPr>
          <w:p>
            <w:pPr>
              <w:widowControl/>
              <w:jc w:val="left"/>
              <w:rPr>
                <w:rFonts w:ascii="宋体" w:cs="宋体"/>
                <w:color w:val="auto"/>
                <w:kern w:val="0"/>
                <w:sz w:val="24"/>
                <w:highlight w:val="none"/>
              </w:rPr>
            </w:pPr>
            <w:r>
              <w:rPr>
                <w:rFonts w:hint="eastAsia" w:ascii="宋体" w:cs="宋体"/>
                <w:color w:val="auto"/>
                <w:kern w:val="0"/>
                <w:sz w:val="24"/>
                <w:highlight w:val="none"/>
              </w:rPr>
              <w:t>项目验收组成员（签名）：</w:t>
            </w:r>
          </w:p>
        </w:tc>
        <w:tc>
          <w:tcPr>
            <w:tcW w:w="1280" w:type="dxa"/>
            <w:tcBorders>
              <w:top w:val="nil"/>
              <w:left w:val="nil"/>
              <w:bottom w:val="nil"/>
              <w:right w:val="nil"/>
            </w:tcBorders>
            <w:noWrap/>
            <w:vAlign w:val="bottom"/>
          </w:tcPr>
          <w:p>
            <w:pPr>
              <w:widowControl/>
              <w:jc w:val="left"/>
              <w:rPr>
                <w:rFonts w:ascii="宋体" w:cs="宋体"/>
                <w:color w:val="auto"/>
                <w:kern w:val="0"/>
                <w:sz w:val="24"/>
                <w:highlight w:val="none"/>
              </w:rPr>
            </w:pPr>
          </w:p>
        </w:tc>
        <w:tc>
          <w:tcPr>
            <w:tcW w:w="1600" w:type="dxa"/>
            <w:tcBorders>
              <w:top w:val="nil"/>
              <w:left w:val="nil"/>
              <w:bottom w:val="nil"/>
              <w:right w:val="nil"/>
            </w:tcBorders>
            <w:noWrap/>
            <w:vAlign w:val="bottom"/>
          </w:tcPr>
          <w:p>
            <w:pPr>
              <w:widowControl/>
              <w:jc w:val="left"/>
              <w:rPr>
                <w:rFonts w:ascii="宋体" w:cs="宋体"/>
                <w:color w:val="auto"/>
                <w:kern w:val="0"/>
                <w:sz w:val="24"/>
                <w:highlight w:val="none"/>
              </w:rPr>
            </w:pPr>
          </w:p>
        </w:tc>
        <w:tc>
          <w:tcPr>
            <w:tcW w:w="1740" w:type="dxa"/>
            <w:tcBorders>
              <w:top w:val="nil"/>
              <w:left w:val="nil"/>
              <w:bottom w:val="nil"/>
              <w:right w:val="single" w:color="auto" w:sz="4" w:space="0"/>
            </w:tcBorders>
            <w:noWrap/>
            <w:vAlign w:val="bottom"/>
          </w:tcPr>
          <w:p>
            <w:pPr>
              <w:widowControl/>
              <w:jc w:val="left"/>
              <w:rPr>
                <w:rFonts w:ascii="宋体" w:cs="宋体"/>
                <w:color w:val="auto"/>
                <w:kern w:val="0"/>
                <w:sz w:val="24"/>
                <w:highlight w:val="none"/>
              </w:rPr>
            </w:pPr>
            <w:r>
              <w:rPr>
                <w:rFonts w:hint="eastAsia" w:ascii="宋体" w:cs="宋体"/>
                <w:color w:val="auto"/>
                <w:kern w:val="0"/>
                <w:sz w:val="24"/>
                <w:highlight w:val="none"/>
              </w:rPr>
              <w:t>　</w:t>
            </w:r>
          </w:p>
        </w:tc>
      </w:tr>
      <w:tr>
        <w:tblPrEx>
          <w:tblCellMar>
            <w:top w:w="0" w:type="dxa"/>
            <w:left w:w="108" w:type="dxa"/>
            <w:bottom w:w="0" w:type="dxa"/>
            <w:right w:w="108" w:type="dxa"/>
          </w:tblCellMar>
        </w:tblPrEx>
        <w:trPr>
          <w:trHeight w:val="675" w:hRule="atLeast"/>
        </w:trPr>
        <w:tc>
          <w:tcPr>
            <w:tcW w:w="4620" w:type="dxa"/>
            <w:tcBorders>
              <w:top w:val="nil"/>
              <w:left w:val="single" w:color="auto" w:sz="4" w:space="0"/>
              <w:bottom w:val="single" w:color="auto" w:sz="4" w:space="0"/>
              <w:right w:val="nil"/>
            </w:tcBorders>
            <w:noWrap/>
            <w:vAlign w:val="center"/>
          </w:tcPr>
          <w:p>
            <w:pPr>
              <w:widowControl/>
              <w:rPr>
                <w:rFonts w:ascii="宋体" w:cs="宋体"/>
                <w:color w:val="auto"/>
                <w:kern w:val="0"/>
                <w:sz w:val="24"/>
                <w:highlight w:val="none"/>
              </w:rPr>
            </w:pPr>
            <w:r>
              <w:rPr>
                <w:rFonts w:hint="eastAsia" w:ascii="宋体" w:cs="宋体"/>
                <w:color w:val="auto"/>
                <w:kern w:val="0"/>
                <w:sz w:val="24"/>
                <w:highlight w:val="none"/>
              </w:rPr>
              <w:t>银行帐号：</w:t>
            </w:r>
          </w:p>
        </w:tc>
        <w:tc>
          <w:tcPr>
            <w:tcW w:w="4840" w:type="dxa"/>
            <w:tcBorders>
              <w:top w:val="nil"/>
              <w:left w:val="nil"/>
              <w:bottom w:val="single" w:color="auto" w:sz="4" w:space="0"/>
              <w:right w:val="nil"/>
            </w:tcBorders>
            <w:noWrap/>
            <w:vAlign w:val="bottom"/>
          </w:tcPr>
          <w:p>
            <w:pPr>
              <w:widowControl/>
              <w:jc w:val="left"/>
              <w:rPr>
                <w:rFonts w:ascii="宋体" w:cs="宋体"/>
                <w:color w:val="auto"/>
                <w:kern w:val="0"/>
                <w:sz w:val="24"/>
                <w:highlight w:val="none"/>
              </w:rPr>
            </w:pPr>
            <w:r>
              <w:rPr>
                <w:rFonts w:hint="eastAsia" w:ascii="宋体" w:cs="宋体"/>
                <w:color w:val="auto"/>
                <w:kern w:val="0"/>
                <w:sz w:val="24"/>
                <w:highlight w:val="none"/>
              </w:rPr>
              <w:t>　</w:t>
            </w:r>
          </w:p>
        </w:tc>
        <w:tc>
          <w:tcPr>
            <w:tcW w:w="4620" w:type="dxa"/>
            <w:gridSpan w:val="3"/>
            <w:tcBorders>
              <w:top w:val="nil"/>
              <w:left w:val="nil"/>
              <w:bottom w:val="single" w:color="auto" w:sz="4" w:space="0"/>
              <w:right w:val="single" w:color="000000" w:sz="4" w:space="0"/>
            </w:tcBorders>
            <w:noWrap/>
            <w:vAlign w:val="center"/>
          </w:tcPr>
          <w:p>
            <w:pPr>
              <w:widowControl/>
              <w:rPr>
                <w:rFonts w:ascii="宋体" w:cs="宋体"/>
                <w:color w:val="auto"/>
                <w:kern w:val="0"/>
                <w:sz w:val="24"/>
                <w:highlight w:val="none"/>
              </w:rPr>
            </w:pPr>
            <w:r>
              <w:rPr>
                <w:rFonts w:hint="eastAsia" w:ascii="宋体" w:cs="宋体"/>
                <w:color w:val="auto"/>
                <w:kern w:val="0"/>
                <w:sz w:val="24"/>
                <w:highlight w:val="none"/>
              </w:rPr>
              <w:t>验收时间：       年     月     日</w:t>
            </w:r>
          </w:p>
        </w:tc>
      </w:tr>
      <w:tr>
        <w:tblPrEx>
          <w:tblCellMar>
            <w:top w:w="0" w:type="dxa"/>
            <w:left w:w="108" w:type="dxa"/>
            <w:bottom w:w="0" w:type="dxa"/>
            <w:right w:w="108" w:type="dxa"/>
          </w:tblCellMar>
        </w:tblPrEx>
        <w:trPr>
          <w:trHeight w:val="345" w:hRule="atLeast"/>
        </w:trPr>
        <w:tc>
          <w:tcPr>
            <w:tcW w:w="14080" w:type="dxa"/>
            <w:gridSpan w:val="5"/>
            <w:tcBorders>
              <w:top w:val="single" w:color="auto" w:sz="4" w:space="0"/>
              <w:left w:val="nil"/>
              <w:bottom w:val="nil"/>
              <w:right w:val="nil"/>
            </w:tcBorders>
            <w:noWrap/>
            <w:vAlign w:val="center"/>
          </w:tcPr>
          <w:p>
            <w:pPr>
              <w:widowControl/>
              <w:jc w:val="center"/>
              <w:rPr>
                <w:rFonts w:ascii="宋体" w:cs="宋体"/>
                <w:color w:val="auto"/>
                <w:kern w:val="0"/>
                <w:sz w:val="22"/>
                <w:szCs w:val="22"/>
                <w:highlight w:val="none"/>
              </w:rPr>
            </w:pPr>
            <w:r>
              <w:rPr>
                <w:rFonts w:hint="eastAsia" w:ascii="宋体" w:cs="宋体"/>
                <w:color w:val="auto"/>
                <w:kern w:val="0"/>
                <w:sz w:val="22"/>
                <w:szCs w:val="22"/>
                <w:highlight w:val="none"/>
              </w:rPr>
              <w:t>本单一式四联：第一联采购人留存，第二联作为财政支付凭证，第三联供货单位留存，第四联采购办存档备查。</w:t>
            </w:r>
          </w:p>
        </w:tc>
      </w:tr>
    </w:tbl>
    <w:p>
      <w:pPr>
        <w:pStyle w:val="15"/>
        <w:spacing w:line="360" w:lineRule="auto"/>
        <w:ind w:left="281" w:hanging="281" w:hangingChars="100"/>
        <w:jc w:val="center"/>
        <w:outlineLvl w:val="0"/>
        <w:rPr>
          <w:b/>
          <w:color w:val="auto"/>
          <w:sz w:val="28"/>
          <w:szCs w:val="28"/>
          <w:highlight w:val="none"/>
        </w:rPr>
      </w:pPr>
    </w:p>
    <w:p>
      <w:pPr>
        <w:pStyle w:val="15"/>
        <w:spacing w:line="360" w:lineRule="auto"/>
        <w:ind w:left="281" w:hanging="281" w:hangingChars="100"/>
        <w:jc w:val="center"/>
        <w:outlineLvl w:val="0"/>
        <w:rPr>
          <w:b/>
          <w:color w:val="auto"/>
          <w:sz w:val="28"/>
          <w:szCs w:val="28"/>
          <w:highlight w:val="none"/>
        </w:rPr>
        <w:sectPr>
          <w:pgSz w:w="16838" w:h="11906" w:orient="landscape"/>
          <w:pgMar w:top="1797" w:right="1440" w:bottom="1797" w:left="1440" w:header="851" w:footer="851" w:gutter="0"/>
          <w:pgNumType w:fmt="decimal"/>
          <w:cols w:space="720" w:num="1"/>
          <w:docGrid w:linePitch="312" w:charSpace="0"/>
        </w:sectPr>
      </w:pPr>
    </w:p>
    <w:p>
      <w:pPr>
        <w:pStyle w:val="15"/>
        <w:spacing w:line="360" w:lineRule="auto"/>
        <w:ind w:left="281" w:hanging="281" w:hangingChars="100"/>
        <w:jc w:val="center"/>
        <w:outlineLvl w:val="0"/>
        <w:rPr>
          <w:b/>
          <w:color w:val="auto"/>
          <w:sz w:val="28"/>
          <w:szCs w:val="28"/>
          <w:highlight w:val="none"/>
        </w:rPr>
      </w:pPr>
      <w:r>
        <w:rPr>
          <w:rFonts w:hint="eastAsia"/>
          <w:b/>
          <w:color w:val="auto"/>
          <w:sz w:val="28"/>
          <w:szCs w:val="28"/>
          <w:highlight w:val="none"/>
        </w:rPr>
        <w:t>第五章评标</w:t>
      </w:r>
      <w:bookmarkEnd w:id="11"/>
      <w:r>
        <w:rPr>
          <w:rFonts w:hint="eastAsia"/>
          <w:b/>
          <w:color w:val="auto"/>
          <w:sz w:val="28"/>
          <w:szCs w:val="28"/>
          <w:highlight w:val="none"/>
        </w:rPr>
        <w:t>办法</w:t>
      </w:r>
      <w:bookmarkEnd w:id="12"/>
      <w:r>
        <w:rPr>
          <w:rFonts w:hint="eastAsia"/>
          <w:b/>
          <w:color w:val="auto"/>
          <w:sz w:val="28"/>
          <w:szCs w:val="28"/>
          <w:highlight w:val="none"/>
        </w:rPr>
        <w:t>（</w:t>
      </w:r>
      <w:r>
        <w:rPr>
          <w:rFonts w:hint="eastAsia" w:ascii="仿宋" w:hAnsi="仿宋" w:eastAsia="仿宋" w:cs="仿宋"/>
          <w:b/>
          <w:bCs/>
          <w:color w:val="auto"/>
          <w:sz w:val="27"/>
          <w:szCs w:val="27"/>
          <w:highlight w:val="none"/>
        </w:rPr>
        <w:t>标项一、标项二</w:t>
      </w:r>
      <w:r>
        <w:rPr>
          <w:rFonts w:hint="eastAsia"/>
          <w:b/>
          <w:color w:val="auto"/>
          <w:sz w:val="28"/>
          <w:szCs w:val="28"/>
          <w:highlight w:val="none"/>
        </w:rPr>
        <w:t>）</w:t>
      </w:r>
    </w:p>
    <w:p>
      <w:pPr>
        <w:spacing w:line="440" w:lineRule="exact"/>
        <w:ind w:firstLine="420" w:firstLineChars="200"/>
        <w:rPr>
          <w:rFonts w:ascii="宋体" w:hAnsi="宋体"/>
          <w:color w:val="auto"/>
          <w:szCs w:val="21"/>
          <w:highlight w:val="none"/>
        </w:rPr>
      </w:pPr>
      <w:bookmarkStart w:id="23" w:name="_Toc177870560"/>
      <w:bookmarkStart w:id="24" w:name="_Toc170792802"/>
      <w:r>
        <w:rPr>
          <w:rFonts w:ascii="宋体" w:hAnsi="宋体"/>
          <w:color w:val="auto"/>
          <w:szCs w:val="21"/>
          <w:highlight w:val="none"/>
        </w:rPr>
        <w:t>为公正、公平、科学地选择中标人，根据《中华人民共和国政府采购法》等有关法律法规的规定，并结合本项目的实际，制定本办法。</w:t>
      </w:r>
    </w:p>
    <w:p>
      <w:pPr>
        <w:spacing w:line="440" w:lineRule="exact"/>
        <w:ind w:firstLine="420" w:firstLineChars="200"/>
        <w:rPr>
          <w:rFonts w:ascii="宋体" w:hAnsi="宋体"/>
          <w:color w:val="auto"/>
          <w:szCs w:val="21"/>
          <w:highlight w:val="none"/>
        </w:rPr>
      </w:pPr>
      <w:r>
        <w:rPr>
          <w:rFonts w:hint="eastAsia" w:ascii="宋体" w:hAnsi="宋体"/>
          <w:color w:val="auto"/>
          <w:szCs w:val="21"/>
          <w:highlight w:val="none"/>
        </w:rPr>
        <w:t>本办法适用于</w:t>
      </w:r>
      <w:r>
        <w:rPr>
          <w:rFonts w:hint="eastAsia" w:ascii="宋体" w:hAnsi="宋体"/>
          <w:color w:val="auto"/>
          <w:szCs w:val="21"/>
          <w:highlight w:val="none"/>
          <w:lang w:eastAsia="zh-CN"/>
        </w:rPr>
        <w:t>乍浦镇病媒生物防制第三方服务项目</w:t>
      </w:r>
      <w:r>
        <w:rPr>
          <w:rFonts w:hint="eastAsia" w:ascii="宋体" w:hAnsi="宋体"/>
          <w:color w:val="auto"/>
          <w:szCs w:val="21"/>
          <w:highlight w:val="none"/>
        </w:rPr>
        <w:t>（标项一、标项二）的评标。</w:t>
      </w:r>
    </w:p>
    <w:p>
      <w:pPr>
        <w:spacing w:line="440" w:lineRule="exact"/>
        <w:ind w:firstLine="413" w:firstLineChars="196"/>
        <w:rPr>
          <w:rFonts w:ascii="宋体" w:hAnsi="宋体"/>
          <w:b/>
          <w:color w:val="auto"/>
          <w:szCs w:val="21"/>
          <w:highlight w:val="none"/>
        </w:rPr>
      </w:pPr>
      <w:r>
        <w:rPr>
          <w:rFonts w:ascii="宋体" w:hAnsi="宋体"/>
          <w:b/>
          <w:color w:val="auto"/>
          <w:szCs w:val="21"/>
          <w:highlight w:val="none"/>
        </w:rPr>
        <w:t>一、总则</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1.</w:t>
      </w:r>
      <w:r>
        <w:rPr>
          <w:rFonts w:hint="eastAsia" w:ascii="宋体" w:hAnsi="宋体"/>
          <w:bCs/>
          <w:color w:val="auto"/>
          <w:szCs w:val="21"/>
          <w:highlight w:val="none"/>
        </w:rPr>
        <w:t xml:space="preserve"> 本次评标采用综合评分法，总分为100分，其中价格分20分，资信商务及技术分</w:t>
      </w:r>
      <w:r>
        <w:rPr>
          <w:rFonts w:hint="eastAsia" w:ascii="宋体" w:hAnsi="宋体"/>
          <w:color w:val="auto"/>
          <w:szCs w:val="21"/>
          <w:highlight w:val="none"/>
        </w:rPr>
        <w:t>80分组成。合格投标人的评标得分为各项目汇总得分，中标候选资格按评标得分由高到低顺序排列</w:t>
      </w:r>
      <w:r>
        <w:rPr>
          <w:rFonts w:hint="eastAsia" w:ascii="宋体" w:hAnsi="宋体"/>
          <w:color w:val="auto"/>
          <w:szCs w:val="21"/>
          <w:highlight w:val="none"/>
          <w:lang w:val="en-US" w:eastAsia="zh-CN"/>
        </w:rPr>
        <w:t>推荐1名中标候选人</w:t>
      </w:r>
      <w:r>
        <w:rPr>
          <w:rFonts w:hint="eastAsia" w:ascii="宋体" w:hAnsi="宋体"/>
          <w:color w:val="auto"/>
          <w:szCs w:val="21"/>
          <w:highlight w:val="none"/>
        </w:rPr>
        <w:t>，得分相同的，按投标报价由低到高顺序排列；得分且投标报价相同的，按资信及商务技术得分由高到低顺序排列；如按照上述条件依然无法确定投标人排序先后的，则由获取采购文件的时间先后顺序决定排名。评分过程中采用四舍五入法，并保留小数2位。</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排名第一的中标候选人放弃中标、因不可抗力不能履行合同或者被查实存在影响中标结果的违法行为等情形，不符合中标条件的，采购人可以按照评审报告推荐的成交候选人名单顺序，确定下一候选人为成交供应商，也可以重新开展政府采购活动。</w:t>
      </w:r>
    </w:p>
    <w:p>
      <w:pPr>
        <w:spacing w:line="440" w:lineRule="exact"/>
        <w:ind w:firstLine="420" w:firstLineChars="200"/>
        <w:rPr>
          <w:rFonts w:ascii="宋体" w:hAnsi="宋体"/>
          <w:b/>
          <w:bCs/>
          <w:color w:val="auto"/>
          <w:szCs w:val="21"/>
          <w:highlight w:val="none"/>
        </w:rPr>
      </w:pPr>
      <w:r>
        <w:rPr>
          <w:rFonts w:hint="eastAsia" w:ascii="宋体" w:hAnsi="宋体"/>
          <w:color w:val="auto"/>
          <w:szCs w:val="21"/>
          <w:highlight w:val="none"/>
        </w:rPr>
        <w:t>2.投标人的投标报价不得超过采购人设定的上限价。价格是评标的重要因素之一，但最低报价不是中标的唯一依据</w:t>
      </w:r>
      <w:r>
        <w:rPr>
          <w:rFonts w:hint="eastAsia" w:ascii="宋体" w:hAnsi="宋体"/>
          <w:b/>
          <w:bCs/>
          <w:color w:val="auto"/>
          <w:szCs w:val="21"/>
          <w:highlight w:val="none"/>
        </w:rPr>
        <w:t>。</w:t>
      </w:r>
      <w:r>
        <w:rPr>
          <w:rFonts w:hint="eastAsia" w:hAnsi="宋体"/>
          <w:b/>
          <w:bCs/>
          <w:color w:val="auto"/>
          <w:szCs w:val="21"/>
          <w:highlight w:val="none"/>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spacing w:line="440" w:lineRule="exact"/>
        <w:ind w:firstLine="420" w:firstLineChars="200"/>
        <w:rPr>
          <w:rFonts w:ascii="宋体" w:hAnsi="宋体"/>
          <w:color w:val="auto"/>
          <w:szCs w:val="21"/>
          <w:highlight w:val="none"/>
        </w:rPr>
      </w:pPr>
      <w:r>
        <w:rPr>
          <w:rFonts w:hint="eastAsia" w:ascii="宋体" w:hAnsi="宋体"/>
          <w:color w:val="auto"/>
          <w:szCs w:val="21"/>
          <w:highlight w:val="none"/>
        </w:rPr>
        <w:t>3.投标人评标综合得分=价格分+资信商务及技术分。</w:t>
      </w:r>
    </w:p>
    <w:p>
      <w:pPr>
        <w:pStyle w:val="25"/>
        <w:spacing w:line="360" w:lineRule="auto"/>
        <w:ind w:firstLine="420"/>
        <w:rPr>
          <w:rFonts w:hint="eastAsia" w:ascii="新宋体" w:hAnsi="新宋体" w:eastAsia="新宋体" w:cs="新宋体"/>
          <w:b/>
          <w:bCs/>
          <w:color w:val="auto"/>
          <w:sz w:val="24"/>
          <w:highlight w:val="none"/>
        </w:rPr>
      </w:pPr>
      <w:r>
        <w:rPr>
          <w:rFonts w:hint="eastAsia" w:ascii="新宋体" w:hAnsi="新宋体" w:eastAsia="新宋体" w:cs="新宋体"/>
          <w:b/>
          <w:bCs/>
          <w:color w:val="auto"/>
          <w:sz w:val="24"/>
          <w:highlight w:val="none"/>
        </w:rPr>
        <w:t>4.根据标项一、标项二的顺序依次进行开评标，如投标单位已中先开评标标项，</w:t>
      </w:r>
      <w:r>
        <w:rPr>
          <w:rFonts w:hint="eastAsia" w:ascii="新宋体" w:hAnsi="新宋体" w:eastAsia="新宋体" w:cs="新宋体"/>
          <w:b/>
          <w:bCs/>
          <w:color w:val="auto"/>
          <w:sz w:val="24"/>
          <w:highlight w:val="none"/>
          <w:lang w:val="en-US" w:eastAsia="zh-CN"/>
        </w:rPr>
        <w:t>仍参与</w:t>
      </w:r>
      <w:r>
        <w:rPr>
          <w:rFonts w:hint="eastAsia" w:ascii="新宋体" w:hAnsi="新宋体" w:eastAsia="新宋体" w:cs="新宋体"/>
          <w:b/>
          <w:bCs/>
          <w:color w:val="auto"/>
          <w:sz w:val="24"/>
          <w:highlight w:val="none"/>
        </w:rPr>
        <w:t>后续标项的评标，但自动失去后续标项的中标、中标候选推荐资格。 </w:t>
      </w:r>
    </w:p>
    <w:p>
      <w:pPr>
        <w:pStyle w:val="25"/>
        <w:spacing w:line="360" w:lineRule="auto"/>
        <w:ind w:firstLine="420"/>
        <w:rPr>
          <w:rFonts w:ascii="宋体" w:hAnsi="宋体"/>
          <w:b/>
          <w:color w:val="auto"/>
          <w:szCs w:val="21"/>
          <w:highlight w:val="none"/>
        </w:rPr>
      </w:pPr>
      <w:r>
        <w:rPr>
          <w:rFonts w:ascii="宋体" w:hAnsi="宋体"/>
          <w:b/>
          <w:color w:val="auto"/>
          <w:szCs w:val="21"/>
          <w:highlight w:val="none"/>
        </w:rPr>
        <w:t>二、评标内容及标准</w:t>
      </w:r>
    </w:p>
    <w:p>
      <w:pPr>
        <w:pStyle w:val="11"/>
        <w:spacing w:beforeLines="50" w:afterLines="50" w:line="440" w:lineRule="exact"/>
        <w:ind w:firstLine="406" w:firstLineChars="200"/>
        <w:rPr>
          <w:rFonts w:hAnsi="宋体"/>
          <w:b/>
          <w:bCs/>
          <w:color w:val="auto"/>
          <w:sz w:val="21"/>
          <w:szCs w:val="21"/>
          <w:highlight w:val="none"/>
        </w:rPr>
      </w:pPr>
      <w:r>
        <w:rPr>
          <w:rFonts w:hAnsi="宋体"/>
          <w:b/>
          <w:bCs/>
          <w:color w:val="auto"/>
          <w:sz w:val="21"/>
          <w:szCs w:val="21"/>
          <w:highlight w:val="none"/>
        </w:rPr>
        <w:t>（一）价格分</w:t>
      </w:r>
      <w:r>
        <w:rPr>
          <w:rFonts w:hint="eastAsia" w:hAnsi="宋体"/>
          <w:b/>
          <w:bCs/>
          <w:color w:val="auto"/>
          <w:sz w:val="21"/>
          <w:szCs w:val="21"/>
          <w:highlight w:val="none"/>
        </w:rPr>
        <w:t>（20分）</w:t>
      </w:r>
    </w:p>
    <w:p>
      <w:pPr>
        <w:tabs>
          <w:tab w:val="left" w:pos="6264"/>
        </w:tabs>
        <w:snapToGrid w:val="0"/>
        <w:spacing w:line="440" w:lineRule="exact"/>
        <w:ind w:firstLine="476"/>
        <w:rPr>
          <w:rFonts w:ascii="新宋体" w:hAnsi="新宋体" w:eastAsia="新宋体"/>
          <w:color w:val="auto"/>
          <w:szCs w:val="21"/>
          <w:highlight w:val="none"/>
        </w:rPr>
      </w:pPr>
      <w:r>
        <w:rPr>
          <w:rFonts w:hint="eastAsia" w:ascii="新宋体" w:hAnsi="新宋体" w:eastAsia="新宋体"/>
          <w:color w:val="auto"/>
          <w:szCs w:val="21"/>
          <w:highlight w:val="none"/>
        </w:rPr>
        <w:t>价格分采用低价优先法计算，即满足招标文件要求且投标价格最低的投标报价为评标基准价，其价格分为满分。其他投标人的价格分统一按照下列公式计算:</w:t>
      </w:r>
    </w:p>
    <w:p>
      <w:pPr>
        <w:pStyle w:val="3"/>
        <w:ind w:firstLine="210" w:firstLineChars="100"/>
        <w:jc w:val="both"/>
        <w:rPr>
          <w:rFonts w:hint="eastAsia" w:ascii="新宋体" w:hAnsi="新宋体" w:eastAsia="新宋体" w:cs="Times New Roman"/>
          <w:b w:val="0"/>
          <w:color w:val="auto"/>
          <w:kern w:val="2"/>
          <w:sz w:val="21"/>
          <w:szCs w:val="21"/>
          <w:highlight w:val="none"/>
          <w:lang w:val="en-US" w:eastAsia="zh-CN" w:bidi="ar-SA"/>
        </w:rPr>
      </w:pPr>
      <w:r>
        <w:rPr>
          <w:rFonts w:hint="eastAsia" w:ascii="新宋体" w:hAnsi="新宋体" w:eastAsia="新宋体" w:cs="Times New Roman"/>
          <w:b w:val="0"/>
          <w:color w:val="auto"/>
          <w:kern w:val="2"/>
          <w:sz w:val="21"/>
          <w:szCs w:val="21"/>
          <w:highlight w:val="none"/>
          <w:lang w:val="en-US" w:eastAsia="zh-CN" w:bidi="ar-SA"/>
        </w:rPr>
        <w:t>投标报价得分=(评标基准价/投标报价)×20%×100</w:t>
      </w:r>
    </w:p>
    <w:p>
      <w:pPr>
        <w:pStyle w:val="3"/>
        <w:ind w:firstLine="211" w:firstLineChars="100"/>
        <w:jc w:val="both"/>
        <w:rPr>
          <w:rFonts w:hint="default" w:ascii="新宋体" w:hAnsi="新宋体" w:eastAsia="新宋体" w:cs="Times New Roman"/>
          <w:b/>
          <w:bCs/>
          <w:color w:val="auto"/>
          <w:kern w:val="2"/>
          <w:sz w:val="21"/>
          <w:szCs w:val="21"/>
          <w:highlight w:val="none"/>
          <w:lang w:val="en-US" w:eastAsia="zh-CN" w:bidi="ar-SA"/>
        </w:rPr>
      </w:pPr>
      <w:r>
        <w:rPr>
          <w:rFonts w:hint="eastAsia" w:ascii="新宋体" w:hAnsi="新宋体" w:eastAsia="新宋体" w:cs="Times New Roman"/>
          <w:b/>
          <w:bCs/>
          <w:color w:val="auto"/>
          <w:kern w:val="2"/>
          <w:sz w:val="21"/>
          <w:szCs w:val="21"/>
          <w:highlight w:val="none"/>
          <w:lang w:val="en-US" w:eastAsia="zh-CN" w:bidi="ar-SA"/>
        </w:rPr>
        <w:t>本项目属于预留份额专门面向中小微企业采购的项目，不再重复享受价格扣除的优惠政策。</w:t>
      </w:r>
    </w:p>
    <w:p>
      <w:pPr>
        <w:numPr>
          <w:ilvl w:val="0"/>
          <w:numId w:val="3"/>
        </w:numPr>
        <w:spacing w:line="440" w:lineRule="exact"/>
        <w:ind w:firstLine="422" w:firstLineChars="200"/>
        <w:jc w:val="left"/>
        <w:rPr>
          <w:rFonts w:ascii="宋体" w:hAnsi="宋体"/>
          <w:b/>
          <w:color w:val="auto"/>
          <w:szCs w:val="21"/>
          <w:highlight w:val="none"/>
        </w:rPr>
      </w:pPr>
      <w:r>
        <w:rPr>
          <w:rFonts w:hint="eastAsia" w:ascii="宋体" w:hAnsi="宋体"/>
          <w:b/>
          <w:color w:val="auto"/>
          <w:szCs w:val="21"/>
          <w:highlight w:val="none"/>
        </w:rPr>
        <w:t>资信商务及技术分（80分）</w:t>
      </w:r>
    </w:p>
    <w:p>
      <w:pPr>
        <w:pStyle w:val="29"/>
        <w:ind w:left="0" w:leftChars="0" w:firstLine="0"/>
        <w:rPr>
          <w:color w:val="auto"/>
          <w:highlight w:val="none"/>
        </w:rPr>
      </w:pPr>
    </w:p>
    <w:tbl>
      <w:tblPr>
        <w:tblStyle w:val="30"/>
        <w:tblW w:w="9494" w:type="dxa"/>
        <w:tblInd w:w="-22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36"/>
        <w:gridCol w:w="1276"/>
        <w:gridCol w:w="61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2036" w:type="dxa"/>
            <w:noWrap w:val="0"/>
            <w:vAlign w:val="center"/>
          </w:tcPr>
          <w:p>
            <w:pPr>
              <w:pStyle w:val="15"/>
              <w:adjustRightInd w:val="0"/>
              <w:snapToGrid w:val="0"/>
              <w:spacing w:before="120" w:after="120"/>
              <w:ind w:right="-252"/>
              <w:jc w:val="center"/>
              <w:rPr>
                <w:rFonts w:hint="eastAsia" w:hAnsi="宋体"/>
                <w:b/>
                <w:color w:val="000000"/>
                <w:sz w:val="22"/>
                <w:szCs w:val="22"/>
                <w:highlight w:val="none"/>
              </w:rPr>
            </w:pPr>
            <w:r>
              <w:rPr>
                <w:rFonts w:hint="eastAsia" w:hAnsi="宋体"/>
                <w:b/>
                <w:color w:val="000000"/>
                <w:sz w:val="22"/>
                <w:szCs w:val="22"/>
                <w:highlight w:val="none"/>
              </w:rPr>
              <w:t>评定项目</w:t>
            </w:r>
          </w:p>
        </w:tc>
        <w:tc>
          <w:tcPr>
            <w:tcW w:w="1276" w:type="dxa"/>
            <w:noWrap w:val="0"/>
            <w:vAlign w:val="center"/>
          </w:tcPr>
          <w:p>
            <w:pPr>
              <w:pStyle w:val="15"/>
              <w:adjustRightInd w:val="0"/>
              <w:snapToGrid w:val="0"/>
              <w:spacing w:before="120" w:after="120"/>
              <w:ind w:right="-252"/>
              <w:rPr>
                <w:rFonts w:hint="eastAsia" w:hAnsi="宋体"/>
                <w:b/>
                <w:color w:val="000000"/>
                <w:sz w:val="22"/>
                <w:szCs w:val="22"/>
                <w:highlight w:val="none"/>
              </w:rPr>
            </w:pPr>
            <w:r>
              <w:rPr>
                <w:rFonts w:hint="eastAsia" w:hAnsi="宋体"/>
                <w:b/>
                <w:color w:val="000000"/>
                <w:sz w:val="22"/>
                <w:szCs w:val="22"/>
                <w:highlight w:val="none"/>
              </w:rPr>
              <w:t>分值范围</w:t>
            </w:r>
          </w:p>
        </w:tc>
        <w:tc>
          <w:tcPr>
            <w:tcW w:w="6182" w:type="dxa"/>
            <w:noWrap w:val="0"/>
            <w:vAlign w:val="center"/>
          </w:tcPr>
          <w:p>
            <w:pPr>
              <w:pStyle w:val="15"/>
              <w:adjustRightInd w:val="0"/>
              <w:snapToGrid w:val="0"/>
              <w:spacing w:before="120" w:after="120"/>
              <w:ind w:right="-252"/>
              <w:jc w:val="center"/>
              <w:rPr>
                <w:rFonts w:hint="eastAsia" w:hAnsi="宋体"/>
                <w:b/>
                <w:color w:val="000000"/>
                <w:sz w:val="22"/>
                <w:szCs w:val="22"/>
                <w:highlight w:val="none"/>
              </w:rPr>
            </w:pPr>
            <w:r>
              <w:rPr>
                <w:rFonts w:hint="eastAsia" w:hAnsi="宋体"/>
                <w:b/>
                <w:color w:val="000000"/>
                <w:sz w:val="22"/>
                <w:szCs w:val="22"/>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5" w:hRule="atLeast"/>
        </w:trPr>
        <w:tc>
          <w:tcPr>
            <w:tcW w:w="2036" w:type="dxa"/>
            <w:noWrap w:val="0"/>
            <w:vAlign w:val="center"/>
          </w:tcPr>
          <w:p>
            <w:pPr>
              <w:pStyle w:val="15"/>
              <w:adjustRightInd w:val="0"/>
              <w:snapToGrid w:val="0"/>
              <w:spacing w:before="120" w:after="120"/>
              <w:ind w:right="-252" w:rightChars="0"/>
              <w:jc w:val="center"/>
              <w:rPr>
                <w:rFonts w:hint="eastAsia" w:ascii="Times New Roman" w:hAnsi="Times New Roman" w:eastAsia="宋体" w:cs="宋体"/>
                <w:snapToGrid w:val="0"/>
                <w:color w:val="000000"/>
                <w:kern w:val="0"/>
                <w:sz w:val="21"/>
                <w:szCs w:val="21"/>
                <w:highlight w:val="none"/>
                <w:lang w:val="en-US" w:eastAsia="zh-CN" w:bidi="ar-SA"/>
              </w:rPr>
            </w:pPr>
            <w:r>
              <w:rPr>
                <w:rFonts w:hint="eastAsia" w:ascii="Times New Roman" w:hAnsi="Times New Roman" w:cs="宋体"/>
                <w:snapToGrid w:val="0"/>
                <w:color w:val="000000"/>
                <w:sz w:val="21"/>
                <w:szCs w:val="21"/>
                <w:highlight w:val="none"/>
              </w:rPr>
              <w:t>同类业绩</w:t>
            </w:r>
          </w:p>
        </w:tc>
        <w:tc>
          <w:tcPr>
            <w:tcW w:w="1276" w:type="dxa"/>
            <w:noWrap w:val="0"/>
            <w:vAlign w:val="center"/>
          </w:tcPr>
          <w:p>
            <w:pPr>
              <w:pStyle w:val="15"/>
              <w:adjustRightInd w:val="0"/>
              <w:snapToGrid w:val="0"/>
              <w:spacing w:before="120" w:after="120"/>
              <w:ind w:right="-252" w:rightChars="0"/>
              <w:jc w:val="center"/>
              <w:rPr>
                <w:rFonts w:hint="eastAsia" w:ascii="Times New Roman" w:hAnsi="Times New Roman" w:eastAsia="宋体" w:cs="宋体"/>
                <w:snapToGrid w:val="0"/>
                <w:kern w:val="0"/>
                <w:sz w:val="21"/>
                <w:szCs w:val="21"/>
                <w:highlight w:val="none"/>
                <w:lang w:val="en-US" w:eastAsia="zh-CN" w:bidi="ar-SA"/>
              </w:rPr>
            </w:pPr>
            <w:r>
              <w:rPr>
                <w:rFonts w:hint="eastAsia" w:ascii="Times New Roman" w:hAnsi="Times New Roman" w:eastAsia="宋体" w:cs="宋体"/>
                <w:snapToGrid w:val="0"/>
                <w:kern w:val="0"/>
                <w:sz w:val="21"/>
                <w:szCs w:val="21"/>
                <w:highlight w:val="none"/>
                <w:lang w:val="en-US" w:eastAsia="zh-CN" w:bidi="ar-SA"/>
              </w:rPr>
              <w:t>2分</w:t>
            </w:r>
          </w:p>
        </w:tc>
        <w:tc>
          <w:tcPr>
            <w:tcW w:w="6182" w:type="dxa"/>
            <w:noWrap w:val="0"/>
            <w:vAlign w:val="center"/>
          </w:tcPr>
          <w:p>
            <w:pPr>
              <w:pStyle w:val="15"/>
              <w:adjustRightInd w:val="0"/>
              <w:snapToGrid w:val="0"/>
              <w:spacing w:before="120" w:after="120"/>
              <w:ind w:right="-252"/>
              <w:rPr>
                <w:rFonts w:hint="eastAsia" w:ascii="Times New Roman" w:hAnsi="Times New Roman" w:cs="宋体"/>
                <w:snapToGrid w:val="0"/>
                <w:color w:val="000000"/>
                <w:sz w:val="21"/>
                <w:szCs w:val="21"/>
                <w:highlight w:val="none"/>
              </w:rPr>
            </w:pPr>
            <w:r>
              <w:rPr>
                <w:rFonts w:hint="eastAsia" w:ascii="Times New Roman" w:cs="宋体"/>
                <w:snapToGrid w:val="0"/>
                <w:color w:val="000000"/>
                <w:sz w:val="21"/>
                <w:szCs w:val="21"/>
                <w:highlight w:val="none"/>
                <w:lang w:val="en-US" w:eastAsia="zh-CN"/>
              </w:rPr>
              <w:t>投标人</w:t>
            </w:r>
            <w:r>
              <w:rPr>
                <w:rFonts w:hint="eastAsia" w:ascii="Times New Roman" w:hAnsi="Times New Roman" w:cs="宋体"/>
                <w:snapToGrid w:val="0"/>
                <w:color w:val="000000"/>
                <w:sz w:val="21"/>
                <w:szCs w:val="21"/>
                <w:highlight w:val="none"/>
              </w:rPr>
              <w:t>202</w:t>
            </w:r>
            <w:r>
              <w:rPr>
                <w:rFonts w:hint="eastAsia" w:ascii="Times New Roman" w:cs="宋体"/>
                <w:snapToGrid w:val="0"/>
                <w:color w:val="000000"/>
                <w:sz w:val="21"/>
                <w:szCs w:val="21"/>
                <w:highlight w:val="none"/>
                <w:lang w:val="en-US" w:eastAsia="zh-CN"/>
              </w:rPr>
              <w:t>1</w:t>
            </w:r>
            <w:r>
              <w:rPr>
                <w:rFonts w:hint="eastAsia" w:ascii="Times New Roman" w:hAnsi="Times New Roman" w:cs="宋体"/>
                <w:snapToGrid w:val="0"/>
                <w:color w:val="000000"/>
                <w:sz w:val="21"/>
                <w:szCs w:val="21"/>
                <w:highlight w:val="none"/>
              </w:rPr>
              <w:t>年1月1日至今</w:t>
            </w:r>
            <w:r>
              <w:rPr>
                <w:rFonts w:hint="eastAsia" w:ascii="Times New Roman" w:cs="宋体"/>
                <w:snapToGrid w:val="0"/>
                <w:color w:val="000000"/>
                <w:sz w:val="21"/>
                <w:szCs w:val="21"/>
                <w:highlight w:val="none"/>
                <w:lang w:val="en-US" w:eastAsia="zh-CN"/>
              </w:rPr>
              <w:t>具有</w:t>
            </w:r>
            <w:r>
              <w:rPr>
                <w:rFonts w:hint="eastAsia" w:ascii="Times New Roman" w:hAnsi="Times New Roman" w:cs="宋体"/>
                <w:snapToGrid w:val="0"/>
                <w:color w:val="000000"/>
                <w:sz w:val="21"/>
                <w:szCs w:val="21"/>
                <w:highlight w:val="none"/>
              </w:rPr>
              <w:t>同类项目</w:t>
            </w:r>
            <w:r>
              <w:rPr>
                <w:rFonts w:hint="eastAsia" w:ascii="Times New Roman" w:cs="宋体"/>
                <w:snapToGrid w:val="0"/>
                <w:color w:val="000000"/>
                <w:sz w:val="21"/>
                <w:szCs w:val="21"/>
                <w:highlight w:val="none"/>
                <w:lang w:eastAsia="zh-CN"/>
              </w:rPr>
              <w:t>（</w:t>
            </w:r>
            <w:r>
              <w:rPr>
                <w:rFonts w:hint="eastAsia" w:ascii="Times New Roman" w:cs="宋体"/>
                <w:snapToGrid w:val="0"/>
                <w:color w:val="000000"/>
                <w:sz w:val="21"/>
                <w:szCs w:val="21"/>
                <w:highlight w:val="none"/>
                <w:lang w:val="en-US" w:eastAsia="zh-CN"/>
              </w:rPr>
              <w:t>同类项目指城区防制、除四害村、灭蚊示范小区创建、大范围消杀等</w:t>
            </w:r>
            <w:r>
              <w:rPr>
                <w:rFonts w:hint="eastAsia" w:ascii="Times New Roman" w:cs="宋体"/>
                <w:snapToGrid w:val="0"/>
                <w:color w:val="000000"/>
                <w:sz w:val="21"/>
                <w:szCs w:val="21"/>
                <w:highlight w:val="none"/>
                <w:lang w:eastAsia="zh-CN"/>
              </w:rPr>
              <w:t>）</w:t>
            </w:r>
            <w:r>
              <w:rPr>
                <w:rFonts w:hint="eastAsia" w:ascii="Times New Roman" w:cs="宋体"/>
                <w:snapToGrid w:val="0"/>
                <w:color w:val="000000"/>
                <w:sz w:val="21"/>
                <w:szCs w:val="21"/>
                <w:highlight w:val="none"/>
                <w:lang w:val="en-US" w:eastAsia="zh-CN"/>
              </w:rPr>
              <w:t>的</w:t>
            </w:r>
            <w:r>
              <w:rPr>
                <w:rFonts w:hint="eastAsia" w:ascii="Times New Roman" w:hAnsi="Times New Roman" w:cs="宋体"/>
                <w:snapToGrid w:val="0"/>
                <w:color w:val="000000"/>
                <w:sz w:val="21"/>
                <w:szCs w:val="21"/>
                <w:highlight w:val="none"/>
              </w:rPr>
              <w:t>业绩</w:t>
            </w:r>
            <w:r>
              <w:rPr>
                <w:rFonts w:hint="eastAsia" w:ascii="Times New Roman" w:cs="宋体"/>
                <w:snapToGrid w:val="0"/>
                <w:color w:val="000000"/>
                <w:sz w:val="21"/>
                <w:szCs w:val="21"/>
                <w:highlight w:val="none"/>
                <w:lang w:val="en-US" w:eastAsia="zh-CN"/>
              </w:rPr>
              <w:t>每个得</w:t>
            </w:r>
            <w:r>
              <w:rPr>
                <w:rFonts w:hint="eastAsia" w:ascii="Times New Roman" w:hAnsi="Times New Roman" w:cs="宋体"/>
                <w:snapToGrid w:val="0"/>
                <w:color w:val="000000"/>
                <w:sz w:val="21"/>
                <w:szCs w:val="21"/>
                <w:highlight w:val="none"/>
              </w:rPr>
              <w:t>2分</w:t>
            </w:r>
          </w:p>
          <w:p>
            <w:pPr>
              <w:pStyle w:val="15"/>
              <w:adjustRightInd w:val="0"/>
              <w:snapToGrid w:val="0"/>
              <w:spacing w:before="120" w:after="120"/>
              <w:ind w:right="-252"/>
              <w:rPr>
                <w:rFonts w:hint="eastAsia" w:ascii="Times New Roman" w:hAnsi="Times New Roman" w:eastAsia="宋体" w:cs="宋体"/>
                <w:snapToGrid w:val="0"/>
                <w:color w:val="000000"/>
                <w:sz w:val="21"/>
                <w:szCs w:val="21"/>
                <w:highlight w:val="none"/>
                <w:lang w:eastAsia="zh-CN"/>
              </w:rPr>
            </w:pPr>
            <w:r>
              <w:rPr>
                <w:rFonts w:hint="eastAsia" w:ascii="Times New Roman" w:cs="宋体"/>
                <w:snapToGrid w:val="0"/>
                <w:color w:val="000000"/>
                <w:sz w:val="21"/>
                <w:szCs w:val="21"/>
                <w:highlight w:val="none"/>
                <w:lang w:eastAsia="zh-CN"/>
              </w:rPr>
              <w:t>，</w:t>
            </w:r>
            <w:r>
              <w:rPr>
                <w:rFonts w:hint="eastAsia" w:ascii="Times New Roman" w:cs="宋体"/>
                <w:snapToGrid w:val="0"/>
                <w:color w:val="000000"/>
                <w:sz w:val="21"/>
                <w:szCs w:val="21"/>
                <w:highlight w:val="none"/>
                <w:lang w:val="en-US" w:eastAsia="zh-CN"/>
              </w:rPr>
              <w:t>最高得2分</w:t>
            </w:r>
            <w:r>
              <w:rPr>
                <w:rFonts w:hint="eastAsia" w:ascii="Times New Roman" w:cs="宋体"/>
                <w:snapToGrid w:val="0"/>
                <w:color w:val="000000"/>
                <w:sz w:val="21"/>
                <w:szCs w:val="21"/>
                <w:highlight w:val="none"/>
                <w:lang w:eastAsia="zh-CN"/>
              </w:rPr>
              <w:t>。</w:t>
            </w:r>
          </w:p>
          <w:p>
            <w:pPr>
              <w:pStyle w:val="15"/>
              <w:adjustRightInd w:val="0"/>
              <w:snapToGrid w:val="0"/>
              <w:spacing w:before="120" w:after="120"/>
              <w:ind w:right="-252"/>
              <w:rPr>
                <w:rFonts w:hint="eastAsia" w:ascii="Times New Roman" w:hAnsi="Times New Roman" w:eastAsia="宋体" w:cs="宋体"/>
                <w:snapToGrid w:val="0"/>
                <w:color w:val="000000"/>
                <w:kern w:val="0"/>
                <w:sz w:val="21"/>
                <w:szCs w:val="21"/>
                <w:highlight w:val="none"/>
                <w:lang w:val="en-US" w:eastAsia="zh-CN" w:bidi="ar-SA"/>
              </w:rPr>
            </w:pPr>
            <w:r>
              <w:rPr>
                <w:rFonts w:hint="eastAsia" w:ascii="Times New Roman" w:hAnsi="Times New Roman" w:cs="宋体"/>
                <w:snapToGrid w:val="0"/>
                <w:color w:val="000000"/>
                <w:sz w:val="21"/>
                <w:szCs w:val="21"/>
                <w:highlight w:val="none"/>
              </w:rPr>
              <w:t>（须提供合同复印件，时间以合同签订时间为准，否则不得分）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5" w:hRule="atLeast"/>
        </w:trPr>
        <w:tc>
          <w:tcPr>
            <w:tcW w:w="2036" w:type="dxa"/>
            <w:noWrap w:val="0"/>
            <w:vAlign w:val="center"/>
          </w:tcPr>
          <w:p>
            <w:pPr>
              <w:spacing w:line="400" w:lineRule="exact"/>
              <w:jc w:val="center"/>
              <w:rPr>
                <w:rFonts w:hint="default" w:ascii="Times New Roman" w:hAnsi="Times New Roman" w:eastAsia="宋体" w:cs="宋体"/>
                <w:kern w:val="2"/>
                <w:sz w:val="21"/>
                <w:szCs w:val="21"/>
                <w:highlight w:val="none"/>
                <w:lang w:val="en-US" w:eastAsia="zh-CN" w:bidi="ar-SA"/>
              </w:rPr>
            </w:pPr>
            <w:r>
              <w:rPr>
                <w:rFonts w:hint="eastAsia" w:cs="宋体"/>
                <w:kern w:val="2"/>
                <w:sz w:val="21"/>
                <w:szCs w:val="21"/>
                <w:highlight w:val="none"/>
                <w:lang w:val="en-US" w:eastAsia="zh-CN" w:bidi="ar-SA"/>
              </w:rPr>
              <w:t>项目实施人员</w:t>
            </w:r>
          </w:p>
        </w:tc>
        <w:tc>
          <w:tcPr>
            <w:tcW w:w="1276" w:type="dxa"/>
            <w:noWrap w:val="0"/>
            <w:vAlign w:val="center"/>
          </w:tcPr>
          <w:p>
            <w:pPr>
              <w:spacing w:line="400" w:lineRule="exact"/>
              <w:jc w:val="center"/>
              <w:rPr>
                <w:rFonts w:hint="eastAsia" w:ascii="Times New Roman" w:hAnsi="Times New Roman" w:eastAsia="宋体" w:cs="宋体"/>
                <w:snapToGrid w:val="0"/>
                <w:kern w:val="0"/>
                <w:sz w:val="21"/>
                <w:szCs w:val="21"/>
                <w:highlight w:val="none"/>
                <w:lang w:val="en-US" w:eastAsia="zh-CN" w:bidi="ar-SA"/>
              </w:rPr>
            </w:pPr>
            <w:r>
              <w:rPr>
                <w:rFonts w:hint="eastAsia" w:cs="宋体"/>
                <w:snapToGrid w:val="0"/>
                <w:kern w:val="0"/>
                <w:sz w:val="21"/>
                <w:szCs w:val="21"/>
                <w:highlight w:val="none"/>
                <w:lang w:val="en-US" w:eastAsia="zh-CN" w:bidi="ar-SA"/>
              </w:rPr>
              <w:t>8</w:t>
            </w:r>
            <w:r>
              <w:rPr>
                <w:rFonts w:hint="eastAsia" w:ascii="Times New Roman" w:hAnsi="Times New Roman" w:eastAsia="宋体" w:cs="宋体"/>
                <w:snapToGrid w:val="0"/>
                <w:kern w:val="0"/>
                <w:sz w:val="21"/>
                <w:szCs w:val="21"/>
                <w:highlight w:val="none"/>
                <w:lang w:val="en-US" w:eastAsia="zh-CN" w:bidi="ar-SA"/>
              </w:rPr>
              <w:t>分</w:t>
            </w:r>
          </w:p>
        </w:tc>
        <w:tc>
          <w:tcPr>
            <w:tcW w:w="6182" w:type="dxa"/>
            <w:noWrap w:val="0"/>
            <w:vAlign w:val="center"/>
          </w:tcPr>
          <w:p>
            <w:pPr>
              <w:spacing w:line="400" w:lineRule="exact"/>
              <w:rPr>
                <w:rFonts w:hint="default" w:ascii="新宋体" w:hAnsi="新宋体" w:eastAsia="宋体"/>
                <w:b/>
                <w:bCs/>
                <w:color w:val="000000"/>
                <w:szCs w:val="21"/>
                <w:highlight w:val="none"/>
                <w:lang w:val="en-US" w:eastAsia="zh-CN"/>
              </w:rPr>
            </w:pPr>
            <w:r>
              <w:rPr>
                <w:rFonts w:hint="eastAsia" w:ascii="新宋体" w:hAnsi="新宋体" w:eastAsia="新宋体"/>
                <w:color w:val="000000"/>
                <w:szCs w:val="21"/>
                <w:highlight w:val="none"/>
                <w:lang w:val="en-US" w:eastAsia="zh-CN"/>
              </w:rPr>
              <w:t>1.拟投入本项目的项目负责人</w:t>
            </w:r>
            <w:r>
              <w:rPr>
                <w:rFonts w:hint="eastAsia" w:ascii="宋体" w:hAnsi="宋体"/>
                <w:szCs w:val="21"/>
                <w:highlight w:val="none"/>
              </w:rPr>
              <w:t>具有</w:t>
            </w:r>
            <w:r>
              <w:rPr>
                <w:rFonts w:hint="eastAsia" w:ascii="宋体" w:hAnsi="宋体"/>
                <w:color w:val="000000"/>
                <w:szCs w:val="21"/>
                <w:highlight w:val="none"/>
              </w:rPr>
              <w:t>省级</w:t>
            </w:r>
            <w:r>
              <w:rPr>
                <w:rFonts w:hint="eastAsia" w:ascii="宋体" w:hAnsi="宋体"/>
                <w:szCs w:val="21"/>
                <w:highlight w:val="none"/>
              </w:rPr>
              <w:t>病媒生物预防控制培训合格证明</w:t>
            </w:r>
            <w:r>
              <w:rPr>
                <w:rFonts w:hint="eastAsia" w:ascii="宋体" w:hAnsi="宋体"/>
                <w:szCs w:val="21"/>
                <w:highlight w:val="none"/>
                <w:lang w:val="en-US" w:eastAsia="zh-CN"/>
              </w:rPr>
              <w:t>的得2分，项目负责人为医学相关专业的得2分。</w:t>
            </w:r>
            <w:r>
              <w:rPr>
                <w:rFonts w:hint="eastAsia" w:ascii="微软雅黑" w:hAnsi="微软雅黑"/>
                <w:b/>
                <w:bCs/>
                <w:szCs w:val="21"/>
                <w:highlight w:val="none"/>
              </w:rPr>
              <w:t>（</w:t>
            </w:r>
            <w:r>
              <w:rPr>
                <w:rFonts w:hint="eastAsia" w:ascii="微软雅黑" w:hAnsi="微软雅黑"/>
                <w:b/>
                <w:bCs/>
                <w:szCs w:val="21"/>
                <w:highlight w:val="none"/>
                <w:lang w:val="en-US" w:eastAsia="zh-CN"/>
              </w:rPr>
              <w:t>提供</w:t>
            </w:r>
            <w:r>
              <w:rPr>
                <w:rFonts w:hint="eastAsia" w:ascii="微软雅黑" w:hAnsi="微软雅黑"/>
                <w:b/>
                <w:bCs/>
                <w:szCs w:val="21"/>
                <w:highlight w:val="none"/>
              </w:rPr>
              <w:t>证书及投标截止前所在单位社保证明复印件做在投标文件中</w:t>
            </w:r>
            <w:r>
              <w:rPr>
                <w:rFonts w:hint="eastAsia" w:ascii="微软雅黑" w:hAnsi="微软雅黑"/>
                <w:b/>
                <w:bCs/>
                <w:szCs w:val="21"/>
                <w:highlight w:val="none"/>
                <w:lang w:eastAsia="zh-CN"/>
              </w:rPr>
              <w:t>，</w:t>
            </w:r>
            <w:r>
              <w:rPr>
                <w:rFonts w:hint="eastAsia" w:ascii="微软雅黑" w:hAnsi="微软雅黑"/>
                <w:b/>
                <w:bCs/>
                <w:szCs w:val="21"/>
                <w:highlight w:val="none"/>
                <w:lang w:val="en-US" w:eastAsia="zh-CN"/>
              </w:rPr>
              <w:t>医学相关专业须</w:t>
            </w:r>
            <w:r>
              <w:rPr>
                <w:rFonts w:hint="eastAsia" w:ascii="Times New Roman" w:hAnsi="Times New Roman" w:eastAsia="宋体" w:cs="Times New Roman"/>
                <w:b/>
                <w:bCs/>
                <w:color w:val="auto"/>
                <w:highlight w:val="none"/>
              </w:rPr>
              <w:t>提供学历证书</w:t>
            </w:r>
            <w:r>
              <w:rPr>
                <w:rFonts w:hint="eastAsia" w:cs="Times New Roman"/>
                <w:b/>
                <w:bCs/>
                <w:color w:val="auto"/>
                <w:highlight w:val="none"/>
                <w:lang w:val="en-US" w:eastAsia="zh-CN"/>
              </w:rPr>
              <w:t>复印件</w:t>
            </w:r>
            <w:r>
              <w:rPr>
                <w:rFonts w:hint="eastAsia" w:ascii="微软雅黑" w:hAnsi="微软雅黑"/>
                <w:b/>
                <w:bCs/>
                <w:szCs w:val="21"/>
                <w:highlight w:val="none"/>
              </w:rPr>
              <w:t>）</w:t>
            </w:r>
          </w:p>
          <w:p>
            <w:pPr>
              <w:spacing w:line="400" w:lineRule="exact"/>
              <w:rPr>
                <w:rFonts w:hint="eastAsia" w:ascii="Times New Roman" w:hAnsi="Times New Roman" w:eastAsia="宋体" w:cs="宋体"/>
                <w:kern w:val="2"/>
                <w:sz w:val="21"/>
                <w:szCs w:val="21"/>
                <w:highlight w:val="none"/>
                <w:lang w:val="en-US" w:eastAsia="zh-CN" w:bidi="ar-SA"/>
              </w:rPr>
            </w:pPr>
            <w:r>
              <w:rPr>
                <w:rFonts w:hint="eastAsia" w:ascii="新宋体" w:hAnsi="新宋体" w:eastAsia="新宋体"/>
                <w:color w:val="000000"/>
                <w:szCs w:val="21"/>
                <w:highlight w:val="none"/>
                <w:lang w:val="en-US" w:eastAsia="zh-CN"/>
              </w:rPr>
              <w:t>2.</w:t>
            </w:r>
            <w:r>
              <w:rPr>
                <w:rFonts w:hint="eastAsia" w:ascii="新宋体" w:hAnsi="新宋体" w:eastAsia="新宋体"/>
                <w:color w:val="000000"/>
                <w:szCs w:val="21"/>
                <w:highlight w:val="none"/>
              </w:rPr>
              <w:t>拟投入本项目的实施人员</w:t>
            </w:r>
            <w:r>
              <w:rPr>
                <w:rFonts w:hint="eastAsia" w:ascii="新宋体" w:hAnsi="新宋体" w:eastAsia="新宋体"/>
                <w:color w:val="000000"/>
                <w:szCs w:val="21"/>
                <w:highlight w:val="none"/>
                <w:lang w:eastAsia="zh-CN"/>
              </w:rPr>
              <w:t>（</w:t>
            </w:r>
            <w:r>
              <w:rPr>
                <w:rFonts w:hint="eastAsia" w:ascii="新宋体" w:hAnsi="新宋体" w:eastAsia="新宋体"/>
                <w:color w:val="000000"/>
                <w:szCs w:val="21"/>
                <w:highlight w:val="none"/>
                <w:lang w:val="en-US" w:eastAsia="zh-CN"/>
              </w:rPr>
              <w:t>项目负责人除外</w:t>
            </w:r>
            <w:r>
              <w:rPr>
                <w:rFonts w:hint="eastAsia" w:ascii="新宋体" w:hAnsi="新宋体" w:eastAsia="新宋体"/>
                <w:color w:val="000000"/>
                <w:szCs w:val="21"/>
                <w:highlight w:val="none"/>
                <w:lang w:eastAsia="zh-CN"/>
              </w:rPr>
              <w:t>）</w:t>
            </w:r>
            <w:r>
              <w:rPr>
                <w:rFonts w:hint="eastAsia" w:ascii="新宋体" w:hAnsi="新宋体" w:eastAsia="新宋体"/>
                <w:color w:val="000000"/>
                <w:szCs w:val="21"/>
                <w:highlight w:val="none"/>
              </w:rPr>
              <w:t>中</w:t>
            </w:r>
            <w:r>
              <w:rPr>
                <w:rFonts w:hint="eastAsia" w:ascii="宋体" w:hAnsi="宋体"/>
                <w:szCs w:val="21"/>
                <w:highlight w:val="none"/>
              </w:rPr>
              <w:t>具有</w:t>
            </w:r>
            <w:r>
              <w:rPr>
                <w:rFonts w:hint="eastAsia" w:ascii="宋体" w:hAnsi="宋体"/>
                <w:color w:val="000000"/>
                <w:szCs w:val="21"/>
                <w:highlight w:val="none"/>
              </w:rPr>
              <w:t>省级</w:t>
            </w:r>
            <w:r>
              <w:rPr>
                <w:rFonts w:hint="eastAsia" w:ascii="宋体" w:hAnsi="宋体"/>
                <w:szCs w:val="21"/>
                <w:highlight w:val="none"/>
              </w:rPr>
              <w:t>病媒生物预防控制培训合格证明</w:t>
            </w:r>
            <w:r>
              <w:rPr>
                <w:rFonts w:hint="eastAsia" w:ascii="宋体" w:hAnsi="宋体"/>
                <w:szCs w:val="21"/>
                <w:highlight w:val="none"/>
                <w:lang w:val="en-US" w:eastAsia="zh-CN"/>
              </w:rPr>
              <w:t>的</w:t>
            </w:r>
            <w:r>
              <w:rPr>
                <w:rFonts w:hint="eastAsia" w:ascii="微软雅黑" w:hAnsi="微软雅黑"/>
                <w:szCs w:val="21"/>
                <w:highlight w:val="none"/>
              </w:rPr>
              <w:t>，每一个得2分，共</w:t>
            </w:r>
            <w:r>
              <w:rPr>
                <w:rFonts w:hint="eastAsia" w:ascii="微软雅黑" w:hAnsi="微软雅黑"/>
                <w:szCs w:val="21"/>
                <w:highlight w:val="none"/>
                <w:lang w:val="en-US" w:eastAsia="zh-CN"/>
              </w:rPr>
              <w:t>4</w:t>
            </w:r>
            <w:r>
              <w:rPr>
                <w:rFonts w:hint="eastAsia" w:ascii="微软雅黑" w:hAnsi="微软雅黑"/>
                <w:szCs w:val="21"/>
                <w:highlight w:val="none"/>
              </w:rPr>
              <w:t>分</w:t>
            </w:r>
            <w:r>
              <w:rPr>
                <w:rFonts w:hint="eastAsia" w:ascii="微软雅黑" w:hAnsi="微软雅黑"/>
                <w:szCs w:val="21"/>
                <w:highlight w:val="none"/>
                <w:lang w:eastAsia="zh-CN"/>
              </w:rPr>
              <w:t>。</w:t>
            </w:r>
            <w:r>
              <w:rPr>
                <w:rFonts w:hint="eastAsia" w:ascii="微软雅黑" w:hAnsi="微软雅黑"/>
                <w:b/>
                <w:bCs/>
                <w:szCs w:val="21"/>
                <w:highlight w:val="none"/>
              </w:rPr>
              <w:t>（</w:t>
            </w:r>
            <w:r>
              <w:rPr>
                <w:rFonts w:hint="eastAsia" w:ascii="微软雅黑" w:hAnsi="微软雅黑"/>
                <w:b/>
                <w:bCs/>
                <w:szCs w:val="21"/>
                <w:highlight w:val="none"/>
                <w:lang w:val="en-US" w:eastAsia="zh-CN"/>
              </w:rPr>
              <w:t>提供</w:t>
            </w:r>
            <w:r>
              <w:rPr>
                <w:rFonts w:hint="eastAsia" w:ascii="微软雅黑" w:hAnsi="微软雅黑"/>
                <w:b/>
                <w:bCs/>
                <w:szCs w:val="21"/>
                <w:highlight w:val="none"/>
              </w:rPr>
              <w:t>证书及投标截止前所在单位社保证明复印件做在投标文件中）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5" w:hRule="atLeast"/>
        </w:trPr>
        <w:tc>
          <w:tcPr>
            <w:tcW w:w="2036" w:type="dxa"/>
            <w:vMerge w:val="restart"/>
            <w:noWrap w:val="0"/>
            <w:vAlign w:val="center"/>
          </w:tcPr>
          <w:p>
            <w:pPr>
              <w:pStyle w:val="15"/>
              <w:adjustRightInd w:val="0"/>
              <w:snapToGrid w:val="0"/>
              <w:spacing w:before="120" w:after="120"/>
              <w:ind w:right="-252" w:rightChars="0"/>
              <w:jc w:val="center"/>
              <w:rPr>
                <w:rFonts w:hint="eastAsia" w:ascii="Times New Roman" w:hAnsi="Times New Roman" w:eastAsia="宋体" w:cs="宋体"/>
                <w:snapToGrid w:val="0"/>
                <w:kern w:val="0"/>
                <w:sz w:val="21"/>
                <w:szCs w:val="21"/>
                <w:highlight w:val="none"/>
                <w:lang w:val="en-US" w:eastAsia="zh-CN" w:bidi="ar-SA"/>
              </w:rPr>
            </w:pPr>
            <w:r>
              <w:rPr>
                <w:rFonts w:hint="eastAsia" w:hAnsi="宋体" w:cs="宋体"/>
                <w:kern w:val="0"/>
                <w:sz w:val="24"/>
                <w:highlight w:val="none"/>
                <w:lang w:val="en-US" w:eastAsia="zh-CN"/>
              </w:rPr>
              <w:t>实施</w:t>
            </w:r>
            <w:r>
              <w:rPr>
                <w:rFonts w:hint="eastAsia" w:ascii="宋体" w:hAnsi="宋体" w:cs="宋体"/>
                <w:kern w:val="0"/>
                <w:sz w:val="24"/>
                <w:highlight w:val="none"/>
              </w:rPr>
              <w:t>方案</w:t>
            </w:r>
          </w:p>
        </w:tc>
        <w:tc>
          <w:tcPr>
            <w:tcW w:w="1276" w:type="dxa"/>
            <w:noWrap w:val="0"/>
            <w:vAlign w:val="center"/>
          </w:tcPr>
          <w:p>
            <w:pPr>
              <w:pStyle w:val="15"/>
              <w:adjustRightInd w:val="0"/>
              <w:snapToGrid w:val="0"/>
              <w:spacing w:before="120" w:after="120"/>
              <w:ind w:right="-252" w:rightChars="0"/>
              <w:jc w:val="center"/>
              <w:rPr>
                <w:rFonts w:hint="default" w:ascii="Times New Roman" w:hAnsi="Times New Roman" w:eastAsia="宋体" w:cs="宋体"/>
                <w:snapToGrid w:val="0"/>
                <w:kern w:val="0"/>
                <w:sz w:val="21"/>
                <w:szCs w:val="21"/>
                <w:highlight w:val="none"/>
                <w:lang w:val="en-US" w:eastAsia="zh-CN" w:bidi="ar-SA"/>
              </w:rPr>
            </w:pPr>
            <w:r>
              <w:rPr>
                <w:rFonts w:hint="eastAsia" w:ascii="Times New Roman" w:cs="宋体"/>
                <w:snapToGrid w:val="0"/>
                <w:kern w:val="0"/>
                <w:sz w:val="21"/>
                <w:szCs w:val="21"/>
                <w:highlight w:val="none"/>
                <w:lang w:val="en-US" w:eastAsia="zh-CN" w:bidi="ar-SA"/>
              </w:rPr>
              <w:t>8分</w:t>
            </w:r>
          </w:p>
        </w:tc>
        <w:tc>
          <w:tcPr>
            <w:tcW w:w="6182" w:type="dxa"/>
            <w:noWrap w:val="0"/>
            <w:vAlign w:val="center"/>
          </w:tcPr>
          <w:p>
            <w:pPr>
              <w:spacing w:line="400" w:lineRule="exact"/>
              <w:rPr>
                <w:rFonts w:hint="eastAsia" w:ascii="新宋体" w:hAnsi="新宋体" w:eastAsia="新宋体"/>
                <w:color w:val="000000"/>
                <w:szCs w:val="21"/>
                <w:highlight w:val="none"/>
                <w:lang w:val="en-US" w:eastAsia="zh-CN"/>
              </w:rPr>
            </w:pPr>
            <w:r>
              <w:rPr>
                <w:rFonts w:hint="eastAsia" w:ascii="新宋体" w:hAnsi="新宋体" w:eastAsia="新宋体"/>
                <w:color w:val="000000"/>
                <w:szCs w:val="21"/>
                <w:highlight w:val="none"/>
              </w:rPr>
              <w:t>根据</w:t>
            </w:r>
            <w:r>
              <w:rPr>
                <w:rFonts w:hint="eastAsia" w:ascii="新宋体" w:hAnsi="新宋体" w:eastAsia="新宋体"/>
                <w:color w:val="000000"/>
                <w:szCs w:val="21"/>
                <w:highlight w:val="none"/>
                <w:lang w:eastAsia="zh-CN"/>
              </w:rPr>
              <w:t>供应商</w:t>
            </w:r>
            <w:r>
              <w:rPr>
                <w:rFonts w:hint="eastAsia" w:ascii="新宋体" w:hAnsi="新宋体" w:eastAsia="新宋体"/>
                <w:color w:val="000000"/>
                <w:szCs w:val="21"/>
                <w:highlight w:val="none"/>
              </w:rPr>
              <w:t>针对本项目制定的各项服务作业计划</w:t>
            </w:r>
            <w:r>
              <w:rPr>
                <w:rFonts w:hint="eastAsia" w:ascii="新宋体" w:hAnsi="新宋体" w:eastAsia="新宋体"/>
                <w:color w:val="000000"/>
                <w:szCs w:val="21"/>
                <w:highlight w:val="none"/>
                <w:lang w:val="en-US" w:eastAsia="zh-CN"/>
              </w:rPr>
              <w:t>和作业流程（程序）是否详细、是否可行、是否全面、是否合理且是否符合规范的情况</w:t>
            </w:r>
            <w:r>
              <w:rPr>
                <w:rFonts w:hint="eastAsia" w:ascii="新宋体" w:hAnsi="新宋体" w:eastAsia="新宋体"/>
                <w:color w:val="000000"/>
                <w:szCs w:val="21"/>
                <w:highlight w:val="none"/>
              </w:rPr>
              <w:t>进行评议</w:t>
            </w:r>
            <w:r>
              <w:rPr>
                <w:rFonts w:hint="eastAsia" w:ascii="新宋体" w:hAnsi="新宋体" w:eastAsia="新宋体"/>
                <w:color w:val="000000"/>
                <w:szCs w:val="21"/>
                <w:highlight w:val="none"/>
                <w:lang w:val="en-US" w:eastAsia="zh-CN"/>
              </w:rPr>
              <w:t>。（3-8分）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5" w:hRule="atLeast"/>
        </w:trPr>
        <w:tc>
          <w:tcPr>
            <w:tcW w:w="2036" w:type="dxa"/>
            <w:vMerge w:val="continue"/>
            <w:noWrap w:val="0"/>
            <w:vAlign w:val="center"/>
          </w:tcPr>
          <w:p>
            <w:pPr>
              <w:pStyle w:val="15"/>
              <w:adjustRightInd w:val="0"/>
              <w:snapToGrid w:val="0"/>
              <w:spacing w:before="120" w:after="120"/>
              <w:ind w:right="-252" w:rightChars="0"/>
              <w:rPr>
                <w:rFonts w:hint="eastAsia" w:ascii="宋体" w:hAnsi="宋体" w:cs="宋体"/>
                <w:kern w:val="0"/>
                <w:sz w:val="24"/>
                <w:highlight w:val="none"/>
              </w:rPr>
            </w:pPr>
          </w:p>
        </w:tc>
        <w:tc>
          <w:tcPr>
            <w:tcW w:w="1276" w:type="dxa"/>
            <w:noWrap w:val="0"/>
            <w:vAlign w:val="center"/>
          </w:tcPr>
          <w:p>
            <w:pPr>
              <w:adjustRightInd w:val="0"/>
              <w:snapToGrid w:val="0"/>
              <w:spacing w:before="120" w:after="120"/>
              <w:ind w:right="-252" w:rightChars="0"/>
              <w:jc w:val="center"/>
              <w:rPr>
                <w:rFonts w:hint="eastAsia" w:ascii="Times New Roman" w:hAnsi="Times New Roman" w:eastAsia="宋体" w:cs="宋体"/>
                <w:snapToGrid w:val="0"/>
                <w:kern w:val="0"/>
                <w:sz w:val="21"/>
                <w:szCs w:val="21"/>
                <w:highlight w:val="none"/>
                <w:lang w:val="en-US" w:eastAsia="zh-CN" w:bidi="ar-SA"/>
              </w:rPr>
            </w:pPr>
            <w:r>
              <w:rPr>
                <w:rFonts w:hint="eastAsia" w:cs="宋体"/>
                <w:snapToGrid w:val="0"/>
                <w:kern w:val="0"/>
                <w:sz w:val="21"/>
                <w:szCs w:val="21"/>
                <w:highlight w:val="none"/>
                <w:lang w:val="en-US" w:eastAsia="zh-CN" w:bidi="ar-SA"/>
              </w:rPr>
              <w:t>8</w:t>
            </w:r>
            <w:r>
              <w:rPr>
                <w:rFonts w:hint="eastAsia" w:ascii="Times New Roman" w:cs="宋体"/>
                <w:snapToGrid w:val="0"/>
                <w:kern w:val="0"/>
                <w:sz w:val="21"/>
                <w:szCs w:val="21"/>
                <w:highlight w:val="none"/>
                <w:lang w:val="en-US" w:eastAsia="zh-CN" w:bidi="ar-SA"/>
              </w:rPr>
              <w:t>分</w:t>
            </w:r>
          </w:p>
        </w:tc>
        <w:tc>
          <w:tcPr>
            <w:tcW w:w="6182" w:type="dxa"/>
            <w:noWrap w:val="0"/>
            <w:vAlign w:val="center"/>
          </w:tcPr>
          <w:p>
            <w:pPr>
              <w:spacing w:line="400" w:lineRule="exact"/>
              <w:rPr>
                <w:rFonts w:hint="eastAsia" w:ascii="新宋体" w:hAnsi="新宋体" w:eastAsia="新宋体"/>
                <w:color w:val="000000"/>
                <w:szCs w:val="21"/>
                <w:highlight w:val="none"/>
                <w:lang w:val="en-US" w:eastAsia="zh-CN"/>
              </w:rPr>
            </w:pPr>
            <w:r>
              <w:rPr>
                <w:rFonts w:hint="eastAsia" w:ascii="新宋体" w:hAnsi="新宋体" w:eastAsia="新宋体"/>
                <w:color w:val="000000"/>
                <w:szCs w:val="21"/>
                <w:highlight w:val="none"/>
              </w:rPr>
              <w:t>根据</w:t>
            </w:r>
            <w:r>
              <w:rPr>
                <w:rFonts w:hint="eastAsia" w:ascii="新宋体" w:hAnsi="新宋体" w:eastAsia="新宋体"/>
                <w:color w:val="000000"/>
                <w:szCs w:val="21"/>
                <w:highlight w:val="none"/>
                <w:lang w:eastAsia="zh-CN"/>
              </w:rPr>
              <w:t>供应商</w:t>
            </w:r>
            <w:r>
              <w:rPr>
                <w:rFonts w:hint="eastAsia" w:ascii="新宋体" w:hAnsi="新宋体" w:eastAsia="新宋体"/>
                <w:color w:val="000000"/>
                <w:szCs w:val="21"/>
                <w:highlight w:val="none"/>
              </w:rPr>
              <w:t>拟投入的药品方案及具体实施方法和技术措施等</w:t>
            </w:r>
            <w:r>
              <w:rPr>
                <w:rFonts w:hint="eastAsia" w:ascii="新宋体" w:hAnsi="新宋体" w:eastAsia="新宋体"/>
                <w:color w:val="000000"/>
                <w:szCs w:val="21"/>
                <w:highlight w:val="none"/>
                <w:lang w:val="en-US" w:eastAsia="zh-CN"/>
              </w:rPr>
              <w:t>内容是否详细、是否可行、是否全面、是否安全合理且是否符合规范的情况进行评议。（3-8分）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5" w:hRule="atLeast"/>
        </w:trPr>
        <w:tc>
          <w:tcPr>
            <w:tcW w:w="2036" w:type="dxa"/>
            <w:vMerge w:val="continue"/>
            <w:noWrap w:val="0"/>
            <w:vAlign w:val="center"/>
          </w:tcPr>
          <w:p>
            <w:pPr>
              <w:pStyle w:val="15"/>
              <w:adjustRightInd w:val="0"/>
              <w:snapToGrid w:val="0"/>
              <w:spacing w:before="120" w:after="120"/>
              <w:ind w:right="-252" w:rightChars="0"/>
              <w:rPr>
                <w:rFonts w:hint="eastAsia" w:ascii="宋体" w:hAnsi="宋体" w:cs="宋体"/>
                <w:kern w:val="0"/>
                <w:sz w:val="24"/>
                <w:highlight w:val="none"/>
              </w:rPr>
            </w:pPr>
          </w:p>
        </w:tc>
        <w:tc>
          <w:tcPr>
            <w:tcW w:w="1276" w:type="dxa"/>
            <w:noWrap w:val="0"/>
            <w:vAlign w:val="center"/>
          </w:tcPr>
          <w:p>
            <w:pPr>
              <w:adjustRightInd w:val="0"/>
              <w:snapToGrid w:val="0"/>
              <w:spacing w:before="120" w:after="120"/>
              <w:ind w:right="-252" w:rightChars="0"/>
              <w:jc w:val="center"/>
              <w:rPr>
                <w:rFonts w:hint="eastAsia" w:ascii="Times New Roman" w:hAnsi="Times New Roman" w:eastAsia="宋体" w:cs="宋体"/>
                <w:snapToGrid w:val="0"/>
                <w:kern w:val="0"/>
                <w:sz w:val="21"/>
                <w:szCs w:val="21"/>
                <w:highlight w:val="none"/>
                <w:lang w:val="en-US" w:eastAsia="zh-CN" w:bidi="ar-SA"/>
              </w:rPr>
            </w:pPr>
            <w:r>
              <w:rPr>
                <w:rFonts w:hint="eastAsia" w:cs="宋体"/>
                <w:snapToGrid w:val="0"/>
                <w:kern w:val="0"/>
                <w:sz w:val="21"/>
                <w:szCs w:val="21"/>
                <w:highlight w:val="none"/>
                <w:lang w:val="en-US" w:eastAsia="zh-CN" w:bidi="ar-SA"/>
              </w:rPr>
              <w:t>8</w:t>
            </w:r>
            <w:r>
              <w:rPr>
                <w:rFonts w:hint="eastAsia" w:ascii="Times New Roman" w:cs="宋体"/>
                <w:snapToGrid w:val="0"/>
                <w:kern w:val="0"/>
                <w:sz w:val="21"/>
                <w:szCs w:val="21"/>
                <w:highlight w:val="none"/>
                <w:lang w:val="en-US" w:eastAsia="zh-CN" w:bidi="ar-SA"/>
              </w:rPr>
              <w:t>分</w:t>
            </w:r>
          </w:p>
        </w:tc>
        <w:tc>
          <w:tcPr>
            <w:tcW w:w="6182" w:type="dxa"/>
            <w:noWrap w:val="0"/>
            <w:vAlign w:val="center"/>
          </w:tcPr>
          <w:p>
            <w:pPr>
              <w:spacing w:line="400" w:lineRule="exact"/>
              <w:rPr>
                <w:rFonts w:hint="eastAsia" w:ascii="新宋体" w:hAnsi="新宋体" w:eastAsia="新宋体"/>
                <w:color w:val="000000"/>
                <w:szCs w:val="21"/>
                <w:highlight w:val="none"/>
                <w:lang w:val="en-US" w:eastAsia="zh-CN"/>
              </w:rPr>
            </w:pPr>
            <w:r>
              <w:rPr>
                <w:rFonts w:hint="eastAsia" w:ascii="新宋体" w:hAnsi="新宋体" w:eastAsia="新宋体"/>
                <w:color w:val="000000"/>
                <w:szCs w:val="21"/>
                <w:highlight w:val="none"/>
              </w:rPr>
              <w:t>根据</w:t>
            </w:r>
            <w:r>
              <w:rPr>
                <w:rFonts w:hint="eastAsia" w:ascii="新宋体" w:hAnsi="新宋体" w:eastAsia="新宋体"/>
                <w:color w:val="000000"/>
                <w:szCs w:val="21"/>
                <w:highlight w:val="none"/>
                <w:lang w:eastAsia="zh-CN"/>
              </w:rPr>
              <w:t>供应商</w:t>
            </w:r>
            <w:r>
              <w:rPr>
                <w:rFonts w:hint="eastAsia" w:ascii="新宋体" w:hAnsi="新宋体" w:eastAsia="新宋体"/>
                <w:color w:val="000000"/>
                <w:szCs w:val="21"/>
                <w:highlight w:val="none"/>
              </w:rPr>
              <w:t>团队组织管理制度（包含工作考勤、监督管理机制、员工奖罚管理等）</w:t>
            </w:r>
            <w:r>
              <w:rPr>
                <w:rFonts w:hint="eastAsia" w:ascii="新宋体" w:hAnsi="新宋体" w:eastAsia="新宋体"/>
                <w:color w:val="000000"/>
                <w:szCs w:val="21"/>
                <w:highlight w:val="none"/>
                <w:lang w:val="en-US" w:eastAsia="zh-CN"/>
              </w:rPr>
              <w:t>是否详细、是否可行、是否全面、是否合理且是否符合规范的情况进行评议</w:t>
            </w:r>
            <w:r>
              <w:rPr>
                <w:rFonts w:hint="eastAsia" w:ascii="新宋体" w:hAnsi="新宋体" w:eastAsia="新宋体"/>
                <w:color w:val="000000"/>
                <w:szCs w:val="21"/>
                <w:highlight w:val="none"/>
                <w:lang w:eastAsia="zh-CN"/>
              </w:rPr>
              <w:t>。</w:t>
            </w:r>
            <w:r>
              <w:rPr>
                <w:rFonts w:hint="eastAsia" w:ascii="新宋体" w:hAnsi="新宋体" w:eastAsia="新宋体"/>
                <w:color w:val="000000"/>
                <w:szCs w:val="21"/>
                <w:highlight w:val="none"/>
                <w:lang w:val="en-US" w:eastAsia="zh-CN"/>
              </w:rPr>
              <w:t>（3-8分）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5" w:hRule="atLeast"/>
        </w:trPr>
        <w:tc>
          <w:tcPr>
            <w:tcW w:w="2036" w:type="dxa"/>
            <w:vMerge w:val="continue"/>
            <w:noWrap w:val="0"/>
            <w:vAlign w:val="center"/>
          </w:tcPr>
          <w:p>
            <w:pPr>
              <w:pStyle w:val="15"/>
              <w:adjustRightInd w:val="0"/>
              <w:snapToGrid w:val="0"/>
              <w:spacing w:before="120" w:after="120"/>
              <w:ind w:right="-252" w:rightChars="0"/>
              <w:rPr>
                <w:rFonts w:hint="eastAsia" w:ascii="宋体" w:hAnsi="宋体" w:cs="宋体"/>
                <w:kern w:val="0"/>
                <w:sz w:val="24"/>
                <w:highlight w:val="none"/>
              </w:rPr>
            </w:pPr>
          </w:p>
        </w:tc>
        <w:tc>
          <w:tcPr>
            <w:tcW w:w="1276" w:type="dxa"/>
            <w:noWrap w:val="0"/>
            <w:vAlign w:val="center"/>
          </w:tcPr>
          <w:p>
            <w:pPr>
              <w:adjustRightInd w:val="0"/>
              <w:snapToGrid w:val="0"/>
              <w:spacing w:before="120" w:after="120"/>
              <w:ind w:right="-252" w:rightChars="0"/>
              <w:jc w:val="center"/>
              <w:rPr>
                <w:rFonts w:hint="eastAsia" w:ascii="Times New Roman" w:hAnsi="Times New Roman" w:eastAsia="宋体" w:cs="宋体"/>
                <w:snapToGrid w:val="0"/>
                <w:kern w:val="0"/>
                <w:sz w:val="21"/>
                <w:szCs w:val="21"/>
                <w:highlight w:val="none"/>
                <w:lang w:val="en-US" w:eastAsia="zh-CN" w:bidi="ar-SA"/>
              </w:rPr>
            </w:pPr>
            <w:r>
              <w:rPr>
                <w:rFonts w:hint="eastAsia" w:cs="宋体"/>
                <w:snapToGrid w:val="0"/>
                <w:kern w:val="0"/>
                <w:sz w:val="21"/>
                <w:szCs w:val="21"/>
                <w:highlight w:val="none"/>
                <w:lang w:val="en-US" w:eastAsia="zh-CN" w:bidi="ar-SA"/>
              </w:rPr>
              <w:t>8</w:t>
            </w:r>
            <w:r>
              <w:rPr>
                <w:rFonts w:hint="eastAsia" w:ascii="Times New Roman" w:cs="宋体"/>
                <w:snapToGrid w:val="0"/>
                <w:kern w:val="0"/>
                <w:sz w:val="21"/>
                <w:szCs w:val="21"/>
                <w:highlight w:val="none"/>
                <w:lang w:val="en-US" w:eastAsia="zh-CN" w:bidi="ar-SA"/>
              </w:rPr>
              <w:t>分</w:t>
            </w:r>
          </w:p>
        </w:tc>
        <w:tc>
          <w:tcPr>
            <w:tcW w:w="6182" w:type="dxa"/>
            <w:noWrap w:val="0"/>
            <w:vAlign w:val="center"/>
          </w:tcPr>
          <w:p>
            <w:pPr>
              <w:spacing w:line="400" w:lineRule="exact"/>
              <w:rPr>
                <w:rFonts w:hint="eastAsia" w:ascii="新宋体" w:hAnsi="新宋体" w:eastAsia="新宋体"/>
                <w:color w:val="000000"/>
                <w:szCs w:val="21"/>
                <w:highlight w:val="none"/>
                <w:lang w:val="en-US" w:eastAsia="zh-CN"/>
              </w:rPr>
            </w:pPr>
            <w:r>
              <w:rPr>
                <w:rFonts w:hint="eastAsia" w:ascii="新宋体" w:hAnsi="新宋体" w:eastAsia="新宋体"/>
                <w:color w:val="000000"/>
                <w:szCs w:val="21"/>
                <w:highlight w:val="none"/>
                <w:lang w:eastAsia="zh-CN"/>
              </w:rPr>
              <w:t>根据供应商服务工作目标及保障承诺</w:t>
            </w:r>
            <w:r>
              <w:rPr>
                <w:rFonts w:hint="eastAsia" w:ascii="新宋体" w:hAnsi="新宋体" w:eastAsia="新宋体"/>
                <w:color w:val="000000"/>
                <w:szCs w:val="21"/>
                <w:highlight w:val="none"/>
                <w:lang w:val="en-US" w:eastAsia="zh-CN"/>
              </w:rPr>
              <w:t>是否详细、是否可行、是否全面、是否合理且是否符合规范的情况</w:t>
            </w:r>
            <w:r>
              <w:rPr>
                <w:rFonts w:hint="eastAsia" w:ascii="新宋体" w:hAnsi="新宋体" w:eastAsia="新宋体"/>
                <w:color w:val="000000"/>
                <w:szCs w:val="21"/>
                <w:highlight w:val="none"/>
                <w:lang w:eastAsia="zh-CN"/>
              </w:rPr>
              <w:t>进行评议</w:t>
            </w:r>
            <w:r>
              <w:rPr>
                <w:rFonts w:hint="eastAsia" w:ascii="新宋体" w:hAnsi="新宋体" w:eastAsia="新宋体"/>
                <w:color w:val="000000"/>
                <w:szCs w:val="21"/>
                <w:highlight w:val="none"/>
                <w:lang w:val="en-US" w:eastAsia="zh-CN"/>
              </w:rPr>
              <w:t>。（3-8分）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5" w:hRule="atLeast"/>
        </w:trPr>
        <w:tc>
          <w:tcPr>
            <w:tcW w:w="2036" w:type="dxa"/>
            <w:vMerge w:val="continue"/>
            <w:noWrap w:val="0"/>
            <w:vAlign w:val="center"/>
          </w:tcPr>
          <w:p>
            <w:pPr>
              <w:pStyle w:val="15"/>
              <w:adjustRightInd w:val="0"/>
              <w:snapToGrid w:val="0"/>
              <w:spacing w:before="120" w:after="120"/>
              <w:ind w:right="-252" w:rightChars="0"/>
              <w:rPr>
                <w:rFonts w:hint="eastAsia" w:ascii="宋体" w:hAnsi="宋体" w:cs="宋体"/>
                <w:kern w:val="0"/>
                <w:sz w:val="24"/>
                <w:highlight w:val="none"/>
              </w:rPr>
            </w:pPr>
          </w:p>
        </w:tc>
        <w:tc>
          <w:tcPr>
            <w:tcW w:w="1276" w:type="dxa"/>
            <w:noWrap w:val="0"/>
            <w:vAlign w:val="center"/>
          </w:tcPr>
          <w:p>
            <w:pPr>
              <w:adjustRightInd w:val="0"/>
              <w:snapToGrid w:val="0"/>
              <w:spacing w:before="120" w:after="120"/>
              <w:ind w:right="-252" w:rightChars="0"/>
              <w:jc w:val="center"/>
              <w:rPr>
                <w:rFonts w:hint="eastAsia" w:ascii="Times New Roman" w:hAnsi="Times New Roman" w:eastAsia="宋体" w:cs="宋体"/>
                <w:snapToGrid w:val="0"/>
                <w:kern w:val="0"/>
                <w:sz w:val="21"/>
                <w:szCs w:val="21"/>
                <w:highlight w:val="none"/>
                <w:lang w:val="en-US" w:eastAsia="zh-CN" w:bidi="ar-SA"/>
              </w:rPr>
            </w:pPr>
            <w:r>
              <w:rPr>
                <w:rFonts w:hint="eastAsia" w:cs="宋体"/>
                <w:snapToGrid w:val="0"/>
                <w:kern w:val="0"/>
                <w:sz w:val="21"/>
                <w:szCs w:val="21"/>
                <w:highlight w:val="none"/>
                <w:lang w:val="en-US" w:eastAsia="zh-CN" w:bidi="ar-SA"/>
              </w:rPr>
              <w:t>10</w:t>
            </w:r>
            <w:r>
              <w:rPr>
                <w:rFonts w:hint="eastAsia" w:ascii="Times New Roman" w:cs="宋体"/>
                <w:snapToGrid w:val="0"/>
                <w:kern w:val="0"/>
                <w:sz w:val="21"/>
                <w:szCs w:val="21"/>
                <w:highlight w:val="none"/>
                <w:lang w:val="en-US" w:eastAsia="zh-CN" w:bidi="ar-SA"/>
              </w:rPr>
              <w:t>分</w:t>
            </w:r>
          </w:p>
        </w:tc>
        <w:tc>
          <w:tcPr>
            <w:tcW w:w="6182" w:type="dxa"/>
            <w:noWrap w:val="0"/>
            <w:vAlign w:val="center"/>
          </w:tcPr>
          <w:p>
            <w:pPr>
              <w:spacing w:line="400" w:lineRule="exact"/>
              <w:rPr>
                <w:rFonts w:hint="eastAsia" w:ascii="新宋体" w:hAnsi="新宋体" w:eastAsia="新宋体"/>
                <w:color w:val="000000"/>
                <w:szCs w:val="21"/>
                <w:highlight w:val="none"/>
                <w:lang w:val="en-US" w:eastAsia="zh-CN"/>
              </w:rPr>
            </w:pPr>
            <w:r>
              <w:rPr>
                <w:rFonts w:hint="eastAsia" w:ascii="新宋体" w:hAnsi="新宋体" w:eastAsia="新宋体"/>
                <w:color w:val="000000"/>
                <w:szCs w:val="21"/>
                <w:highlight w:val="none"/>
              </w:rPr>
              <w:t>根据</w:t>
            </w:r>
            <w:r>
              <w:rPr>
                <w:rFonts w:hint="eastAsia" w:ascii="新宋体" w:hAnsi="新宋体" w:eastAsia="新宋体"/>
                <w:color w:val="000000"/>
                <w:szCs w:val="21"/>
                <w:highlight w:val="none"/>
                <w:lang w:eastAsia="zh-CN"/>
              </w:rPr>
              <w:t>供应商</w:t>
            </w:r>
            <w:r>
              <w:rPr>
                <w:rFonts w:hint="eastAsia" w:ascii="新宋体" w:hAnsi="新宋体" w:eastAsia="新宋体"/>
                <w:color w:val="000000"/>
                <w:szCs w:val="21"/>
                <w:highlight w:val="none"/>
              </w:rPr>
              <w:t>针对本项目服务过程中的重点、难点分析及解决措施</w:t>
            </w:r>
            <w:r>
              <w:rPr>
                <w:rFonts w:hint="eastAsia" w:ascii="新宋体" w:hAnsi="新宋体" w:eastAsia="新宋体"/>
                <w:color w:val="000000"/>
                <w:szCs w:val="21"/>
                <w:highlight w:val="none"/>
                <w:lang w:eastAsia="zh-CN"/>
              </w:rPr>
              <w:t>、</w:t>
            </w:r>
            <w:r>
              <w:rPr>
                <w:rFonts w:hint="eastAsia" w:ascii="新宋体" w:hAnsi="新宋体" w:eastAsia="新宋体"/>
                <w:color w:val="000000"/>
                <w:szCs w:val="21"/>
                <w:highlight w:val="none"/>
                <w:lang w:val="en-US" w:eastAsia="zh-CN"/>
              </w:rPr>
              <w:t>对工作区域的防制工作建议是否详细、是否可行、是否全面、是否合理且是否符合规范的情况</w:t>
            </w:r>
            <w:r>
              <w:rPr>
                <w:rFonts w:hint="eastAsia" w:ascii="新宋体" w:hAnsi="新宋体" w:eastAsia="新宋体"/>
                <w:color w:val="000000"/>
                <w:szCs w:val="21"/>
                <w:highlight w:val="none"/>
                <w:lang w:eastAsia="zh-CN"/>
              </w:rPr>
              <w:t>进行评议。</w:t>
            </w:r>
            <w:r>
              <w:rPr>
                <w:rFonts w:hint="eastAsia" w:ascii="新宋体" w:hAnsi="新宋体" w:eastAsia="新宋体"/>
                <w:color w:val="000000"/>
                <w:szCs w:val="21"/>
                <w:highlight w:val="none"/>
                <w:lang w:val="en-US" w:eastAsia="zh-CN"/>
              </w:rPr>
              <w:t>（4-10分）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5" w:hRule="atLeast"/>
        </w:trPr>
        <w:tc>
          <w:tcPr>
            <w:tcW w:w="2036" w:type="dxa"/>
            <w:noWrap w:val="0"/>
            <w:vAlign w:val="center"/>
          </w:tcPr>
          <w:p>
            <w:pPr>
              <w:pStyle w:val="15"/>
              <w:adjustRightInd w:val="0"/>
              <w:snapToGrid w:val="0"/>
              <w:spacing w:before="120" w:after="120"/>
              <w:ind w:right="-252" w:rightChars="0"/>
              <w:jc w:val="center"/>
              <w:rPr>
                <w:rFonts w:hint="eastAsia" w:ascii="Times New Roman" w:hAnsi="Times New Roman" w:eastAsia="宋体" w:cs="宋体"/>
                <w:snapToGrid w:val="0"/>
                <w:kern w:val="0"/>
                <w:sz w:val="21"/>
                <w:szCs w:val="21"/>
                <w:highlight w:val="none"/>
                <w:lang w:val="en-US" w:eastAsia="zh-CN" w:bidi="ar-SA"/>
              </w:rPr>
            </w:pPr>
            <w:r>
              <w:rPr>
                <w:rFonts w:hint="eastAsia" w:ascii="宋体" w:hAnsi="宋体" w:cs="宋体"/>
                <w:kern w:val="0"/>
                <w:sz w:val="24"/>
                <w:highlight w:val="none"/>
              </w:rPr>
              <w:t>本底调查</w:t>
            </w:r>
          </w:p>
        </w:tc>
        <w:tc>
          <w:tcPr>
            <w:tcW w:w="1276" w:type="dxa"/>
            <w:noWrap w:val="0"/>
            <w:vAlign w:val="center"/>
          </w:tcPr>
          <w:p>
            <w:pPr>
              <w:pStyle w:val="15"/>
              <w:adjustRightInd w:val="0"/>
              <w:snapToGrid w:val="0"/>
              <w:spacing w:before="120" w:after="120"/>
              <w:ind w:right="-252" w:rightChars="0"/>
              <w:jc w:val="center"/>
              <w:rPr>
                <w:rFonts w:hint="eastAsia" w:ascii="Times New Roman" w:hAnsi="Times New Roman" w:eastAsia="宋体" w:cs="宋体"/>
                <w:snapToGrid w:val="0"/>
                <w:kern w:val="0"/>
                <w:sz w:val="21"/>
                <w:szCs w:val="21"/>
                <w:highlight w:val="none"/>
                <w:lang w:val="en-US" w:eastAsia="zh-CN" w:bidi="ar-SA"/>
              </w:rPr>
            </w:pPr>
            <w:r>
              <w:rPr>
                <w:rFonts w:hint="eastAsia" w:ascii="Times New Roman" w:cs="宋体"/>
                <w:snapToGrid w:val="0"/>
                <w:sz w:val="21"/>
                <w:szCs w:val="21"/>
                <w:highlight w:val="none"/>
                <w:lang w:val="en-US" w:eastAsia="zh-CN"/>
              </w:rPr>
              <w:t>5</w:t>
            </w:r>
            <w:r>
              <w:rPr>
                <w:rFonts w:hint="eastAsia" w:ascii="Times New Roman" w:hAnsi="Times New Roman" w:cs="宋体"/>
                <w:snapToGrid w:val="0"/>
                <w:sz w:val="21"/>
                <w:szCs w:val="21"/>
                <w:highlight w:val="none"/>
              </w:rPr>
              <w:t>分</w:t>
            </w:r>
          </w:p>
        </w:tc>
        <w:tc>
          <w:tcPr>
            <w:tcW w:w="6182" w:type="dxa"/>
            <w:noWrap w:val="0"/>
            <w:vAlign w:val="center"/>
          </w:tcPr>
          <w:p>
            <w:pPr>
              <w:pStyle w:val="15"/>
              <w:adjustRightInd w:val="0"/>
              <w:snapToGrid w:val="0"/>
              <w:spacing w:before="120" w:after="120"/>
              <w:ind w:right="-252" w:rightChars="0"/>
              <w:rPr>
                <w:rFonts w:hint="eastAsia" w:ascii="新宋体" w:hAnsi="新宋体" w:eastAsia="新宋体" w:cs="Times New Roman"/>
                <w:color w:val="000000"/>
                <w:kern w:val="2"/>
                <w:sz w:val="21"/>
                <w:szCs w:val="21"/>
                <w:highlight w:val="none"/>
                <w:lang w:val="en-US" w:eastAsia="zh-CN" w:bidi="ar-SA"/>
              </w:rPr>
            </w:pPr>
            <w:r>
              <w:rPr>
                <w:rFonts w:hint="eastAsia" w:ascii="新宋体" w:hAnsi="新宋体" w:eastAsia="新宋体" w:cs="Times New Roman"/>
                <w:color w:val="000000"/>
                <w:kern w:val="2"/>
                <w:sz w:val="21"/>
                <w:szCs w:val="21"/>
                <w:highlight w:val="none"/>
                <w:lang w:val="en-US" w:eastAsia="zh-CN" w:bidi="ar-SA"/>
              </w:rPr>
              <w:t>开展本底调查，掌握服务对象的数量和覆盖范围，根据提供的本</w:t>
            </w:r>
          </w:p>
          <w:p>
            <w:pPr>
              <w:pStyle w:val="15"/>
              <w:adjustRightInd w:val="0"/>
              <w:snapToGrid w:val="0"/>
              <w:spacing w:before="120" w:after="120"/>
              <w:ind w:right="-252" w:rightChars="0"/>
              <w:rPr>
                <w:rFonts w:hint="eastAsia" w:ascii="新宋体" w:hAnsi="新宋体" w:eastAsia="新宋体" w:cs="Times New Roman"/>
                <w:color w:val="000000"/>
                <w:kern w:val="2"/>
                <w:sz w:val="21"/>
                <w:szCs w:val="21"/>
                <w:highlight w:val="none"/>
                <w:lang w:val="en-US" w:eastAsia="zh-CN" w:bidi="ar-SA"/>
              </w:rPr>
            </w:pPr>
            <w:r>
              <w:rPr>
                <w:rFonts w:hint="eastAsia" w:ascii="新宋体" w:hAnsi="新宋体" w:eastAsia="新宋体" w:cs="Times New Roman"/>
                <w:color w:val="000000"/>
                <w:kern w:val="2"/>
                <w:sz w:val="21"/>
                <w:szCs w:val="21"/>
                <w:highlight w:val="none"/>
                <w:lang w:val="en-US" w:eastAsia="zh-CN" w:bidi="ar-SA"/>
              </w:rPr>
              <w:t>底资料的真实性和准确性，酌情打分（2-5分）。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2036" w:type="dxa"/>
            <w:noWrap w:val="0"/>
            <w:vAlign w:val="center"/>
          </w:tcPr>
          <w:p>
            <w:pPr>
              <w:pStyle w:val="15"/>
              <w:adjustRightInd w:val="0"/>
              <w:snapToGrid w:val="0"/>
              <w:spacing w:before="120" w:after="120"/>
              <w:ind w:firstLine="525" w:firstLineChars="250"/>
              <w:rPr>
                <w:rFonts w:hint="eastAsia" w:ascii="Times New Roman" w:hAnsi="Times New Roman" w:eastAsia="宋体" w:cs="宋体"/>
                <w:snapToGrid w:val="0"/>
                <w:kern w:val="0"/>
                <w:sz w:val="21"/>
                <w:szCs w:val="21"/>
                <w:highlight w:val="none"/>
                <w:lang w:val="en-US" w:eastAsia="zh-CN" w:bidi="ar-SA"/>
              </w:rPr>
            </w:pPr>
            <w:r>
              <w:rPr>
                <w:rFonts w:hint="eastAsia" w:ascii="宋体" w:hAnsi="宋体" w:eastAsia="宋体" w:cs="宋体"/>
                <w:color w:val="auto"/>
                <w:kern w:val="2"/>
                <w:sz w:val="21"/>
                <w:szCs w:val="21"/>
                <w:highlight w:val="none"/>
                <w:lang w:val="en-US" w:eastAsia="zh-CN"/>
              </w:rPr>
              <w:t>服务便捷性</w:t>
            </w:r>
          </w:p>
        </w:tc>
        <w:tc>
          <w:tcPr>
            <w:tcW w:w="1276" w:type="dxa"/>
            <w:noWrap w:val="0"/>
            <w:vAlign w:val="center"/>
          </w:tcPr>
          <w:p>
            <w:pPr>
              <w:pStyle w:val="15"/>
              <w:adjustRightInd w:val="0"/>
              <w:snapToGrid w:val="0"/>
              <w:spacing w:before="120" w:after="120"/>
              <w:ind w:right="-252" w:rightChars="0"/>
              <w:jc w:val="center"/>
              <w:rPr>
                <w:rFonts w:hint="eastAsia" w:ascii="Times New Roman" w:hAnsi="Times New Roman" w:eastAsia="宋体" w:cs="宋体"/>
                <w:snapToGrid w:val="0"/>
                <w:kern w:val="0"/>
                <w:sz w:val="21"/>
                <w:szCs w:val="21"/>
                <w:highlight w:val="none"/>
                <w:lang w:val="en-US" w:eastAsia="zh-CN" w:bidi="ar-SA"/>
              </w:rPr>
            </w:pPr>
            <w:r>
              <w:rPr>
                <w:rFonts w:hint="eastAsia" w:ascii="Times New Roman" w:cs="宋体"/>
                <w:snapToGrid w:val="0"/>
                <w:sz w:val="21"/>
                <w:szCs w:val="21"/>
                <w:highlight w:val="none"/>
                <w:lang w:val="en-US" w:eastAsia="zh-CN"/>
              </w:rPr>
              <w:t>5</w:t>
            </w:r>
            <w:r>
              <w:rPr>
                <w:rFonts w:hint="eastAsia" w:ascii="Times New Roman" w:hAnsi="Times New Roman" w:cs="宋体"/>
                <w:snapToGrid w:val="0"/>
                <w:sz w:val="21"/>
                <w:szCs w:val="21"/>
                <w:highlight w:val="none"/>
              </w:rPr>
              <w:t>分</w:t>
            </w:r>
          </w:p>
        </w:tc>
        <w:tc>
          <w:tcPr>
            <w:tcW w:w="6182" w:type="dxa"/>
            <w:noWrap w:val="0"/>
            <w:vAlign w:val="center"/>
          </w:tcPr>
          <w:p>
            <w:pPr>
              <w:pStyle w:val="15"/>
              <w:adjustRightInd w:val="0"/>
              <w:snapToGrid w:val="0"/>
              <w:spacing w:before="120" w:after="120"/>
              <w:ind w:right="-252" w:rightChars="0"/>
              <w:rPr>
                <w:rFonts w:hint="eastAsia" w:ascii="新宋体" w:hAnsi="新宋体" w:eastAsia="新宋体" w:cs="Times New Roman"/>
                <w:color w:val="000000"/>
                <w:kern w:val="2"/>
                <w:sz w:val="21"/>
                <w:szCs w:val="21"/>
                <w:highlight w:val="none"/>
                <w:lang w:val="en-US" w:eastAsia="zh-CN" w:bidi="ar-SA"/>
              </w:rPr>
            </w:pPr>
            <w:r>
              <w:rPr>
                <w:rFonts w:hint="eastAsia" w:ascii="新宋体" w:hAnsi="新宋体" w:eastAsia="新宋体" w:cs="Times New Roman"/>
                <w:color w:val="000000"/>
                <w:kern w:val="2"/>
                <w:sz w:val="21"/>
                <w:szCs w:val="21"/>
                <w:highlight w:val="none"/>
                <w:lang w:val="en-US" w:eastAsia="zh-CN" w:bidi="ar-SA"/>
              </w:rPr>
              <w:t>根据供应商针对本项目的服务便捷性优势方面的描述，包括服务机</w:t>
            </w:r>
          </w:p>
          <w:p>
            <w:pPr>
              <w:pStyle w:val="15"/>
              <w:adjustRightInd w:val="0"/>
              <w:snapToGrid w:val="0"/>
              <w:spacing w:before="120" w:after="120"/>
              <w:ind w:right="-252" w:rightChars="0"/>
              <w:rPr>
                <w:rFonts w:hint="eastAsia" w:ascii="新宋体" w:hAnsi="新宋体" w:eastAsia="新宋体" w:cs="Times New Roman"/>
                <w:color w:val="000000"/>
                <w:kern w:val="2"/>
                <w:sz w:val="21"/>
                <w:szCs w:val="21"/>
                <w:highlight w:val="none"/>
                <w:lang w:val="en-US" w:eastAsia="zh-CN" w:bidi="ar-SA"/>
              </w:rPr>
            </w:pPr>
            <w:r>
              <w:rPr>
                <w:rFonts w:hint="eastAsia" w:ascii="新宋体" w:hAnsi="新宋体" w:eastAsia="新宋体" w:cs="Times New Roman"/>
                <w:color w:val="000000"/>
                <w:kern w:val="2"/>
                <w:sz w:val="21"/>
                <w:szCs w:val="21"/>
                <w:highlight w:val="none"/>
                <w:lang w:val="en-US" w:eastAsia="zh-CN" w:bidi="ar-SA"/>
              </w:rPr>
              <w:t>构设置情况、项目实施期间配合服务的便捷程度等相关内容是否</w:t>
            </w:r>
          </w:p>
          <w:p>
            <w:pPr>
              <w:pStyle w:val="15"/>
              <w:adjustRightInd w:val="0"/>
              <w:snapToGrid w:val="0"/>
              <w:spacing w:before="120" w:after="120"/>
              <w:ind w:right="-252" w:rightChars="0"/>
              <w:rPr>
                <w:rFonts w:hint="eastAsia" w:ascii="新宋体" w:hAnsi="新宋体" w:eastAsia="新宋体" w:cs="Times New Roman"/>
                <w:color w:val="000000"/>
                <w:kern w:val="2"/>
                <w:sz w:val="21"/>
                <w:szCs w:val="21"/>
                <w:highlight w:val="none"/>
                <w:lang w:val="en-US" w:eastAsia="zh-CN" w:bidi="ar-SA"/>
              </w:rPr>
            </w:pPr>
            <w:r>
              <w:rPr>
                <w:rFonts w:hint="eastAsia" w:ascii="新宋体" w:hAnsi="新宋体" w:eastAsia="新宋体" w:cs="Times New Roman"/>
                <w:color w:val="000000"/>
                <w:kern w:val="2"/>
                <w:sz w:val="21"/>
                <w:szCs w:val="21"/>
                <w:highlight w:val="none"/>
                <w:lang w:val="en-US" w:eastAsia="zh-CN" w:bidi="ar-SA"/>
              </w:rPr>
              <w:t>详细、是否全面、是否可行、是否符合相关情况且是否合理的情况</w:t>
            </w:r>
          </w:p>
          <w:p>
            <w:pPr>
              <w:pStyle w:val="15"/>
              <w:adjustRightInd w:val="0"/>
              <w:snapToGrid w:val="0"/>
              <w:spacing w:before="120" w:after="120"/>
              <w:ind w:right="-252" w:rightChars="0"/>
              <w:rPr>
                <w:rFonts w:hint="eastAsia" w:ascii="新宋体" w:hAnsi="新宋体" w:eastAsia="新宋体" w:cs="Times New Roman"/>
                <w:color w:val="000000"/>
                <w:kern w:val="2"/>
                <w:sz w:val="21"/>
                <w:szCs w:val="21"/>
                <w:highlight w:val="none"/>
                <w:lang w:val="en-US" w:eastAsia="zh-CN" w:bidi="ar-SA"/>
              </w:rPr>
            </w:pPr>
            <w:r>
              <w:rPr>
                <w:rFonts w:hint="eastAsia" w:ascii="新宋体" w:hAnsi="新宋体" w:eastAsia="新宋体" w:cs="Times New Roman"/>
                <w:color w:val="000000"/>
                <w:kern w:val="2"/>
                <w:sz w:val="21"/>
                <w:szCs w:val="21"/>
                <w:highlight w:val="none"/>
                <w:lang w:val="en-US" w:eastAsia="zh-CN" w:bidi="ar-SA"/>
              </w:rPr>
              <w:t>进行评议。（2-5分）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44" w:hRule="atLeast"/>
        </w:trPr>
        <w:tc>
          <w:tcPr>
            <w:tcW w:w="2036" w:type="dxa"/>
            <w:noWrap w:val="0"/>
            <w:vAlign w:val="center"/>
          </w:tcPr>
          <w:p>
            <w:pPr>
              <w:pStyle w:val="15"/>
              <w:adjustRightInd w:val="0"/>
              <w:snapToGrid w:val="0"/>
              <w:spacing w:before="120" w:after="120"/>
              <w:ind w:right="-252" w:rightChars="0"/>
              <w:jc w:val="center"/>
              <w:rPr>
                <w:rFonts w:hint="eastAsia" w:ascii="Times New Roman" w:hAnsi="Times New Roman" w:eastAsia="宋体" w:cs="宋体"/>
                <w:snapToGrid w:val="0"/>
                <w:kern w:val="0"/>
                <w:sz w:val="21"/>
                <w:szCs w:val="21"/>
                <w:highlight w:val="none"/>
                <w:lang w:val="en-US" w:eastAsia="zh-CN" w:bidi="ar-SA"/>
              </w:rPr>
            </w:pPr>
            <w:r>
              <w:rPr>
                <w:rFonts w:hint="eastAsia" w:ascii="Times New Roman" w:hAnsi="Times New Roman" w:cs="宋体"/>
                <w:snapToGrid w:val="0"/>
                <w:sz w:val="21"/>
                <w:szCs w:val="21"/>
                <w:highlight w:val="none"/>
              </w:rPr>
              <w:t>突发事件处理建议</w:t>
            </w:r>
          </w:p>
        </w:tc>
        <w:tc>
          <w:tcPr>
            <w:tcW w:w="1276" w:type="dxa"/>
            <w:noWrap w:val="0"/>
            <w:vAlign w:val="center"/>
          </w:tcPr>
          <w:p>
            <w:pPr>
              <w:pStyle w:val="15"/>
              <w:adjustRightInd w:val="0"/>
              <w:snapToGrid w:val="0"/>
              <w:spacing w:before="120" w:after="120"/>
              <w:ind w:right="-252" w:rightChars="0"/>
              <w:jc w:val="center"/>
              <w:rPr>
                <w:rFonts w:hint="eastAsia" w:ascii="Times New Roman" w:hAnsi="Times New Roman" w:eastAsia="宋体" w:cs="宋体"/>
                <w:snapToGrid w:val="0"/>
                <w:kern w:val="0"/>
                <w:sz w:val="21"/>
                <w:szCs w:val="21"/>
                <w:highlight w:val="none"/>
                <w:lang w:val="en-US" w:eastAsia="zh-CN" w:bidi="ar-SA"/>
              </w:rPr>
            </w:pPr>
            <w:r>
              <w:rPr>
                <w:rFonts w:hint="eastAsia" w:ascii="Times New Roman" w:cs="宋体"/>
                <w:snapToGrid w:val="0"/>
                <w:sz w:val="21"/>
                <w:szCs w:val="21"/>
                <w:highlight w:val="none"/>
                <w:lang w:val="en-US" w:eastAsia="zh-CN"/>
              </w:rPr>
              <w:t>4</w:t>
            </w:r>
            <w:r>
              <w:rPr>
                <w:rFonts w:hint="eastAsia" w:ascii="Times New Roman" w:hAnsi="Times New Roman" w:cs="宋体"/>
                <w:snapToGrid w:val="0"/>
                <w:sz w:val="21"/>
                <w:szCs w:val="21"/>
                <w:highlight w:val="none"/>
              </w:rPr>
              <w:t>分</w:t>
            </w:r>
          </w:p>
        </w:tc>
        <w:tc>
          <w:tcPr>
            <w:tcW w:w="6182" w:type="dxa"/>
            <w:noWrap w:val="0"/>
            <w:vAlign w:val="center"/>
          </w:tcPr>
          <w:p>
            <w:pPr>
              <w:pStyle w:val="15"/>
              <w:adjustRightInd w:val="0"/>
              <w:snapToGrid w:val="0"/>
              <w:spacing w:before="120" w:after="120"/>
              <w:ind w:right="-252" w:rightChars="0"/>
              <w:rPr>
                <w:rFonts w:hint="eastAsia" w:ascii="宋体" w:hAnsi="宋体" w:eastAsia="宋体" w:cs="宋体"/>
                <w:color w:val="auto"/>
                <w:kern w:val="2"/>
                <w:sz w:val="21"/>
                <w:szCs w:val="21"/>
                <w:highlight w:val="none"/>
              </w:rPr>
            </w:pPr>
            <w:r>
              <w:rPr>
                <w:rFonts w:hint="eastAsia" w:ascii="Times New Roman" w:hAnsi="Times New Roman" w:cs="宋体"/>
                <w:snapToGrid w:val="0"/>
                <w:sz w:val="21"/>
                <w:szCs w:val="21"/>
                <w:highlight w:val="none"/>
              </w:rPr>
              <w:t>评委</w:t>
            </w:r>
            <w:r>
              <w:rPr>
                <w:rFonts w:hint="eastAsia" w:ascii="宋体" w:hAnsi="宋体" w:eastAsia="宋体" w:cs="宋体"/>
                <w:color w:val="auto"/>
                <w:kern w:val="2"/>
                <w:sz w:val="21"/>
                <w:szCs w:val="21"/>
                <w:highlight w:val="none"/>
              </w:rPr>
              <w:t>根据</w:t>
            </w:r>
            <w:r>
              <w:rPr>
                <w:rFonts w:hint="eastAsia" w:ascii="宋体" w:hAnsi="宋体" w:eastAsia="宋体" w:cs="宋体"/>
                <w:color w:val="auto"/>
                <w:kern w:val="2"/>
                <w:sz w:val="21"/>
                <w:szCs w:val="21"/>
                <w:highlight w:val="none"/>
                <w:lang w:val="en-US" w:eastAsia="zh-CN"/>
              </w:rPr>
              <w:t>供应商</w:t>
            </w:r>
            <w:r>
              <w:rPr>
                <w:rFonts w:hint="eastAsia" w:ascii="宋体" w:hAnsi="宋体" w:eastAsia="宋体" w:cs="宋体"/>
                <w:color w:val="auto"/>
                <w:kern w:val="2"/>
                <w:sz w:val="21"/>
                <w:szCs w:val="21"/>
                <w:highlight w:val="none"/>
              </w:rPr>
              <w:t>针对本项目实施过程中可能发生的突发事件应急</w:t>
            </w:r>
          </w:p>
          <w:p>
            <w:pPr>
              <w:pStyle w:val="15"/>
              <w:adjustRightInd w:val="0"/>
              <w:snapToGrid w:val="0"/>
              <w:spacing w:before="120" w:after="120"/>
              <w:ind w:right="-252" w:rightChars="0"/>
              <w:rPr>
                <w:rFonts w:hint="eastAsia" w:ascii="Times New Roman" w:hAnsi="Times New Roman" w:eastAsia="宋体" w:cs="宋体"/>
                <w:snapToGrid w:val="0"/>
                <w:kern w:val="0"/>
                <w:sz w:val="21"/>
                <w:szCs w:val="21"/>
                <w:highlight w:val="none"/>
                <w:lang w:val="en-US" w:eastAsia="zh-CN" w:bidi="ar-SA"/>
              </w:rPr>
            </w:pPr>
            <w:r>
              <w:rPr>
                <w:rFonts w:hint="eastAsia" w:ascii="宋体" w:hAnsi="宋体" w:eastAsia="宋体" w:cs="宋体"/>
                <w:color w:val="auto"/>
                <w:kern w:val="2"/>
                <w:sz w:val="21"/>
                <w:szCs w:val="21"/>
                <w:highlight w:val="none"/>
              </w:rPr>
              <w:t>预案</w:t>
            </w:r>
            <w:r>
              <w:rPr>
                <w:rFonts w:hint="eastAsia" w:ascii="宋体" w:hAnsi="宋体" w:eastAsia="宋体" w:cs="宋体"/>
                <w:color w:val="auto"/>
                <w:kern w:val="2"/>
                <w:sz w:val="21"/>
                <w:szCs w:val="21"/>
                <w:highlight w:val="none"/>
                <w:lang w:val="en-US" w:eastAsia="zh-CN"/>
              </w:rPr>
              <w:t>措施是否详细、是否可行、是否全面</w:t>
            </w:r>
            <w:r>
              <w:rPr>
                <w:rFonts w:hint="eastAsia" w:ascii="宋体" w:hAnsi="宋体" w:eastAsia="宋体" w:cs="宋体"/>
                <w:color w:val="auto"/>
                <w:kern w:val="2"/>
                <w:sz w:val="21"/>
                <w:szCs w:val="21"/>
                <w:highlight w:val="none"/>
                <w:lang w:eastAsia="zh-CN"/>
              </w:rPr>
              <w:t>进行评议</w:t>
            </w:r>
            <w:r>
              <w:rPr>
                <w:rFonts w:hint="eastAsia" w:ascii="宋体" w:hAnsi="宋体" w:eastAsia="宋体" w:cs="宋体"/>
                <w:color w:val="auto"/>
                <w:kern w:val="2"/>
                <w:sz w:val="21"/>
                <w:szCs w:val="21"/>
                <w:highlight w:val="none"/>
              </w:rPr>
              <w:t>。</w:t>
            </w:r>
            <w:r>
              <w:rPr>
                <w:rFonts w:hint="eastAsia" w:ascii="新宋体" w:hAnsi="新宋体" w:eastAsia="新宋体"/>
                <w:color w:val="000000"/>
                <w:szCs w:val="21"/>
                <w:highlight w:val="none"/>
                <w:lang w:val="en-US" w:eastAsia="zh-CN"/>
              </w:rPr>
              <w:t>（1-4分）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44" w:hRule="atLeast"/>
        </w:trPr>
        <w:tc>
          <w:tcPr>
            <w:tcW w:w="2036" w:type="dxa"/>
            <w:noWrap w:val="0"/>
            <w:vAlign w:val="center"/>
          </w:tcPr>
          <w:p>
            <w:pPr>
              <w:pStyle w:val="15"/>
              <w:adjustRightInd w:val="0"/>
              <w:snapToGrid w:val="0"/>
              <w:spacing w:before="120" w:after="120"/>
              <w:ind w:right="-252"/>
              <w:jc w:val="center"/>
              <w:rPr>
                <w:rFonts w:hint="eastAsia" w:ascii="Times New Roman" w:hAnsi="Times New Roman" w:cs="宋体"/>
                <w:snapToGrid w:val="0"/>
                <w:sz w:val="21"/>
                <w:szCs w:val="21"/>
                <w:highlight w:val="none"/>
              </w:rPr>
            </w:pPr>
            <w:r>
              <w:rPr>
                <w:rFonts w:hint="eastAsia" w:ascii="Times New Roman" w:hAnsi="Times New Roman" w:cs="宋体"/>
                <w:snapToGrid w:val="0"/>
                <w:sz w:val="21"/>
                <w:szCs w:val="21"/>
                <w:highlight w:val="none"/>
              </w:rPr>
              <w:t>质量保证和安全保</w:t>
            </w:r>
          </w:p>
          <w:p>
            <w:pPr>
              <w:pStyle w:val="15"/>
              <w:adjustRightInd w:val="0"/>
              <w:snapToGrid w:val="0"/>
              <w:spacing w:before="120" w:after="120"/>
              <w:ind w:right="-252" w:rightChars="0"/>
              <w:jc w:val="center"/>
              <w:rPr>
                <w:rFonts w:hint="eastAsia" w:ascii="Times New Roman" w:hAnsi="Times New Roman" w:eastAsia="宋体" w:cs="宋体"/>
                <w:snapToGrid w:val="0"/>
                <w:kern w:val="0"/>
                <w:sz w:val="21"/>
                <w:szCs w:val="21"/>
                <w:highlight w:val="none"/>
                <w:lang w:val="en-US" w:eastAsia="zh-CN" w:bidi="ar-SA"/>
              </w:rPr>
            </w:pPr>
            <w:r>
              <w:rPr>
                <w:rFonts w:hint="eastAsia" w:ascii="Times New Roman" w:hAnsi="Times New Roman" w:cs="宋体"/>
                <w:snapToGrid w:val="0"/>
                <w:sz w:val="21"/>
                <w:szCs w:val="21"/>
                <w:highlight w:val="none"/>
              </w:rPr>
              <w:t>证措施</w:t>
            </w:r>
          </w:p>
        </w:tc>
        <w:tc>
          <w:tcPr>
            <w:tcW w:w="1276" w:type="dxa"/>
            <w:noWrap w:val="0"/>
            <w:vAlign w:val="center"/>
          </w:tcPr>
          <w:p>
            <w:pPr>
              <w:pStyle w:val="15"/>
              <w:adjustRightInd w:val="0"/>
              <w:snapToGrid w:val="0"/>
              <w:spacing w:before="120" w:after="120"/>
              <w:ind w:right="-252" w:rightChars="0"/>
              <w:jc w:val="center"/>
              <w:rPr>
                <w:rFonts w:hint="eastAsia" w:ascii="Times New Roman" w:hAnsi="Times New Roman" w:eastAsia="宋体" w:cs="宋体"/>
                <w:snapToGrid w:val="0"/>
                <w:kern w:val="0"/>
                <w:sz w:val="21"/>
                <w:szCs w:val="21"/>
                <w:highlight w:val="none"/>
                <w:lang w:val="en-US" w:eastAsia="zh-CN" w:bidi="ar-SA"/>
              </w:rPr>
            </w:pPr>
            <w:r>
              <w:rPr>
                <w:rFonts w:hint="eastAsia" w:ascii="Times New Roman" w:hAnsi="Times New Roman" w:cs="宋体"/>
                <w:snapToGrid w:val="0"/>
                <w:sz w:val="21"/>
                <w:szCs w:val="21"/>
                <w:highlight w:val="none"/>
              </w:rPr>
              <w:t>6分</w:t>
            </w:r>
          </w:p>
        </w:tc>
        <w:tc>
          <w:tcPr>
            <w:tcW w:w="6182" w:type="dxa"/>
            <w:noWrap w:val="0"/>
            <w:vAlign w:val="center"/>
          </w:tcPr>
          <w:p>
            <w:pPr>
              <w:pStyle w:val="15"/>
              <w:adjustRightInd w:val="0"/>
              <w:snapToGrid w:val="0"/>
              <w:spacing w:before="120" w:after="120"/>
              <w:ind w:right="-252" w:rightChars="0"/>
              <w:rPr>
                <w:rFonts w:hint="eastAsia" w:ascii="Times New Roman" w:hAnsi="Times New Roman" w:eastAsia="宋体" w:cs="宋体"/>
                <w:snapToGrid w:val="0"/>
                <w:kern w:val="0"/>
                <w:sz w:val="21"/>
                <w:szCs w:val="21"/>
                <w:highlight w:val="none"/>
                <w:lang w:val="en-US" w:eastAsia="zh-CN" w:bidi="ar-SA"/>
              </w:rPr>
            </w:pPr>
            <w:r>
              <w:rPr>
                <w:rFonts w:hint="eastAsia" w:ascii="Times New Roman" w:hAnsi="Times New Roman" w:cs="宋体"/>
                <w:snapToGrid w:val="0"/>
                <w:sz w:val="21"/>
                <w:szCs w:val="21"/>
                <w:highlight w:val="none"/>
              </w:rPr>
              <w:t>根据供应商质量保证和安全措施</w:t>
            </w:r>
            <w:r>
              <w:rPr>
                <w:rFonts w:hint="eastAsia" w:ascii="宋体" w:hAnsi="宋体" w:eastAsia="宋体" w:cs="宋体"/>
                <w:color w:val="auto"/>
                <w:kern w:val="2"/>
                <w:sz w:val="21"/>
                <w:szCs w:val="21"/>
                <w:highlight w:val="none"/>
                <w:lang w:val="en-US" w:eastAsia="zh-CN"/>
              </w:rPr>
              <w:t>是否详细、是否可行、是否全面</w:t>
            </w:r>
            <w:r>
              <w:rPr>
                <w:rFonts w:hint="eastAsia" w:ascii="宋体" w:hAnsi="宋体" w:eastAsia="宋体" w:cs="宋体"/>
                <w:color w:val="auto"/>
                <w:kern w:val="2"/>
                <w:sz w:val="21"/>
                <w:szCs w:val="21"/>
                <w:highlight w:val="none"/>
                <w:lang w:eastAsia="zh-CN"/>
              </w:rPr>
              <w:t>进行评议</w:t>
            </w:r>
            <w:r>
              <w:rPr>
                <w:rFonts w:hint="eastAsia" w:ascii="宋体" w:hAnsi="宋体" w:eastAsia="宋体" w:cs="宋体"/>
                <w:color w:val="auto"/>
                <w:kern w:val="2"/>
                <w:sz w:val="21"/>
                <w:szCs w:val="21"/>
                <w:highlight w:val="none"/>
              </w:rPr>
              <w:t>。</w:t>
            </w:r>
            <w:r>
              <w:rPr>
                <w:rFonts w:hint="eastAsia" w:ascii="新宋体" w:hAnsi="新宋体" w:eastAsia="新宋体"/>
                <w:color w:val="000000"/>
                <w:szCs w:val="21"/>
                <w:highlight w:val="none"/>
                <w:lang w:val="en-US" w:eastAsia="zh-CN"/>
              </w:rPr>
              <w:t>（2-6分）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44" w:hRule="atLeast"/>
        </w:trPr>
        <w:tc>
          <w:tcPr>
            <w:tcW w:w="2036" w:type="dxa"/>
            <w:vMerge w:val="restart"/>
            <w:noWrap w:val="0"/>
            <w:vAlign w:val="center"/>
          </w:tcPr>
          <w:p>
            <w:pPr>
              <w:pStyle w:val="15"/>
              <w:adjustRightInd w:val="0"/>
              <w:snapToGrid w:val="0"/>
              <w:spacing w:before="120" w:after="120"/>
              <w:ind w:right="-252"/>
              <w:jc w:val="center"/>
              <w:rPr>
                <w:rFonts w:hint="eastAsia" w:ascii="Times New Roman" w:hAnsi="Times New Roman" w:cs="宋体"/>
                <w:snapToGrid w:val="0"/>
                <w:sz w:val="21"/>
                <w:szCs w:val="21"/>
                <w:highlight w:val="none"/>
              </w:rPr>
            </w:pPr>
            <w:r>
              <w:rPr>
                <w:rFonts w:hint="eastAsia" w:ascii="宋体" w:hAnsi="宋体" w:eastAsia="宋体" w:cs="宋体"/>
                <w:color w:val="auto"/>
                <w:kern w:val="2"/>
                <w:sz w:val="21"/>
                <w:szCs w:val="21"/>
                <w:highlight w:val="none"/>
              </w:rPr>
              <w:t>设备配置</w:t>
            </w:r>
          </w:p>
        </w:tc>
        <w:tc>
          <w:tcPr>
            <w:tcW w:w="1276" w:type="dxa"/>
            <w:noWrap w:val="0"/>
            <w:vAlign w:val="center"/>
          </w:tcPr>
          <w:p>
            <w:pPr>
              <w:pStyle w:val="15"/>
              <w:adjustRightInd w:val="0"/>
              <w:snapToGrid w:val="0"/>
              <w:spacing w:before="120" w:after="120"/>
              <w:ind w:right="-252"/>
              <w:jc w:val="center"/>
              <w:rPr>
                <w:rFonts w:hint="default" w:ascii="Times New Roman" w:hAnsi="Times New Roman" w:cs="宋体"/>
                <w:snapToGrid w:val="0"/>
                <w:sz w:val="21"/>
                <w:szCs w:val="21"/>
                <w:highlight w:val="none"/>
                <w:lang w:val="en-US" w:eastAsia="zh-CN"/>
              </w:rPr>
            </w:pPr>
            <w:r>
              <w:rPr>
                <w:rFonts w:hint="eastAsia" w:ascii="Times New Roman" w:cs="宋体"/>
                <w:snapToGrid w:val="0"/>
                <w:sz w:val="21"/>
                <w:szCs w:val="21"/>
                <w:highlight w:val="none"/>
                <w:lang w:val="en-US" w:eastAsia="zh-CN"/>
              </w:rPr>
              <w:t>4</w:t>
            </w:r>
            <w:r>
              <w:rPr>
                <w:rFonts w:hint="eastAsia" w:ascii="Times New Roman" w:hAnsi="Times New Roman" w:cs="宋体"/>
                <w:snapToGrid w:val="0"/>
                <w:sz w:val="21"/>
                <w:szCs w:val="21"/>
                <w:highlight w:val="none"/>
                <w:lang w:val="en-US" w:eastAsia="zh-CN"/>
              </w:rPr>
              <w:t>分</w:t>
            </w:r>
          </w:p>
        </w:tc>
        <w:tc>
          <w:tcPr>
            <w:tcW w:w="6182" w:type="dxa"/>
            <w:noWrap w:val="0"/>
            <w:vAlign w:val="center"/>
          </w:tcPr>
          <w:p>
            <w:pPr>
              <w:snapToGrid w:val="0"/>
              <w:spacing w:line="440" w:lineRule="exact"/>
              <w:jc w:val="left"/>
              <w:rPr>
                <w:rFonts w:hint="default" w:ascii="宋体" w:hAnsi="宋体" w:eastAsia="宋体" w:cs="Times New Roman"/>
                <w:kern w:val="2"/>
                <w:sz w:val="21"/>
                <w:szCs w:val="21"/>
                <w:highlight w:val="none"/>
                <w:lang w:val="en-US" w:eastAsia="zh-CN" w:bidi="ar-SA"/>
              </w:rPr>
            </w:pPr>
            <w:r>
              <w:rPr>
                <w:rFonts w:hint="eastAsia" w:ascii="宋体" w:hAnsi="宋体" w:eastAsia="宋体" w:cs="宋体"/>
                <w:color w:val="auto"/>
                <w:kern w:val="2"/>
                <w:sz w:val="21"/>
                <w:szCs w:val="21"/>
                <w:highlight w:val="none"/>
                <w:lang w:eastAsia="zh-CN"/>
              </w:rPr>
              <w:t>根据供应商拟投入药物是否符合规范、</w:t>
            </w:r>
            <w:r>
              <w:rPr>
                <w:rFonts w:hint="eastAsia" w:ascii="宋体" w:hAnsi="宋体" w:eastAsia="宋体" w:cs="宋体"/>
                <w:color w:val="auto"/>
                <w:kern w:val="2"/>
                <w:sz w:val="21"/>
                <w:szCs w:val="21"/>
                <w:highlight w:val="none"/>
                <w:lang w:val="en-US" w:eastAsia="zh-CN"/>
              </w:rPr>
              <w:t>是否安全</w:t>
            </w:r>
            <w:r>
              <w:rPr>
                <w:rFonts w:hint="eastAsia" w:ascii="宋体" w:hAnsi="宋体" w:eastAsia="宋体" w:cs="宋体"/>
                <w:color w:val="auto"/>
                <w:kern w:val="2"/>
                <w:sz w:val="21"/>
                <w:szCs w:val="21"/>
                <w:highlight w:val="none"/>
                <w:lang w:eastAsia="zh-CN"/>
              </w:rPr>
              <w:t>，药物的使用效果</w:t>
            </w:r>
            <w:r>
              <w:rPr>
                <w:rFonts w:hint="eastAsia" w:ascii="宋体" w:hAnsi="宋体" w:eastAsia="宋体" w:cs="宋体"/>
                <w:color w:val="auto"/>
                <w:kern w:val="2"/>
                <w:sz w:val="21"/>
                <w:szCs w:val="21"/>
                <w:highlight w:val="none"/>
                <w:lang w:val="en-US" w:eastAsia="zh-CN"/>
              </w:rPr>
              <w:t>是否有效的情况</w:t>
            </w:r>
            <w:r>
              <w:rPr>
                <w:rFonts w:hint="eastAsia" w:ascii="宋体" w:hAnsi="宋体" w:eastAsia="宋体" w:cs="宋体"/>
                <w:color w:val="auto"/>
                <w:kern w:val="2"/>
                <w:sz w:val="21"/>
                <w:szCs w:val="21"/>
                <w:highlight w:val="none"/>
                <w:lang w:eastAsia="zh-CN"/>
              </w:rPr>
              <w:t>进行</w:t>
            </w:r>
            <w:r>
              <w:rPr>
                <w:rFonts w:hint="eastAsia" w:ascii="宋体" w:hAnsi="宋体" w:cs="宋体"/>
                <w:color w:val="auto"/>
                <w:kern w:val="2"/>
                <w:sz w:val="21"/>
                <w:szCs w:val="21"/>
                <w:highlight w:val="none"/>
                <w:lang w:val="en-US" w:eastAsia="zh-CN"/>
              </w:rPr>
              <w:t>评议。</w:t>
            </w:r>
            <w:r>
              <w:rPr>
                <w:rFonts w:hint="eastAsia" w:ascii="新宋体" w:hAnsi="新宋体" w:eastAsia="新宋体"/>
                <w:color w:val="000000"/>
                <w:szCs w:val="21"/>
                <w:highlight w:val="none"/>
                <w:lang w:val="en-US" w:eastAsia="zh-CN"/>
              </w:rPr>
              <w:t>（1-4分）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44" w:hRule="atLeast"/>
        </w:trPr>
        <w:tc>
          <w:tcPr>
            <w:tcW w:w="2036" w:type="dxa"/>
            <w:vMerge w:val="continue"/>
            <w:noWrap w:val="0"/>
            <w:vAlign w:val="center"/>
          </w:tcPr>
          <w:p>
            <w:pPr>
              <w:pStyle w:val="15"/>
              <w:adjustRightInd w:val="0"/>
              <w:snapToGrid w:val="0"/>
              <w:spacing w:before="120" w:after="120"/>
              <w:ind w:right="-252"/>
              <w:rPr>
                <w:rFonts w:hint="eastAsia" w:ascii="宋体" w:hAnsi="宋体" w:eastAsia="宋体" w:cs="宋体"/>
                <w:color w:val="auto"/>
                <w:kern w:val="2"/>
                <w:sz w:val="21"/>
                <w:szCs w:val="21"/>
                <w:highlight w:val="none"/>
              </w:rPr>
            </w:pPr>
          </w:p>
        </w:tc>
        <w:tc>
          <w:tcPr>
            <w:tcW w:w="1276" w:type="dxa"/>
            <w:noWrap w:val="0"/>
            <w:vAlign w:val="center"/>
          </w:tcPr>
          <w:p>
            <w:pPr>
              <w:pStyle w:val="15"/>
              <w:adjustRightInd w:val="0"/>
              <w:snapToGrid w:val="0"/>
              <w:spacing w:before="120" w:after="120"/>
              <w:ind w:right="-252"/>
              <w:jc w:val="center"/>
              <w:rPr>
                <w:rFonts w:hint="default" w:ascii="Times New Roman" w:cs="宋体"/>
                <w:snapToGrid w:val="0"/>
                <w:sz w:val="21"/>
                <w:szCs w:val="21"/>
                <w:highlight w:val="none"/>
                <w:lang w:val="en-US" w:eastAsia="zh-CN"/>
              </w:rPr>
            </w:pPr>
            <w:r>
              <w:rPr>
                <w:rFonts w:hint="eastAsia" w:ascii="Times New Roman" w:cs="宋体"/>
                <w:snapToGrid w:val="0"/>
                <w:sz w:val="21"/>
                <w:szCs w:val="21"/>
                <w:highlight w:val="none"/>
                <w:lang w:val="en-US" w:eastAsia="zh-CN"/>
              </w:rPr>
              <w:t>4分</w:t>
            </w:r>
          </w:p>
        </w:tc>
        <w:tc>
          <w:tcPr>
            <w:tcW w:w="6182" w:type="dxa"/>
            <w:noWrap w:val="0"/>
            <w:vAlign w:val="center"/>
          </w:tcPr>
          <w:p>
            <w:pPr>
              <w:snapToGrid w:val="0"/>
              <w:spacing w:line="440" w:lineRule="exact"/>
              <w:jc w:val="left"/>
              <w:rPr>
                <w:rFonts w:hint="eastAsia" w:ascii="宋体" w:hAnsi="宋体" w:eastAsia="宋体" w:cs="宋体"/>
                <w:color w:val="auto"/>
                <w:kern w:val="2"/>
                <w:sz w:val="21"/>
                <w:szCs w:val="21"/>
                <w:highlight w:val="none"/>
                <w:lang w:eastAsia="zh-CN"/>
              </w:rPr>
            </w:pPr>
            <w:bookmarkStart w:id="29" w:name="_GoBack"/>
            <w:r>
              <w:rPr>
                <w:rFonts w:hint="eastAsia" w:ascii="宋体" w:hAnsi="宋体" w:eastAsia="宋体" w:cs="宋体"/>
                <w:color w:val="auto"/>
                <w:kern w:val="2"/>
                <w:sz w:val="21"/>
                <w:szCs w:val="21"/>
                <w:highlight w:val="none"/>
              </w:rPr>
              <w:t>根据</w:t>
            </w:r>
            <w:r>
              <w:rPr>
                <w:rFonts w:hint="eastAsia" w:ascii="宋体" w:hAnsi="宋体" w:eastAsia="宋体" w:cs="宋体"/>
                <w:color w:val="auto"/>
                <w:kern w:val="2"/>
                <w:sz w:val="21"/>
                <w:szCs w:val="21"/>
                <w:highlight w:val="none"/>
                <w:lang w:eastAsia="zh-CN"/>
              </w:rPr>
              <w:t>供应商</w:t>
            </w:r>
            <w:r>
              <w:rPr>
                <w:rFonts w:hint="eastAsia" w:ascii="宋体" w:hAnsi="宋体" w:eastAsia="宋体" w:cs="宋体"/>
                <w:color w:val="auto"/>
                <w:kern w:val="2"/>
                <w:sz w:val="21"/>
                <w:szCs w:val="21"/>
                <w:highlight w:val="none"/>
              </w:rPr>
              <w:t>针对本项目拟配置的药械、设施设备等配置情况与项目需求</w:t>
            </w:r>
            <w:r>
              <w:rPr>
                <w:rFonts w:hint="eastAsia" w:ascii="宋体" w:hAnsi="宋体" w:eastAsia="宋体" w:cs="宋体"/>
                <w:color w:val="auto"/>
                <w:kern w:val="2"/>
                <w:sz w:val="21"/>
                <w:szCs w:val="21"/>
                <w:highlight w:val="none"/>
                <w:lang w:val="en-US" w:eastAsia="zh-CN"/>
              </w:rPr>
              <w:t>是否匹配、配置情况是否齐全、是否全面、方案内容是否合理、是否可行</w:t>
            </w:r>
            <w:r>
              <w:rPr>
                <w:rFonts w:hint="eastAsia" w:ascii="宋体" w:hAnsi="宋体" w:eastAsia="宋体" w:cs="宋体"/>
                <w:color w:val="auto"/>
                <w:kern w:val="2"/>
                <w:sz w:val="21"/>
                <w:szCs w:val="21"/>
                <w:highlight w:val="none"/>
              </w:rPr>
              <w:t>进行评议</w:t>
            </w:r>
            <w:r>
              <w:rPr>
                <w:rFonts w:hint="eastAsia" w:ascii="宋体" w:hAnsi="宋体" w:eastAsia="宋体" w:cs="宋体"/>
                <w:color w:val="auto"/>
                <w:kern w:val="2"/>
                <w:sz w:val="21"/>
                <w:szCs w:val="21"/>
                <w:highlight w:val="none"/>
                <w:lang w:val="en-US" w:eastAsia="zh-CN"/>
              </w:rPr>
              <w:t>。</w:t>
            </w:r>
            <w:r>
              <w:rPr>
                <w:rFonts w:hint="eastAsia" w:ascii="新宋体" w:hAnsi="新宋体" w:eastAsia="新宋体"/>
                <w:color w:val="000000"/>
                <w:szCs w:val="21"/>
                <w:highlight w:val="none"/>
                <w:lang w:val="en-US" w:eastAsia="zh-CN"/>
              </w:rPr>
              <w:t>（1-4分）</w:t>
            </w:r>
            <w:bookmarkEnd w:id="29"/>
          </w:p>
        </w:tc>
      </w:tr>
    </w:tbl>
    <w:p>
      <w:pPr>
        <w:keepNext/>
        <w:adjustRightInd w:val="0"/>
        <w:snapToGrid w:val="0"/>
        <w:spacing w:before="120" w:after="120" w:line="440" w:lineRule="exact"/>
        <w:ind w:firstLine="413" w:firstLineChars="196"/>
        <w:textAlignment w:val="baseline"/>
        <w:outlineLvl w:val="1"/>
        <w:rPr>
          <w:rFonts w:hint="eastAsia" w:ascii="宋体" w:hAnsi="宋体" w:cs="宋体"/>
          <w:b/>
          <w:color w:val="auto"/>
          <w:kern w:val="0"/>
          <w:szCs w:val="21"/>
          <w:highlight w:val="none"/>
        </w:rPr>
      </w:pPr>
      <w:r>
        <w:rPr>
          <w:rFonts w:hint="eastAsia" w:ascii="宋体" w:hAnsi="宋体" w:cs="宋体"/>
          <w:b/>
          <w:color w:val="auto"/>
          <w:kern w:val="0"/>
          <w:szCs w:val="21"/>
          <w:highlight w:val="none"/>
        </w:rPr>
        <w:t>备注：（1）以上评审内容若缺项则为0分。</w:t>
      </w:r>
    </w:p>
    <w:p>
      <w:pPr>
        <w:keepNext/>
        <w:adjustRightInd w:val="0"/>
        <w:snapToGrid w:val="0"/>
        <w:spacing w:before="120" w:after="120" w:line="440" w:lineRule="exact"/>
        <w:ind w:firstLine="413" w:firstLineChars="196"/>
        <w:textAlignment w:val="baseline"/>
        <w:outlineLvl w:val="1"/>
        <w:rPr>
          <w:rFonts w:hint="default" w:ascii="宋体" w:hAnsi="宋体" w:cs="宋体"/>
          <w:b/>
          <w:color w:val="auto"/>
          <w:kern w:val="0"/>
          <w:szCs w:val="21"/>
          <w:highlight w:val="none"/>
          <w:lang w:val="en-US" w:eastAsia="zh-CN"/>
        </w:rPr>
      </w:pPr>
      <w:r>
        <w:rPr>
          <w:rFonts w:hint="eastAsia" w:ascii="宋体" w:hAnsi="宋体" w:cs="宋体"/>
          <w:b/>
          <w:color w:val="auto"/>
          <w:kern w:val="0"/>
          <w:szCs w:val="21"/>
          <w:highlight w:val="none"/>
          <w:lang w:eastAsia="zh-CN"/>
        </w:rPr>
        <w:t>（</w:t>
      </w:r>
      <w:r>
        <w:rPr>
          <w:rFonts w:hint="eastAsia" w:ascii="宋体" w:hAnsi="宋体" w:cs="宋体"/>
          <w:b/>
          <w:color w:val="auto"/>
          <w:kern w:val="0"/>
          <w:szCs w:val="21"/>
          <w:highlight w:val="none"/>
          <w:lang w:val="en-US" w:eastAsia="zh-CN"/>
        </w:rPr>
        <w:t>2</w:t>
      </w:r>
      <w:r>
        <w:rPr>
          <w:rFonts w:hint="eastAsia" w:ascii="宋体" w:hAnsi="宋体" w:cs="宋体"/>
          <w:b/>
          <w:color w:val="auto"/>
          <w:kern w:val="0"/>
          <w:szCs w:val="21"/>
          <w:highlight w:val="none"/>
          <w:lang w:eastAsia="zh-CN"/>
        </w:rPr>
        <w:t>）</w:t>
      </w:r>
      <w:r>
        <w:rPr>
          <w:rFonts w:hint="eastAsia" w:ascii="宋体" w:hAnsi="宋体" w:cs="宋体"/>
          <w:b/>
          <w:color w:val="auto"/>
          <w:kern w:val="0"/>
          <w:szCs w:val="21"/>
          <w:highlight w:val="none"/>
          <w:lang w:val="en-US" w:eastAsia="zh-CN"/>
        </w:rPr>
        <w:t>专家打分时保留1位小数，结果保留2位小数。</w:t>
      </w:r>
    </w:p>
    <w:p>
      <w:pPr>
        <w:keepNext/>
        <w:adjustRightInd w:val="0"/>
        <w:snapToGrid w:val="0"/>
        <w:spacing w:before="120" w:after="120" w:line="440" w:lineRule="exact"/>
        <w:ind w:firstLine="413" w:firstLineChars="196"/>
        <w:textAlignment w:val="baseline"/>
        <w:outlineLvl w:val="1"/>
        <w:rPr>
          <w:rFonts w:hint="eastAsia" w:ascii="宋体" w:hAnsi="宋体" w:cs="宋体"/>
          <w:b/>
          <w:color w:val="auto"/>
          <w:kern w:val="0"/>
          <w:szCs w:val="21"/>
          <w:highlight w:val="none"/>
        </w:rPr>
      </w:pPr>
      <w:r>
        <w:rPr>
          <w:rFonts w:hint="eastAsia" w:ascii="宋体" w:hAnsi="宋体" w:cs="宋体"/>
          <w:b/>
          <w:color w:val="auto"/>
          <w:kern w:val="0"/>
          <w:szCs w:val="21"/>
          <w:highlight w:val="none"/>
        </w:rPr>
        <w:t>（</w:t>
      </w:r>
      <w:r>
        <w:rPr>
          <w:rFonts w:hint="eastAsia" w:ascii="宋体" w:hAnsi="宋体" w:cs="宋体"/>
          <w:b/>
          <w:color w:val="auto"/>
          <w:kern w:val="0"/>
          <w:szCs w:val="21"/>
          <w:highlight w:val="none"/>
          <w:lang w:val="en-US" w:eastAsia="zh-CN"/>
        </w:rPr>
        <w:t>3</w:t>
      </w:r>
      <w:r>
        <w:rPr>
          <w:rFonts w:hint="eastAsia" w:ascii="宋体" w:hAnsi="宋体" w:cs="宋体"/>
          <w:b/>
          <w:color w:val="auto"/>
          <w:kern w:val="0"/>
          <w:szCs w:val="21"/>
          <w:highlight w:val="none"/>
        </w:rPr>
        <w:t>）以上所涉及项目，若附件格式未提供，请自行设计格式装订于投标文件中。</w:t>
      </w:r>
    </w:p>
    <w:p>
      <w:pPr>
        <w:spacing w:line="360" w:lineRule="auto"/>
        <w:ind w:firstLine="420" w:firstLineChars="200"/>
        <w:rPr>
          <w:rFonts w:hint="eastAsia" w:eastAsia="宋体"/>
          <w:b/>
          <w:color w:val="auto"/>
          <w:szCs w:val="21"/>
          <w:highlight w:val="none"/>
          <w:lang w:eastAsia="zh-CN"/>
        </w:rPr>
      </w:pPr>
      <w:r>
        <w:rPr>
          <w:rFonts w:hint="eastAsia" w:ascii="宋体"/>
          <w:color w:val="auto"/>
          <w:kern w:val="0"/>
          <w:szCs w:val="21"/>
          <w:highlight w:val="none"/>
          <w:lang w:val="en-US" w:eastAsia="zh-CN"/>
        </w:rPr>
        <w:t xml:space="preserve"> </w:t>
      </w:r>
    </w:p>
    <w:p>
      <w:pPr>
        <w:spacing w:line="360" w:lineRule="auto"/>
        <w:ind w:firstLine="482" w:firstLineChars="200"/>
        <w:rPr>
          <w:b/>
          <w:color w:val="auto"/>
          <w:sz w:val="24"/>
          <w:highlight w:val="none"/>
        </w:rPr>
      </w:pPr>
    </w:p>
    <w:p>
      <w:pPr>
        <w:spacing w:line="360" w:lineRule="auto"/>
        <w:ind w:firstLine="482" w:firstLineChars="200"/>
        <w:rPr>
          <w:b/>
          <w:color w:val="auto"/>
          <w:sz w:val="24"/>
          <w:highlight w:val="none"/>
        </w:rPr>
      </w:pPr>
    </w:p>
    <w:p>
      <w:pPr>
        <w:spacing w:line="360" w:lineRule="auto"/>
        <w:ind w:firstLine="482" w:firstLineChars="200"/>
        <w:rPr>
          <w:b/>
          <w:color w:val="auto"/>
          <w:sz w:val="24"/>
          <w:highlight w:val="none"/>
        </w:rPr>
      </w:pPr>
    </w:p>
    <w:p>
      <w:pPr>
        <w:pStyle w:val="50"/>
        <w:rPr>
          <w:b/>
          <w:color w:val="auto"/>
          <w:highlight w:val="none"/>
        </w:rPr>
      </w:pPr>
    </w:p>
    <w:p>
      <w:pPr>
        <w:pStyle w:val="15"/>
        <w:tabs>
          <w:tab w:val="left" w:pos="2472"/>
        </w:tabs>
        <w:spacing w:line="360" w:lineRule="auto"/>
        <w:jc w:val="center"/>
        <w:rPr>
          <w:b/>
          <w:color w:val="auto"/>
          <w:sz w:val="48"/>
          <w:szCs w:val="48"/>
          <w:highlight w:val="none"/>
        </w:rPr>
      </w:pPr>
      <w:r>
        <w:rPr>
          <w:rFonts w:hint="eastAsia"/>
          <w:b/>
          <w:color w:val="auto"/>
          <w:sz w:val="48"/>
          <w:szCs w:val="48"/>
          <w:highlight w:val="none"/>
        </w:rPr>
        <w:t>第六章  投标相关文件格式</w:t>
      </w:r>
      <w:bookmarkEnd w:id="23"/>
      <w:bookmarkEnd w:id="24"/>
      <w:bookmarkStart w:id="25" w:name="_Toc45506740"/>
      <w:bookmarkStart w:id="26" w:name="_Toc15813259"/>
      <w:bookmarkStart w:id="27" w:name="_Toc15805942"/>
      <w:bookmarkStart w:id="28" w:name="_Toc47756041"/>
    </w:p>
    <w:p>
      <w:pPr>
        <w:spacing w:line="360" w:lineRule="auto"/>
        <w:outlineLvl w:val="1"/>
        <w:rPr>
          <w:color w:val="auto"/>
          <w:highlight w:val="none"/>
        </w:rPr>
      </w:pPr>
    </w:p>
    <w:p>
      <w:pPr>
        <w:spacing w:line="360" w:lineRule="auto"/>
        <w:outlineLvl w:val="1"/>
        <w:rPr>
          <w:color w:val="auto"/>
          <w:highlight w:val="none"/>
        </w:rPr>
      </w:pPr>
    </w:p>
    <w:p>
      <w:pPr>
        <w:autoSpaceDE w:val="0"/>
        <w:autoSpaceDN w:val="0"/>
        <w:adjustRightInd w:val="0"/>
        <w:snapToGrid w:val="0"/>
        <w:spacing w:line="360" w:lineRule="auto"/>
        <w:outlineLvl w:val="1"/>
        <w:rPr>
          <w:rFonts w:ascii="宋体" w:hAnsi="宋体"/>
          <w:b/>
          <w:bCs/>
          <w:color w:val="auto"/>
          <w:szCs w:val="21"/>
          <w:highlight w:val="none"/>
        </w:rPr>
      </w:pPr>
      <w:r>
        <w:rPr>
          <w:rFonts w:hint="eastAsia" w:ascii="宋体" w:hAnsi="宋体"/>
          <w:b/>
          <w:bCs/>
          <w:color w:val="auto"/>
          <w:szCs w:val="21"/>
          <w:highlight w:val="none"/>
        </w:rPr>
        <w:t xml:space="preserve">投标文件封面 </w:t>
      </w:r>
    </w:p>
    <w:p>
      <w:pPr>
        <w:autoSpaceDE w:val="0"/>
        <w:autoSpaceDN w:val="0"/>
        <w:adjustRightInd w:val="0"/>
        <w:rPr>
          <w:rFonts w:ascii="宋体" w:hAnsi="宋体"/>
          <w:bCs/>
          <w:color w:val="auto"/>
          <w:highlight w:val="none"/>
        </w:rPr>
      </w:pPr>
    </w:p>
    <w:p>
      <w:pPr>
        <w:autoSpaceDE w:val="0"/>
        <w:autoSpaceDN w:val="0"/>
        <w:adjustRightInd w:val="0"/>
        <w:spacing w:line="360" w:lineRule="auto"/>
        <w:jc w:val="center"/>
        <w:rPr>
          <w:rFonts w:ascii="宋体" w:hAnsi="宋体" w:cs="Angsana New"/>
          <w:color w:val="auto"/>
          <w:w w:val="90"/>
          <w:sz w:val="44"/>
          <w:szCs w:val="44"/>
          <w:highlight w:val="none"/>
          <w:u w:val="single"/>
          <w:lang w:bidi="th-TH"/>
        </w:rPr>
      </w:pPr>
      <w:r>
        <w:rPr>
          <w:rFonts w:hint="eastAsia" w:ascii="宋体" w:hAnsi="宋体" w:cs="Angsana New"/>
          <w:color w:val="auto"/>
          <w:w w:val="90"/>
          <w:sz w:val="44"/>
          <w:szCs w:val="44"/>
          <w:highlight w:val="none"/>
          <w:u w:val="single"/>
          <w:lang w:bidi="th-TH"/>
        </w:rPr>
        <w:t xml:space="preserve">                     （项目名称）</w:t>
      </w:r>
    </w:p>
    <w:p>
      <w:pPr>
        <w:autoSpaceDE w:val="0"/>
        <w:autoSpaceDN w:val="0"/>
        <w:adjustRightInd w:val="0"/>
        <w:spacing w:line="360" w:lineRule="auto"/>
        <w:jc w:val="center"/>
        <w:rPr>
          <w:rFonts w:ascii="宋体" w:hAnsi="宋体"/>
          <w:b/>
          <w:color w:val="auto"/>
          <w:sz w:val="32"/>
          <w:szCs w:val="32"/>
          <w:highlight w:val="none"/>
        </w:rPr>
      </w:pPr>
    </w:p>
    <w:p>
      <w:pPr>
        <w:spacing w:line="360" w:lineRule="auto"/>
        <w:jc w:val="center"/>
        <w:rPr>
          <w:rFonts w:ascii="宋体" w:hAnsi="宋体" w:cs="Angsana New"/>
          <w:color w:val="auto"/>
          <w:spacing w:val="40"/>
          <w:w w:val="90"/>
          <w:sz w:val="72"/>
          <w:szCs w:val="72"/>
          <w:highlight w:val="none"/>
          <w:lang w:bidi="th-TH"/>
        </w:rPr>
      </w:pPr>
    </w:p>
    <w:p>
      <w:pPr>
        <w:autoSpaceDE w:val="0"/>
        <w:autoSpaceDN w:val="0"/>
        <w:adjustRightInd w:val="0"/>
        <w:spacing w:line="360" w:lineRule="auto"/>
        <w:jc w:val="center"/>
        <w:rPr>
          <w:rFonts w:ascii="宋体" w:hAnsi="宋体"/>
          <w:b/>
          <w:color w:val="auto"/>
          <w:sz w:val="36"/>
          <w:szCs w:val="36"/>
          <w:highlight w:val="none"/>
        </w:rPr>
      </w:pPr>
      <w:r>
        <w:rPr>
          <w:rFonts w:hint="eastAsia" w:ascii="宋体" w:hAnsi="宋体"/>
          <w:b/>
          <w:color w:val="auto"/>
          <w:sz w:val="36"/>
          <w:szCs w:val="36"/>
          <w:highlight w:val="none"/>
        </w:rPr>
        <w:t>（资格文件/资信商务及技术文件/报价文件）</w:t>
      </w:r>
    </w:p>
    <w:p>
      <w:pPr>
        <w:autoSpaceDE w:val="0"/>
        <w:autoSpaceDN w:val="0"/>
        <w:adjustRightInd w:val="0"/>
        <w:spacing w:line="360" w:lineRule="auto"/>
        <w:ind w:firstLine="708" w:firstLineChars="196"/>
        <w:rPr>
          <w:rFonts w:ascii="宋体" w:hAnsi="宋体"/>
          <w:b/>
          <w:color w:val="auto"/>
          <w:sz w:val="36"/>
          <w:szCs w:val="36"/>
          <w:highlight w:val="none"/>
        </w:rPr>
      </w:pPr>
      <w:r>
        <w:rPr>
          <w:rFonts w:hint="eastAsia" w:ascii="宋体" w:hAnsi="宋体"/>
          <w:b/>
          <w:color w:val="auto"/>
          <w:sz w:val="36"/>
          <w:szCs w:val="36"/>
          <w:highlight w:val="none"/>
        </w:rPr>
        <w:t xml:space="preserve">项目编号：  </w:t>
      </w:r>
    </w:p>
    <w:p>
      <w:pPr>
        <w:autoSpaceDE w:val="0"/>
        <w:autoSpaceDN w:val="0"/>
        <w:adjustRightInd w:val="0"/>
        <w:spacing w:line="360" w:lineRule="auto"/>
        <w:rPr>
          <w:rFonts w:ascii="宋体" w:hAnsi="宋体"/>
          <w:b/>
          <w:color w:val="auto"/>
          <w:sz w:val="32"/>
          <w:szCs w:val="32"/>
          <w:highlight w:val="none"/>
        </w:rPr>
      </w:pPr>
    </w:p>
    <w:p>
      <w:pPr>
        <w:autoSpaceDE w:val="0"/>
        <w:autoSpaceDN w:val="0"/>
        <w:adjustRightInd w:val="0"/>
        <w:spacing w:line="360" w:lineRule="auto"/>
        <w:rPr>
          <w:rFonts w:ascii="宋体" w:hAnsi="宋体"/>
          <w:b/>
          <w:color w:val="auto"/>
          <w:sz w:val="32"/>
          <w:szCs w:val="32"/>
          <w:highlight w:val="none"/>
        </w:rPr>
      </w:pPr>
    </w:p>
    <w:p>
      <w:pPr>
        <w:autoSpaceDE w:val="0"/>
        <w:autoSpaceDN w:val="0"/>
        <w:adjustRightInd w:val="0"/>
        <w:spacing w:line="360" w:lineRule="auto"/>
        <w:rPr>
          <w:rFonts w:ascii="宋体" w:hAnsi="宋体"/>
          <w:b/>
          <w:color w:val="auto"/>
          <w:sz w:val="32"/>
          <w:szCs w:val="32"/>
          <w:highlight w:val="none"/>
        </w:rPr>
      </w:pPr>
    </w:p>
    <w:p>
      <w:pPr>
        <w:autoSpaceDE w:val="0"/>
        <w:autoSpaceDN w:val="0"/>
        <w:adjustRightInd w:val="0"/>
        <w:spacing w:line="360" w:lineRule="auto"/>
        <w:rPr>
          <w:rFonts w:ascii="宋体" w:hAnsi="宋体"/>
          <w:b/>
          <w:color w:val="auto"/>
          <w:sz w:val="32"/>
          <w:szCs w:val="32"/>
          <w:highlight w:val="none"/>
        </w:rPr>
      </w:pPr>
      <w:r>
        <w:rPr>
          <w:rFonts w:hint="eastAsia" w:ascii="宋体" w:hAnsi="宋体"/>
          <w:b/>
          <w:color w:val="auto"/>
          <w:sz w:val="32"/>
          <w:szCs w:val="32"/>
          <w:highlight w:val="none"/>
        </w:rPr>
        <w:t>供应商名称（盖章）：</w:t>
      </w:r>
    </w:p>
    <w:p>
      <w:pPr>
        <w:autoSpaceDE w:val="0"/>
        <w:autoSpaceDN w:val="0"/>
        <w:adjustRightInd w:val="0"/>
        <w:spacing w:line="360" w:lineRule="auto"/>
        <w:rPr>
          <w:rFonts w:ascii="宋体" w:hAnsi="宋体"/>
          <w:b/>
          <w:color w:val="auto"/>
          <w:sz w:val="32"/>
          <w:szCs w:val="32"/>
          <w:highlight w:val="none"/>
        </w:rPr>
      </w:pPr>
    </w:p>
    <w:p>
      <w:pPr>
        <w:autoSpaceDE w:val="0"/>
        <w:autoSpaceDN w:val="0"/>
        <w:adjustRightInd w:val="0"/>
        <w:spacing w:line="360" w:lineRule="auto"/>
        <w:rPr>
          <w:rFonts w:ascii="宋体" w:hAnsi="宋体"/>
          <w:b/>
          <w:color w:val="auto"/>
          <w:sz w:val="32"/>
          <w:szCs w:val="32"/>
          <w:highlight w:val="none"/>
        </w:rPr>
      </w:pPr>
      <w:r>
        <w:rPr>
          <w:rFonts w:hint="eastAsia" w:ascii="宋体" w:hAnsi="宋体"/>
          <w:b/>
          <w:color w:val="auto"/>
          <w:sz w:val="32"/>
          <w:szCs w:val="32"/>
          <w:highlight w:val="none"/>
        </w:rPr>
        <w:t xml:space="preserve">法定代表人或授权代表(签字或盖章)： </w:t>
      </w:r>
    </w:p>
    <w:p>
      <w:pPr>
        <w:autoSpaceDE w:val="0"/>
        <w:autoSpaceDN w:val="0"/>
        <w:adjustRightInd w:val="0"/>
        <w:spacing w:line="360" w:lineRule="auto"/>
        <w:rPr>
          <w:rFonts w:ascii="宋体" w:hAnsi="宋体"/>
          <w:b/>
          <w:color w:val="auto"/>
          <w:sz w:val="32"/>
          <w:szCs w:val="32"/>
          <w:highlight w:val="none"/>
        </w:rPr>
      </w:pPr>
    </w:p>
    <w:p>
      <w:pPr>
        <w:autoSpaceDE w:val="0"/>
        <w:autoSpaceDN w:val="0"/>
        <w:adjustRightInd w:val="0"/>
        <w:spacing w:line="360" w:lineRule="auto"/>
        <w:jc w:val="center"/>
        <w:rPr>
          <w:rFonts w:ascii="宋体" w:hAnsi="宋体"/>
          <w:b/>
          <w:color w:val="auto"/>
          <w:sz w:val="32"/>
          <w:szCs w:val="32"/>
          <w:highlight w:val="none"/>
        </w:rPr>
      </w:pPr>
      <w:r>
        <w:rPr>
          <w:rFonts w:hint="eastAsia" w:ascii="宋体" w:hAnsi="宋体"/>
          <w:b/>
          <w:color w:val="auto"/>
          <w:sz w:val="32"/>
          <w:szCs w:val="32"/>
          <w:highlight w:val="none"/>
        </w:rPr>
        <w:t>时间：    年   月   日</w:t>
      </w:r>
    </w:p>
    <w:p>
      <w:pPr>
        <w:autoSpaceDE w:val="0"/>
        <w:autoSpaceDN w:val="0"/>
        <w:adjustRightInd w:val="0"/>
        <w:snapToGrid w:val="0"/>
        <w:spacing w:line="360" w:lineRule="auto"/>
        <w:outlineLvl w:val="1"/>
        <w:rPr>
          <w:rFonts w:ascii="宋体" w:hAnsi="宋体"/>
          <w:b/>
          <w:bCs/>
          <w:color w:val="auto"/>
          <w:szCs w:val="21"/>
          <w:highlight w:val="none"/>
        </w:rPr>
      </w:pPr>
    </w:p>
    <w:p>
      <w:pPr>
        <w:autoSpaceDE w:val="0"/>
        <w:autoSpaceDN w:val="0"/>
        <w:adjustRightInd w:val="0"/>
        <w:snapToGrid w:val="0"/>
        <w:spacing w:line="360" w:lineRule="auto"/>
        <w:outlineLvl w:val="1"/>
        <w:rPr>
          <w:rFonts w:hint="eastAsia" w:ascii="宋体" w:hAnsi="宋体"/>
          <w:b/>
          <w:bCs/>
          <w:color w:val="auto"/>
          <w:szCs w:val="21"/>
          <w:highlight w:val="none"/>
        </w:rPr>
      </w:pPr>
    </w:p>
    <w:p>
      <w:pPr>
        <w:autoSpaceDE w:val="0"/>
        <w:autoSpaceDN w:val="0"/>
        <w:adjustRightInd w:val="0"/>
        <w:snapToGrid w:val="0"/>
        <w:spacing w:line="360" w:lineRule="auto"/>
        <w:outlineLvl w:val="1"/>
        <w:rPr>
          <w:rFonts w:hint="eastAsia" w:ascii="宋体" w:hAnsi="宋体"/>
          <w:b/>
          <w:bCs/>
          <w:color w:val="auto"/>
          <w:szCs w:val="21"/>
          <w:highlight w:val="none"/>
        </w:rPr>
      </w:pPr>
    </w:p>
    <w:p>
      <w:pPr>
        <w:autoSpaceDE w:val="0"/>
        <w:autoSpaceDN w:val="0"/>
        <w:adjustRightInd w:val="0"/>
        <w:snapToGrid w:val="0"/>
        <w:spacing w:line="360" w:lineRule="auto"/>
        <w:outlineLvl w:val="1"/>
        <w:rPr>
          <w:rFonts w:hint="eastAsia" w:ascii="宋体" w:hAnsi="宋体"/>
          <w:b/>
          <w:bCs/>
          <w:color w:val="auto"/>
          <w:szCs w:val="21"/>
          <w:highlight w:val="none"/>
        </w:rPr>
      </w:pPr>
    </w:p>
    <w:p>
      <w:pPr>
        <w:autoSpaceDE w:val="0"/>
        <w:autoSpaceDN w:val="0"/>
        <w:adjustRightInd w:val="0"/>
        <w:snapToGrid w:val="0"/>
        <w:spacing w:line="360" w:lineRule="auto"/>
        <w:outlineLvl w:val="1"/>
        <w:rPr>
          <w:rFonts w:hint="eastAsia" w:ascii="宋体" w:hAnsi="宋体"/>
          <w:b/>
          <w:bCs/>
          <w:color w:val="auto"/>
          <w:szCs w:val="21"/>
          <w:highlight w:val="none"/>
        </w:rPr>
      </w:pPr>
    </w:p>
    <w:p>
      <w:pPr>
        <w:autoSpaceDE w:val="0"/>
        <w:autoSpaceDN w:val="0"/>
        <w:adjustRightInd w:val="0"/>
        <w:snapToGrid w:val="0"/>
        <w:spacing w:line="360" w:lineRule="auto"/>
        <w:outlineLvl w:val="1"/>
        <w:rPr>
          <w:rFonts w:ascii="宋体" w:hAnsi="宋体" w:eastAsia="Calibri"/>
          <w:b/>
          <w:bCs/>
          <w:color w:val="auto"/>
          <w:szCs w:val="21"/>
          <w:highlight w:val="none"/>
        </w:rPr>
      </w:pPr>
      <w:r>
        <w:rPr>
          <w:rFonts w:hint="eastAsia" w:ascii="宋体" w:hAnsi="宋体"/>
          <w:b/>
          <w:bCs/>
          <w:color w:val="auto"/>
          <w:szCs w:val="21"/>
          <w:highlight w:val="none"/>
        </w:rPr>
        <w:t>1.资格文件部分格式</w:t>
      </w:r>
    </w:p>
    <w:p>
      <w:pPr>
        <w:adjustRightInd w:val="0"/>
        <w:spacing w:line="360" w:lineRule="auto"/>
        <w:jc w:val="center"/>
        <w:rPr>
          <w:rFonts w:ascii="宋体" w:hAnsi="宋体"/>
          <w:b/>
          <w:color w:val="auto"/>
          <w:sz w:val="32"/>
          <w:szCs w:val="32"/>
          <w:highlight w:val="none"/>
        </w:rPr>
      </w:pPr>
      <w:r>
        <w:rPr>
          <w:rFonts w:hint="eastAsia" w:ascii="宋体" w:hAnsi="宋体"/>
          <w:b/>
          <w:color w:val="auto"/>
          <w:sz w:val="32"/>
          <w:szCs w:val="32"/>
          <w:highlight w:val="none"/>
        </w:rPr>
        <w:t>资格文件</w:t>
      </w:r>
    </w:p>
    <w:p>
      <w:pPr>
        <w:snapToGrid w:val="0"/>
        <w:spacing w:line="440" w:lineRule="exact"/>
        <w:ind w:firstLine="1240" w:firstLineChars="588"/>
        <w:rPr>
          <w:rFonts w:ascii="宋体" w:hAnsi="宋体"/>
          <w:b/>
          <w:color w:val="auto"/>
          <w:szCs w:val="21"/>
          <w:highlight w:val="none"/>
        </w:rPr>
      </w:pPr>
      <w:r>
        <w:rPr>
          <w:rFonts w:hint="eastAsia" w:ascii="宋体" w:cs="宋体"/>
          <w:b/>
          <w:bCs/>
          <w:color w:val="auto"/>
          <w:szCs w:val="21"/>
          <w:highlight w:val="none"/>
        </w:rPr>
        <w:t xml:space="preserve"> 各供应商须按投标人须知要求出具全部资格证明材料。</w:t>
      </w:r>
    </w:p>
    <w:p>
      <w:pPr>
        <w:pStyle w:val="15"/>
        <w:snapToGrid w:val="0"/>
        <w:spacing w:beforeLines="10" w:afterLines="10"/>
        <w:rPr>
          <w:rFonts w:hAnsi="宋体"/>
          <w:b/>
          <w:color w:val="auto"/>
          <w:kern w:val="2"/>
          <w:sz w:val="24"/>
          <w:szCs w:val="24"/>
          <w:highlight w:val="none"/>
        </w:rPr>
      </w:pPr>
      <w:r>
        <w:rPr>
          <w:rFonts w:hint="eastAsia" w:hAnsi="宋体"/>
          <w:b/>
          <w:color w:val="auto"/>
          <w:kern w:val="2"/>
          <w:sz w:val="24"/>
          <w:szCs w:val="24"/>
          <w:highlight w:val="none"/>
        </w:rPr>
        <w:t>中小企业声明函</w:t>
      </w:r>
    </w:p>
    <w:p>
      <w:pPr>
        <w:pStyle w:val="104"/>
        <w:spacing w:beforeLines="200" w:afterLines="200"/>
        <w:jc w:val="center"/>
        <w:rPr>
          <w:rFonts w:hint="default" w:ascii="宋体" w:eastAsia="宋体"/>
          <w:b/>
          <w:color w:val="auto"/>
          <w:sz w:val="36"/>
          <w:highlight w:val="none"/>
        </w:rPr>
      </w:pPr>
      <w:r>
        <w:rPr>
          <w:rFonts w:ascii="宋体" w:eastAsia="宋体"/>
          <w:b/>
          <w:color w:val="auto"/>
          <w:sz w:val="36"/>
          <w:highlight w:val="none"/>
        </w:rPr>
        <w:t>中小企业声明函（服务）</w:t>
      </w:r>
    </w:p>
    <w:p>
      <w:pPr>
        <w:pStyle w:val="103"/>
        <w:spacing w:line="360" w:lineRule="auto"/>
        <w:ind w:right="157" w:firstLine="642"/>
        <w:rPr>
          <w:rFonts w:hint="default" w:ascii="宋体" w:hAnsi="宋体" w:eastAsia="宋体"/>
          <w:color w:val="auto"/>
          <w:sz w:val="21"/>
          <w:szCs w:val="21"/>
          <w:highlight w:val="none"/>
        </w:rPr>
      </w:pPr>
      <w:r>
        <w:rPr>
          <w:rFonts w:ascii="宋体" w:hAnsi="宋体" w:eastAsia="宋体"/>
          <w:color w:val="auto"/>
          <w:sz w:val="21"/>
          <w:szCs w:val="21"/>
          <w:highlight w:val="none"/>
        </w:rPr>
        <w:t>本公司郑重声明，根据《政府采购促进中小企业发展管理办法》（财库 ﹝2020﹞46号）的规定，本公司参加</w:t>
      </w:r>
      <w:r>
        <w:rPr>
          <w:rFonts w:ascii="宋体" w:hAnsi="宋体" w:eastAsia="宋体"/>
          <w:color w:val="auto"/>
          <w:sz w:val="21"/>
          <w:szCs w:val="21"/>
          <w:highlight w:val="none"/>
          <w:u w:val="single"/>
        </w:rPr>
        <w:t>（单位名称）</w:t>
      </w:r>
      <w:r>
        <w:rPr>
          <w:rFonts w:ascii="宋体" w:hAnsi="宋体" w:eastAsia="宋体"/>
          <w:color w:val="auto"/>
          <w:sz w:val="21"/>
          <w:szCs w:val="21"/>
          <w:highlight w:val="none"/>
        </w:rPr>
        <w:t>的</w:t>
      </w:r>
      <w:r>
        <w:rPr>
          <w:rFonts w:ascii="宋体" w:hAnsi="宋体" w:eastAsia="宋体"/>
          <w:color w:val="auto"/>
          <w:sz w:val="21"/>
          <w:szCs w:val="21"/>
          <w:highlight w:val="none"/>
          <w:u w:val="single"/>
        </w:rPr>
        <w:t>（项目名称）</w:t>
      </w:r>
      <w:r>
        <w:rPr>
          <w:rFonts w:ascii="宋体" w:hAnsi="宋体" w:eastAsia="宋体"/>
          <w:color w:val="auto"/>
          <w:sz w:val="21"/>
          <w:szCs w:val="21"/>
          <w:highlight w:val="none"/>
        </w:rPr>
        <w:t xml:space="preserve">采购活动，服务全部由符合政策要求的中小企业承接。相关企业的具体情况如下： </w:t>
      </w:r>
    </w:p>
    <w:p>
      <w:pPr>
        <w:pStyle w:val="75"/>
        <w:spacing w:line="360" w:lineRule="auto"/>
        <w:ind w:firstLine="420" w:firstLineChars="200"/>
        <w:rPr>
          <w:rFonts w:hAnsi="宋体"/>
          <w:color w:val="auto"/>
          <w:sz w:val="21"/>
          <w:szCs w:val="21"/>
          <w:highlight w:val="none"/>
        </w:rPr>
      </w:pPr>
      <w:r>
        <w:rPr>
          <w:rFonts w:hint="eastAsia" w:hAnsi="宋体"/>
          <w:color w:val="auto"/>
          <w:sz w:val="21"/>
          <w:szCs w:val="21"/>
          <w:highlight w:val="none"/>
        </w:rPr>
        <w:t>1.</w:t>
      </w:r>
      <w:r>
        <w:rPr>
          <w:rFonts w:hint="eastAsia" w:hAnsi="宋体"/>
          <w:color w:val="auto"/>
          <w:sz w:val="21"/>
          <w:szCs w:val="21"/>
          <w:highlight w:val="none"/>
          <w:u w:val="single"/>
        </w:rPr>
        <w:t>（标的名称）</w:t>
      </w:r>
      <w:r>
        <w:rPr>
          <w:rFonts w:hint="eastAsia" w:hAnsi="宋体"/>
          <w:color w:val="auto"/>
          <w:sz w:val="21"/>
          <w:szCs w:val="21"/>
          <w:highlight w:val="none"/>
        </w:rPr>
        <w:t>，属于</w:t>
      </w:r>
      <w:r>
        <w:rPr>
          <w:rFonts w:hint="eastAsia" w:hAnsi="宋体"/>
          <w:color w:val="auto"/>
          <w:sz w:val="21"/>
          <w:szCs w:val="21"/>
          <w:highlight w:val="none"/>
          <w:u w:val="single"/>
        </w:rPr>
        <w:t>（采购文件中明确的所属行业）</w:t>
      </w:r>
      <w:r>
        <w:rPr>
          <w:rFonts w:hint="eastAsia" w:hAnsi="宋体"/>
          <w:color w:val="auto"/>
          <w:sz w:val="21"/>
          <w:szCs w:val="21"/>
          <w:highlight w:val="none"/>
        </w:rPr>
        <w:t>；承接企业为</w:t>
      </w:r>
      <w:r>
        <w:rPr>
          <w:rFonts w:hint="eastAsia" w:hAnsi="宋体"/>
          <w:color w:val="auto"/>
          <w:sz w:val="21"/>
          <w:szCs w:val="21"/>
          <w:highlight w:val="none"/>
          <w:u w:val="single"/>
        </w:rPr>
        <w:t>（企业名称）</w:t>
      </w:r>
      <w:r>
        <w:rPr>
          <w:rFonts w:hint="eastAsia" w:hAnsi="宋体"/>
          <w:color w:val="auto"/>
          <w:sz w:val="21"/>
          <w:szCs w:val="21"/>
          <w:highlight w:val="none"/>
        </w:rPr>
        <w:t>，从业人员</w:t>
      </w:r>
      <w:r>
        <w:rPr>
          <w:rFonts w:hint="eastAsia" w:hAnsi="宋体"/>
          <w:color w:val="auto"/>
          <w:sz w:val="21"/>
          <w:szCs w:val="21"/>
          <w:highlight w:val="none"/>
          <w:u w:val="single"/>
          <w:lang w:val="en-US" w:eastAsia="zh-CN"/>
        </w:rPr>
        <w:t xml:space="preserve">    </w:t>
      </w:r>
      <w:r>
        <w:rPr>
          <w:rFonts w:hint="eastAsia" w:hAnsi="宋体"/>
          <w:color w:val="auto"/>
          <w:sz w:val="21"/>
          <w:szCs w:val="21"/>
          <w:highlight w:val="none"/>
        </w:rPr>
        <w:t>人，营业收入为</w:t>
      </w:r>
      <w:r>
        <w:rPr>
          <w:rFonts w:hint="eastAsia" w:hAnsi="宋体"/>
          <w:color w:val="auto"/>
          <w:sz w:val="21"/>
          <w:szCs w:val="21"/>
          <w:highlight w:val="none"/>
          <w:u w:val="single"/>
          <w:lang w:val="en-US" w:eastAsia="zh-CN"/>
        </w:rPr>
        <w:t xml:space="preserve">   </w:t>
      </w:r>
      <w:r>
        <w:rPr>
          <w:rFonts w:hint="eastAsia" w:hAnsi="宋体"/>
          <w:color w:val="auto"/>
          <w:sz w:val="21"/>
          <w:szCs w:val="21"/>
          <w:highlight w:val="none"/>
        </w:rPr>
        <w:t>万元，资产总额为</w:t>
      </w:r>
      <w:r>
        <w:rPr>
          <w:rFonts w:hint="eastAsia" w:hAnsi="宋体"/>
          <w:color w:val="auto"/>
          <w:sz w:val="21"/>
          <w:szCs w:val="21"/>
          <w:highlight w:val="none"/>
          <w:u w:val="single"/>
          <w:lang w:val="en-US" w:eastAsia="zh-CN"/>
        </w:rPr>
        <w:t xml:space="preserve">   </w:t>
      </w:r>
      <w:r>
        <w:rPr>
          <w:rFonts w:hint="eastAsia" w:hAnsi="宋体"/>
          <w:color w:val="auto"/>
          <w:sz w:val="21"/>
          <w:szCs w:val="21"/>
          <w:highlight w:val="none"/>
        </w:rPr>
        <w:t>万元</w:t>
      </w:r>
      <w:r>
        <w:rPr>
          <w:rStyle w:val="45"/>
          <w:rFonts w:hAnsi="宋体"/>
          <w:color w:val="auto"/>
          <w:sz w:val="21"/>
          <w:szCs w:val="21"/>
          <w:highlight w:val="none"/>
        </w:rPr>
        <w:footnoteReference w:id="0"/>
      </w:r>
      <w:r>
        <w:rPr>
          <w:rFonts w:hint="eastAsia" w:hAnsi="宋体"/>
          <w:color w:val="auto"/>
          <w:sz w:val="21"/>
          <w:szCs w:val="21"/>
          <w:highlight w:val="none"/>
        </w:rPr>
        <w:t>，属于</w:t>
      </w:r>
      <w:r>
        <w:rPr>
          <w:rFonts w:hint="eastAsia" w:hAnsi="宋体"/>
          <w:color w:val="auto"/>
          <w:sz w:val="21"/>
          <w:szCs w:val="21"/>
          <w:highlight w:val="none"/>
          <w:u w:val="single"/>
        </w:rPr>
        <w:t>（中型企业、小型企业、微型企业）</w:t>
      </w:r>
      <w:r>
        <w:rPr>
          <w:rFonts w:hint="eastAsia" w:hAnsi="宋体"/>
          <w:color w:val="auto"/>
          <w:sz w:val="21"/>
          <w:szCs w:val="21"/>
          <w:highlight w:val="none"/>
        </w:rPr>
        <w:t xml:space="preserve">； </w:t>
      </w:r>
    </w:p>
    <w:p>
      <w:pPr>
        <w:pStyle w:val="75"/>
        <w:spacing w:line="360" w:lineRule="auto"/>
        <w:ind w:firstLine="420" w:firstLineChars="200"/>
        <w:rPr>
          <w:rFonts w:hAnsi="宋体"/>
          <w:color w:val="auto"/>
          <w:sz w:val="21"/>
          <w:szCs w:val="21"/>
          <w:highlight w:val="none"/>
        </w:rPr>
      </w:pPr>
      <w:r>
        <w:rPr>
          <w:rFonts w:hint="eastAsia" w:hAnsi="宋体"/>
          <w:color w:val="auto"/>
          <w:sz w:val="21"/>
          <w:szCs w:val="21"/>
          <w:highlight w:val="none"/>
        </w:rPr>
        <w:t>2.</w:t>
      </w:r>
      <w:r>
        <w:rPr>
          <w:rFonts w:hint="eastAsia" w:hAnsi="宋体"/>
          <w:color w:val="auto"/>
          <w:sz w:val="21"/>
          <w:szCs w:val="21"/>
          <w:highlight w:val="none"/>
          <w:u w:val="single"/>
        </w:rPr>
        <w:t>（标的名称）</w:t>
      </w:r>
      <w:r>
        <w:rPr>
          <w:rFonts w:hint="eastAsia" w:hAnsi="宋体"/>
          <w:color w:val="auto"/>
          <w:sz w:val="21"/>
          <w:szCs w:val="21"/>
          <w:highlight w:val="none"/>
        </w:rPr>
        <w:t>，属于</w:t>
      </w:r>
      <w:r>
        <w:rPr>
          <w:rFonts w:hint="eastAsia" w:hAnsi="宋体"/>
          <w:color w:val="auto"/>
          <w:sz w:val="21"/>
          <w:szCs w:val="21"/>
          <w:highlight w:val="none"/>
          <w:u w:val="single"/>
        </w:rPr>
        <w:t>（采购文件中明确的所属行业）</w:t>
      </w:r>
      <w:r>
        <w:rPr>
          <w:rFonts w:hint="eastAsia" w:hAnsi="宋体"/>
          <w:color w:val="auto"/>
          <w:sz w:val="21"/>
          <w:szCs w:val="21"/>
          <w:highlight w:val="none"/>
        </w:rPr>
        <w:t>；承建（承接）企业为</w:t>
      </w:r>
      <w:r>
        <w:rPr>
          <w:rFonts w:hint="eastAsia" w:hAnsi="宋体"/>
          <w:color w:val="auto"/>
          <w:sz w:val="21"/>
          <w:szCs w:val="21"/>
          <w:highlight w:val="none"/>
          <w:u w:val="single"/>
        </w:rPr>
        <w:t>（企业名称）</w:t>
      </w:r>
      <w:r>
        <w:rPr>
          <w:rFonts w:hint="eastAsia" w:hAnsi="宋体"/>
          <w:color w:val="auto"/>
          <w:sz w:val="21"/>
          <w:szCs w:val="21"/>
          <w:highlight w:val="none"/>
        </w:rPr>
        <w:t>，从业人员</w:t>
      </w:r>
      <w:r>
        <w:rPr>
          <w:rFonts w:hint="eastAsia" w:hAnsi="宋体"/>
          <w:color w:val="auto"/>
          <w:sz w:val="21"/>
          <w:szCs w:val="21"/>
          <w:highlight w:val="none"/>
          <w:u w:val="single"/>
          <w:lang w:val="en-US" w:eastAsia="zh-CN"/>
        </w:rPr>
        <w:t xml:space="preserve">    </w:t>
      </w:r>
      <w:r>
        <w:rPr>
          <w:rFonts w:hint="eastAsia" w:hAnsi="宋体"/>
          <w:color w:val="auto"/>
          <w:sz w:val="21"/>
          <w:szCs w:val="21"/>
          <w:highlight w:val="none"/>
        </w:rPr>
        <w:t>人，营业收入为</w:t>
      </w:r>
      <w:r>
        <w:rPr>
          <w:rFonts w:hint="eastAsia" w:hAnsi="宋体"/>
          <w:color w:val="auto"/>
          <w:sz w:val="21"/>
          <w:szCs w:val="21"/>
          <w:highlight w:val="none"/>
          <w:u w:val="single"/>
          <w:lang w:val="en-US" w:eastAsia="zh-CN"/>
        </w:rPr>
        <w:t xml:space="preserve">    </w:t>
      </w:r>
      <w:r>
        <w:rPr>
          <w:rFonts w:hint="eastAsia" w:hAnsi="宋体"/>
          <w:color w:val="auto"/>
          <w:sz w:val="21"/>
          <w:szCs w:val="21"/>
          <w:highlight w:val="none"/>
        </w:rPr>
        <w:t>万元，资产总额为</w:t>
      </w:r>
      <w:r>
        <w:rPr>
          <w:rFonts w:hint="eastAsia" w:hAnsi="宋体"/>
          <w:color w:val="auto"/>
          <w:sz w:val="21"/>
          <w:szCs w:val="21"/>
          <w:highlight w:val="none"/>
          <w:u w:val="single"/>
          <w:lang w:val="en-US" w:eastAsia="zh-CN"/>
        </w:rPr>
        <w:t xml:space="preserve">   </w:t>
      </w:r>
      <w:r>
        <w:rPr>
          <w:rFonts w:hint="eastAsia" w:hAnsi="宋体"/>
          <w:color w:val="auto"/>
          <w:sz w:val="21"/>
          <w:szCs w:val="21"/>
          <w:highlight w:val="none"/>
        </w:rPr>
        <w:t>万元，属于</w:t>
      </w:r>
      <w:r>
        <w:rPr>
          <w:rFonts w:hint="eastAsia" w:hAnsi="宋体"/>
          <w:color w:val="auto"/>
          <w:sz w:val="21"/>
          <w:szCs w:val="21"/>
          <w:highlight w:val="none"/>
          <w:u w:val="single"/>
        </w:rPr>
        <w:t>（中型企业、小型企业、微型企业）</w:t>
      </w:r>
      <w:r>
        <w:rPr>
          <w:rFonts w:hint="eastAsia" w:hAnsi="宋体"/>
          <w:color w:val="auto"/>
          <w:sz w:val="21"/>
          <w:szCs w:val="21"/>
          <w:highlight w:val="none"/>
        </w:rPr>
        <w:t xml:space="preserve">； </w:t>
      </w:r>
    </w:p>
    <w:p>
      <w:pPr>
        <w:pStyle w:val="106"/>
        <w:spacing w:line="360" w:lineRule="auto"/>
        <w:ind w:left="642"/>
        <w:rPr>
          <w:rFonts w:hint="default" w:ascii="宋体" w:hAnsi="宋体" w:eastAsia="宋体"/>
          <w:color w:val="auto"/>
          <w:sz w:val="21"/>
          <w:szCs w:val="21"/>
          <w:highlight w:val="none"/>
        </w:rPr>
      </w:pPr>
      <w:r>
        <w:rPr>
          <w:rFonts w:ascii="宋体" w:hAnsi="宋体" w:eastAsia="宋体"/>
          <w:color w:val="auto"/>
          <w:sz w:val="21"/>
          <w:szCs w:val="21"/>
          <w:highlight w:val="none"/>
        </w:rPr>
        <w:t>……</w:t>
      </w:r>
    </w:p>
    <w:p>
      <w:pPr>
        <w:pStyle w:val="103"/>
        <w:spacing w:line="360" w:lineRule="auto"/>
        <w:ind w:right="157" w:firstLine="642"/>
        <w:rPr>
          <w:rFonts w:hint="default" w:ascii="宋体" w:hAnsi="宋体" w:eastAsia="宋体"/>
          <w:color w:val="auto"/>
          <w:sz w:val="21"/>
          <w:szCs w:val="21"/>
          <w:highlight w:val="none"/>
        </w:rPr>
      </w:pPr>
      <w:r>
        <w:rPr>
          <w:rFonts w:ascii="宋体" w:hAnsi="宋体" w:eastAsia="宋体"/>
          <w:color w:val="auto"/>
          <w:sz w:val="21"/>
          <w:szCs w:val="21"/>
          <w:highlight w:val="none"/>
        </w:rPr>
        <w:t>以上企业，不属于大企业的分支机构，不存在控股股东为大企业的情形，也不存在与大企业的负责人为同一人的情形。</w:t>
      </w:r>
    </w:p>
    <w:p>
      <w:pPr>
        <w:pStyle w:val="106"/>
        <w:spacing w:line="360" w:lineRule="auto"/>
        <w:ind w:firstLine="420" w:firstLineChars="200"/>
        <w:rPr>
          <w:rFonts w:hint="default" w:ascii="宋体" w:hAnsi="宋体" w:eastAsia="宋体"/>
          <w:color w:val="auto"/>
          <w:sz w:val="21"/>
          <w:szCs w:val="21"/>
          <w:highlight w:val="none"/>
        </w:rPr>
      </w:pPr>
      <w:r>
        <w:rPr>
          <w:rFonts w:ascii="宋体" w:hAnsi="宋体" w:eastAsia="宋体"/>
          <w:color w:val="auto"/>
          <w:sz w:val="21"/>
          <w:szCs w:val="21"/>
          <w:highlight w:val="none"/>
        </w:rPr>
        <w:t>本企业对上述声明内容的真实性负责。如有虚假，将依法承担相应责任。</w:t>
      </w:r>
    </w:p>
    <w:p>
      <w:pPr>
        <w:pStyle w:val="105"/>
        <w:spacing w:line="360" w:lineRule="auto"/>
        <w:ind w:left="3136" w:firstLine="720"/>
        <w:rPr>
          <w:rFonts w:hint="default" w:ascii="宋体" w:hAnsi="宋体" w:eastAsia="宋体"/>
          <w:color w:val="auto"/>
          <w:sz w:val="21"/>
          <w:szCs w:val="21"/>
          <w:highlight w:val="none"/>
        </w:rPr>
      </w:pPr>
      <w:r>
        <w:rPr>
          <w:rFonts w:ascii="宋体" w:hAnsi="宋体" w:eastAsia="宋体"/>
          <w:color w:val="auto"/>
          <w:sz w:val="21"/>
          <w:szCs w:val="21"/>
          <w:highlight w:val="none"/>
        </w:rPr>
        <w:t>企业名称（盖章）：</w:t>
      </w:r>
    </w:p>
    <w:p>
      <w:pPr>
        <w:pStyle w:val="105"/>
        <w:spacing w:line="360" w:lineRule="auto"/>
        <w:ind w:left="5250" w:firstLine="720"/>
        <w:rPr>
          <w:rFonts w:hint="default" w:ascii="宋体" w:hAnsi="宋体" w:eastAsia="宋体"/>
          <w:color w:val="auto"/>
          <w:sz w:val="21"/>
          <w:szCs w:val="21"/>
          <w:highlight w:val="none"/>
        </w:rPr>
      </w:pPr>
      <w:r>
        <w:rPr>
          <w:rFonts w:ascii="宋体" w:hAnsi="宋体" w:eastAsia="宋体"/>
          <w:color w:val="auto"/>
          <w:sz w:val="21"/>
          <w:szCs w:val="21"/>
          <w:highlight w:val="none"/>
        </w:rPr>
        <w:t>日期：</w:t>
      </w:r>
    </w:p>
    <w:p>
      <w:pPr>
        <w:pStyle w:val="3"/>
        <w:numPr>
          <w:ilvl w:val="0"/>
          <w:numId w:val="0"/>
        </w:numPr>
        <w:spacing w:line="240" w:lineRule="auto"/>
        <w:jc w:val="both"/>
        <w:rPr>
          <w:rFonts w:hint="eastAsia" w:ascii="仿宋" w:hAnsi="仿宋" w:eastAsia="仿宋" w:cs="仿宋"/>
          <w:b/>
          <w:bCs/>
          <w:color w:val="auto"/>
          <w:kern w:val="2"/>
          <w:sz w:val="28"/>
          <w:szCs w:val="28"/>
          <w:highlight w:val="none"/>
          <w:lang w:val="en-US" w:eastAsia="zh-CN" w:bidi="ar-SA"/>
        </w:rPr>
      </w:pPr>
      <w:r>
        <w:rPr>
          <w:rFonts w:hint="eastAsia" w:ascii="仿宋" w:hAnsi="仿宋" w:eastAsia="仿宋" w:cs="仿宋"/>
          <w:b/>
          <w:bCs/>
          <w:color w:val="auto"/>
          <w:kern w:val="2"/>
          <w:sz w:val="28"/>
          <w:szCs w:val="28"/>
          <w:highlight w:val="none"/>
          <w:lang w:val="en-US" w:eastAsia="zh-CN" w:bidi="ar-SA"/>
        </w:rPr>
        <w:t>1.投标人应当对其出具的《中小企业声明函》真实性负责，投标人出具的《中小企业声明函》内容不实的，属于提供虚假材料谋取中标。依照《中华人民共和国政府采购法》等国家有关规定追究相应责任。</w:t>
      </w:r>
    </w:p>
    <w:p>
      <w:pPr>
        <w:numPr>
          <w:ilvl w:val="0"/>
          <w:numId w:val="0"/>
        </w:numPr>
        <w:spacing w:line="240" w:lineRule="auto"/>
        <w:rPr>
          <w:rFonts w:hint="eastAsia" w:ascii="仿宋" w:hAnsi="仿宋" w:eastAsia="仿宋" w:cs="仿宋"/>
          <w:b/>
          <w:bCs/>
          <w:color w:val="auto"/>
          <w:sz w:val="28"/>
          <w:szCs w:val="28"/>
          <w:highlight w:val="none"/>
        </w:rPr>
      </w:pPr>
      <w:r>
        <w:rPr>
          <w:rFonts w:hint="eastAsia" w:ascii="仿宋" w:hAnsi="仿宋" w:eastAsia="仿宋" w:cs="仿宋"/>
          <w:b/>
          <w:bCs/>
          <w:color w:val="auto"/>
          <w:sz w:val="28"/>
          <w:szCs w:val="28"/>
          <w:highlight w:val="none"/>
          <w:lang w:val="en-US" w:eastAsia="zh-CN"/>
        </w:rPr>
        <w:t>2.本项目</w:t>
      </w:r>
      <w:r>
        <w:rPr>
          <w:rFonts w:hint="eastAsia" w:ascii="仿宋" w:hAnsi="仿宋" w:eastAsia="仿宋" w:cs="仿宋"/>
          <w:b/>
          <w:bCs/>
          <w:color w:val="auto"/>
          <w:sz w:val="28"/>
          <w:szCs w:val="28"/>
          <w:highlight w:val="none"/>
        </w:rPr>
        <w:t>属于预留份额专门面向中小</w:t>
      </w:r>
      <w:r>
        <w:rPr>
          <w:rFonts w:hint="eastAsia" w:ascii="仿宋" w:hAnsi="仿宋" w:eastAsia="仿宋" w:cs="仿宋"/>
          <w:b/>
          <w:bCs/>
          <w:color w:val="auto"/>
          <w:sz w:val="28"/>
          <w:szCs w:val="28"/>
          <w:highlight w:val="none"/>
          <w:lang w:val="en-US" w:eastAsia="zh-CN"/>
        </w:rPr>
        <w:t>微</w:t>
      </w:r>
      <w:r>
        <w:rPr>
          <w:rFonts w:hint="eastAsia" w:ascii="仿宋" w:hAnsi="仿宋" w:eastAsia="仿宋" w:cs="仿宋"/>
          <w:b/>
          <w:bCs/>
          <w:color w:val="auto"/>
          <w:sz w:val="28"/>
          <w:szCs w:val="28"/>
          <w:highlight w:val="none"/>
        </w:rPr>
        <w:t>企业采购的项目</w:t>
      </w:r>
      <w:r>
        <w:rPr>
          <w:rFonts w:hint="eastAsia" w:ascii="仿宋" w:hAnsi="仿宋" w:eastAsia="仿宋" w:cs="仿宋"/>
          <w:b/>
          <w:bCs/>
          <w:color w:val="auto"/>
          <w:sz w:val="28"/>
          <w:szCs w:val="28"/>
          <w:highlight w:val="none"/>
          <w:lang w:eastAsia="zh-CN"/>
        </w:rPr>
        <w:t>，</w:t>
      </w:r>
      <w:r>
        <w:rPr>
          <w:rFonts w:hint="eastAsia" w:ascii="仿宋" w:hAnsi="仿宋" w:eastAsia="仿宋" w:cs="仿宋"/>
          <w:b/>
          <w:bCs/>
          <w:color w:val="auto"/>
          <w:sz w:val="28"/>
          <w:szCs w:val="28"/>
          <w:highlight w:val="none"/>
        </w:rPr>
        <w:t>本项目采购标的对应的中小企业计划分标准所属行业为：</w:t>
      </w:r>
      <w:r>
        <w:rPr>
          <w:rFonts w:hint="eastAsia" w:ascii="仿宋" w:hAnsi="仿宋" w:eastAsia="仿宋" w:cs="仿宋"/>
          <w:b/>
          <w:bCs/>
          <w:color w:val="auto"/>
          <w:sz w:val="28"/>
          <w:szCs w:val="28"/>
          <w:highlight w:val="none"/>
          <w:u w:val="double"/>
        </w:rPr>
        <w:t>其他未列明行业</w:t>
      </w:r>
      <w:r>
        <w:rPr>
          <w:rFonts w:hint="eastAsia" w:ascii="仿宋" w:hAnsi="仿宋" w:eastAsia="仿宋" w:cs="仿宋"/>
          <w:b/>
          <w:bCs/>
          <w:color w:val="auto"/>
          <w:sz w:val="28"/>
          <w:szCs w:val="28"/>
          <w:highlight w:val="none"/>
        </w:rPr>
        <w:t>。</w:t>
      </w:r>
      <w:r>
        <w:rPr>
          <w:rFonts w:hint="eastAsia" w:ascii="仿宋" w:hAnsi="仿宋" w:eastAsia="仿宋" w:cs="仿宋"/>
          <w:b/>
          <w:bCs/>
          <w:color w:val="auto"/>
          <w:sz w:val="28"/>
          <w:szCs w:val="28"/>
          <w:highlight w:val="none"/>
          <w:lang w:val="en-US" w:eastAsia="zh-CN"/>
        </w:rPr>
        <w:t>供应商提供的</w:t>
      </w:r>
      <w:r>
        <w:rPr>
          <w:rFonts w:hint="eastAsia" w:ascii="仿宋" w:hAnsi="仿宋" w:eastAsia="仿宋" w:cs="仿宋"/>
          <w:b/>
          <w:bCs/>
          <w:color w:val="auto"/>
          <w:sz w:val="28"/>
          <w:szCs w:val="28"/>
          <w:highlight w:val="none"/>
        </w:rPr>
        <w:t>中小企业声明函</w:t>
      </w:r>
      <w:r>
        <w:rPr>
          <w:rFonts w:hint="eastAsia" w:ascii="仿宋" w:hAnsi="仿宋" w:eastAsia="仿宋" w:cs="仿宋"/>
          <w:b/>
          <w:bCs/>
          <w:color w:val="auto"/>
          <w:sz w:val="28"/>
          <w:szCs w:val="28"/>
          <w:highlight w:val="none"/>
          <w:lang w:val="en-US" w:eastAsia="zh-CN"/>
        </w:rPr>
        <w:t>上填写的行业与采购文件明确的行业不一致的，中小企业声明函无效，资格审查不通过。</w:t>
      </w:r>
    </w:p>
    <w:p>
      <w:pPr>
        <w:snapToGrid w:val="0"/>
        <w:spacing w:before="50" w:after="50" w:line="440" w:lineRule="exact"/>
        <w:rPr>
          <w:color w:val="auto"/>
          <w:szCs w:val="21"/>
          <w:highlight w:val="none"/>
        </w:rPr>
      </w:pPr>
    </w:p>
    <w:p>
      <w:pPr>
        <w:pStyle w:val="15"/>
        <w:snapToGrid w:val="0"/>
        <w:spacing w:beforeLines="10" w:afterLines="10"/>
        <w:rPr>
          <w:rFonts w:hAnsi="宋体"/>
          <w:b/>
          <w:color w:val="auto"/>
          <w:kern w:val="2"/>
          <w:sz w:val="24"/>
          <w:szCs w:val="24"/>
          <w:highlight w:val="none"/>
        </w:rPr>
      </w:pPr>
    </w:p>
    <w:p>
      <w:pPr>
        <w:pStyle w:val="15"/>
        <w:snapToGrid w:val="0"/>
        <w:spacing w:beforeLines="10" w:afterLines="10"/>
        <w:rPr>
          <w:rFonts w:hAnsi="宋体"/>
          <w:b/>
          <w:color w:val="auto"/>
          <w:kern w:val="2"/>
          <w:sz w:val="24"/>
          <w:szCs w:val="24"/>
          <w:highlight w:val="none"/>
        </w:rPr>
      </w:pPr>
      <w:r>
        <w:rPr>
          <w:rFonts w:hint="eastAsia" w:hAnsi="宋体"/>
          <w:b/>
          <w:color w:val="auto"/>
          <w:kern w:val="2"/>
          <w:sz w:val="24"/>
          <w:szCs w:val="24"/>
          <w:highlight w:val="none"/>
        </w:rPr>
        <w:t>2.残疾人福利性单位声明函</w:t>
      </w:r>
    </w:p>
    <w:p>
      <w:pPr>
        <w:widowControl/>
        <w:wordWrap w:val="0"/>
        <w:spacing w:line="23" w:lineRule="atLeast"/>
        <w:jc w:val="left"/>
        <w:textAlignment w:val="top"/>
        <w:rPr>
          <w:color w:val="auto"/>
          <w:sz w:val="24"/>
          <w:highlight w:val="none"/>
        </w:rPr>
      </w:pPr>
    </w:p>
    <w:p>
      <w:pPr>
        <w:widowControl/>
        <w:spacing w:line="460" w:lineRule="exact"/>
        <w:jc w:val="center"/>
        <w:textAlignment w:val="top"/>
        <w:rPr>
          <w:rFonts w:ascii="宋体" w:hAnsi="宋体"/>
          <w:b/>
          <w:color w:val="auto"/>
          <w:kern w:val="0"/>
          <w:szCs w:val="21"/>
          <w:highlight w:val="none"/>
        </w:rPr>
      </w:pPr>
      <w:r>
        <w:rPr>
          <w:rFonts w:hint="eastAsia" w:ascii="宋体" w:hAnsi="宋体"/>
          <w:bCs/>
          <w:color w:val="auto"/>
          <w:szCs w:val="21"/>
          <w:highlight w:val="none"/>
        </w:rPr>
        <w:t>残疾人福利性单位声明函</w:t>
      </w:r>
    </w:p>
    <w:p>
      <w:pPr>
        <w:widowControl/>
        <w:spacing w:line="460" w:lineRule="exact"/>
        <w:jc w:val="left"/>
        <w:textAlignment w:val="top"/>
        <w:rPr>
          <w:rFonts w:ascii="宋体" w:hAnsi="宋体"/>
          <w:color w:val="auto"/>
          <w:kern w:val="0"/>
          <w:szCs w:val="21"/>
          <w:highlight w:val="none"/>
        </w:rPr>
      </w:pPr>
      <w:r>
        <w:rPr>
          <w:rFonts w:hint="eastAsia" w:ascii="微软雅黑" w:hAnsi="微软雅黑" w:eastAsia="微软雅黑" w:cs="微软雅黑"/>
          <w:color w:val="auto"/>
          <w:kern w:val="0"/>
          <w:szCs w:val="21"/>
          <w:highlight w:val="none"/>
        </w:rPr>
        <w:t>        </w:t>
      </w:r>
      <w:r>
        <w:rPr>
          <w:rFonts w:hint="eastAsia" w:ascii="宋体" w:hAnsi="宋体"/>
          <w:color w:val="auto"/>
          <w:kern w:val="0"/>
          <w:szCs w:val="21"/>
          <w:highlight w:val="none"/>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r>
        <w:rPr>
          <w:rFonts w:hint="eastAsia" w:ascii="宋体" w:hAnsi="宋体"/>
          <w:color w:val="auto"/>
          <w:kern w:val="0"/>
          <w:szCs w:val="21"/>
          <w:highlight w:val="none"/>
        </w:rPr>
        <w:br w:type="textWrapping"/>
      </w:r>
      <w:r>
        <w:rPr>
          <w:rFonts w:hint="eastAsia" w:ascii="宋体" w:hAnsi="宋体"/>
          <w:color w:val="auto"/>
          <w:kern w:val="0"/>
          <w:szCs w:val="21"/>
          <w:highlight w:val="none"/>
        </w:rPr>
        <w:t>        本单位对上述声明的真实性负责。如有虚假，将依法承担相应责任。</w:t>
      </w:r>
    </w:p>
    <w:p>
      <w:pPr>
        <w:widowControl/>
        <w:spacing w:line="460" w:lineRule="exact"/>
        <w:jc w:val="right"/>
        <w:textAlignment w:val="top"/>
        <w:rPr>
          <w:rFonts w:ascii="宋体" w:hAnsi="宋体"/>
          <w:color w:val="auto"/>
          <w:kern w:val="0"/>
          <w:szCs w:val="21"/>
          <w:highlight w:val="none"/>
        </w:rPr>
      </w:pPr>
      <w:r>
        <w:rPr>
          <w:rFonts w:hint="eastAsia" w:ascii="宋体" w:hAnsi="宋体"/>
          <w:color w:val="auto"/>
          <w:kern w:val="0"/>
          <w:szCs w:val="21"/>
          <w:highlight w:val="none"/>
        </w:rPr>
        <w:br w:type="textWrapping"/>
      </w:r>
      <w:r>
        <w:rPr>
          <w:rFonts w:hint="eastAsia" w:ascii="宋体" w:hAnsi="宋体"/>
          <w:color w:val="auto"/>
          <w:kern w:val="0"/>
          <w:szCs w:val="21"/>
          <w:highlight w:val="none"/>
        </w:rPr>
        <w:t>单位名称（盖公章）：</w:t>
      </w:r>
    </w:p>
    <w:p>
      <w:pPr>
        <w:widowControl/>
        <w:spacing w:line="460" w:lineRule="exact"/>
        <w:jc w:val="right"/>
        <w:textAlignment w:val="top"/>
        <w:rPr>
          <w:rFonts w:ascii="宋体" w:hAnsi="宋体"/>
          <w:color w:val="auto"/>
          <w:kern w:val="0"/>
          <w:szCs w:val="21"/>
          <w:highlight w:val="none"/>
        </w:rPr>
      </w:pPr>
      <w:r>
        <w:rPr>
          <w:rFonts w:hint="eastAsia" w:ascii="宋体" w:hAnsi="宋体"/>
          <w:color w:val="auto"/>
          <w:kern w:val="0"/>
          <w:szCs w:val="21"/>
          <w:highlight w:val="none"/>
        </w:rPr>
        <w:t>日 期：</w:t>
      </w:r>
    </w:p>
    <w:p>
      <w:pPr>
        <w:pStyle w:val="29"/>
        <w:rPr>
          <w:rFonts w:hAnsi="宋体"/>
          <w:color w:val="auto"/>
          <w:szCs w:val="21"/>
          <w:highlight w:val="none"/>
        </w:rPr>
      </w:pPr>
    </w:p>
    <w:p>
      <w:pPr>
        <w:rPr>
          <w:rFonts w:hAnsi="宋体"/>
          <w:color w:val="auto"/>
          <w:szCs w:val="21"/>
          <w:highlight w:val="none"/>
        </w:rPr>
      </w:pPr>
    </w:p>
    <w:p>
      <w:pPr>
        <w:rPr>
          <w:rFonts w:ascii="宋体" w:hAnsi="宋体"/>
          <w:color w:val="auto"/>
          <w:kern w:val="0"/>
          <w:szCs w:val="21"/>
          <w:highlight w:val="none"/>
        </w:rPr>
      </w:pPr>
    </w:p>
    <w:p>
      <w:pPr>
        <w:pStyle w:val="29"/>
        <w:rPr>
          <w:rFonts w:hAnsi="宋体"/>
          <w:color w:val="auto"/>
          <w:szCs w:val="21"/>
          <w:highlight w:val="none"/>
        </w:rPr>
      </w:pPr>
    </w:p>
    <w:p>
      <w:pPr>
        <w:rPr>
          <w:color w:val="auto"/>
          <w:highlight w:val="none"/>
        </w:rPr>
      </w:pPr>
      <w:r>
        <w:rPr>
          <w:rFonts w:hint="eastAsia" w:hAnsi="宋体"/>
          <w:b/>
          <w:color w:val="auto"/>
          <w:sz w:val="24"/>
          <w:highlight w:val="none"/>
        </w:rPr>
        <w:t>3.供应商为监狱企业的证明文件：省级以上监狱管理局、戒毒管理局（含新疆生产建设兵团）出具。（如有）</w:t>
      </w:r>
    </w:p>
    <w:p>
      <w:pPr>
        <w:snapToGrid w:val="0"/>
        <w:spacing w:line="460" w:lineRule="exact"/>
        <w:rPr>
          <w:rFonts w:ascii="宋体" w:hAnsi="宋体"/>
          <w:color w:val="auto"/>
          <w:kern w:val="0"/>
          <w:szCs w:val="21"/>
          <w:highlight w:val="none"/>
        </w:rPr>
        <w:sectPr>
          <w:pgSz w:w="11906" w:h="16838"/>
          <w:pgMar w:top="1440" w:right="1797" w:bottom="1440" w:left="1797" w:header="851" w:footer="851" w:gutter="0"/>
          <w:pgNumType w:fmt="decimal"/>
          <w:cols w:space="720" w:num="1"/>
          <w:docGrid w:linePitch="312" w:charSpace="0"/>
        </w:sectPr>
      </w:pPr>
    </w:p>
    <w:p>
      <w:pPr>
        <w:shd w:val="clear" w:color="auto" w:fill="FFFFFF"/>
        <w:spacing w:line="400" w:lineRule="atLeast"/>
        <w:jc w:val="left"/>
        <w:rPr>
          <w:rFonts w:ascii="宋体" w:hAnsi="宋体" w:cs="宋体"/>
          <w:b/>
          <w:color w:val="auto"/>
          <w:szCs w:val="21"/>
          <w:highlight w:val="none"/>
        </w:rPr>
      </w:pPr>
      <w:r>
        <w:rPr>
          <w:rFonts w:hint="eastAsia" w:ascii="宋体" w:hAnsi="宋体" w:cs="宋体"/>
          <w:b/>
          <w:color w:val="auto"/>
          <w:szCs w:val="21"/>
          <w:highlight w:val="none"/>
        </w:rPr>
        <w:t>附件：</w:t>
      </w:r>
    </w:p>
    <w:p>
      <w:pPr>
        <w:shd w:val="clear" w:color="auto" w:fill="FFFFFF"/>
        <w:spacing w:line="440" w:lineRule="atLeast"/>
        <w:ind w:firstLine="422" w:firstLineChars="200"/>
        <w:jc w:val="center"/>
        <w:rPr>
          <w:rFonts w:ascii="宋体" w:hAnsi="宋体" w:cs="宋体"/>
          <w:b/>
          <w:color w:val="auto"/>
          <w:szCs w:val="21"/>
          <w:highlight w:val="none"/>
        </w:rPr>
      </w:pPr>
    </w:p>
    <w:p>
      <w:pPr>
        <w:shd w:val="clear" w:color="auto" w:fill="FFFFFF"/>
        <w:spacing w:line="440" w:lineRule="atLeast"/>
        <w:jc w:val="center"/>
        <w:rPr>
          <w:rFonts w:ascii="宋体" w:hAnsi="宋体" w:cs="宋体"/>
          <w:bCs/>
          <w:color w:val="auto"/>
          <w:szCs w:val="21"/>
          <w:highlight w:val="none"/>
        </w:rPr>
      </w:pPr>
      <w:r>
        <w:rPr>
          <w:rFonts w:hint="eastAsia" w:ascii="宋体" w:hAnsi="宋体" w:cs="宋体"/>
          <w:b/>
          <w:color w:val="auto"/>
          <w:szCs w:val="21"/>
          <w:highlight w:val="none"/>
        </w:rPr>
        <w:t>国家统计局关于印发统计上大中小微型企业划分办法的通知</w:t>
      </w:r>
    </w:p>
    <w:p>
      <w:pPr>
        <w:shd w:val="clear" w:color="auto" w:fill="FFFFFF"/>
        <w:spacing w:line="440" w:lineRule="atLeast"/>
        <w:ind w:firstLine="420" w:firstLineChars="200"/>
        <w:jc w:val="center"/>
        <w:rPr>
          <w:rFonts w:ascii="宋体" w:hAnsi="宋体" w:cs="宋体"/>
          <w:bCs/>
          <w:color w:val="auto"/>
          <w:szCs w:val="21"/>
          <w:highlight w:val="none"/>
        </w:rPr>
      </w:pPr>
      <w:r>
        <w:rPr>
          <w:rFonts w:hint="eastAsia" w:ascii="宋体" w:hAnsi="宋体" w:cs="宋体"/>
          <w:color w:val="auto"/>
          <w:szCs w:val="21"/>
          <w:highlight w:val="none"/>
        </w:rPr>
        <w:t>国统字〔2011〕75号</w:t>
      </w:r>
    </w:p>
    <w:p>
      <w:pPr>
        <w:shd w:val="clear" w:color="auto" w:fill="FFFFFF"/>
        <w:spacing w:line="440" w:lineRule="atLeast"/>
        <w:ind w:firstLine="420" w:firstLineChars="200"/>
        <w:jc w:val="left"/>
        <w:rPr>
          <w:rFonts w:ascii="宋体" w:hAnsi="宋体" w:cs="宋体"/>
          <w:bCs/>
          <w:color w:val="auto"/>
          <w:szCs w:val="21"/>
          <w:highlight w:val="none"/>
        </w:rPr>
      </w:pPr>
      <w:r>
        <w:rPr>
          <w:rFonts w:hint="eastAsia" w:ascii="宋体" w:hAnsi="宋体" w:cs="宋体"/>
          <w:color w:val="auto"/>
          <w:szCs w:val="21"/>
          <w:highlight w:val="none"/>
        </w:rPr>
        <w:t> </w:t>
      </w:r>
    </w:p>
    <w:p>
      <w:pPr>
        <w:shd w:val="clear" w:color="auto" w:fill="FFFFFF"/>
        <w:spacing w:line="440" w:lineRule="atLeast"/>
        <w:ind w:firstLine="420" w:firstLineChars="200"/>
        <w:jc w:val="left"/>
        <w:rPr>
          <w:rFonts w:ascii="宋体" w:hAnsi="宋体" w:cs="宋体"/>
          <w:bCs/>
          <w:color w:val="auto"/>
          <w:szCs w:val="21"/>
          <w:highlight w:val="none"/>
        </w:rPr>
      </w:pPr>
      <w:r>
        <w:rPr>
          <w:rFonts w:hint="eastAsia" w:ascii="宋体" w:hAnsi="宋体" w:cs="宋体"/>
          <w:color w:val="auto"/>
          <w:szCs w:val="21"/>
          <w:highlight w:val="none"/>
        </w:rPr>
        <w:t>各省、自治区、直辖市统计局，新疆生产建设兵团统计局，国家统计局各调查总队，国务院有关部门：</w:t>
      </w:r>
    </w:p>
    <w:p>
      <w:pPr>
        <w:shd w:val="clear" w:color="auto" w:fill="FFFFFF"/>
        <w:spacing w:line="440" w:lineRule="atLeast"/>
        <w:ind w:firstLine="420" w:firstLineChars="200"/>
        <w:jc w:val="left"/>
        <w:rPr>
          <w:rFonts w:ascii="宋体" w:hAnsi="宋体" w:cs="宋体"/>
          <w:bCs/>
          <w:color w:val="auto"/>
          <w:szCs w:val="21"/>
          <w:highlight w:val="none"/>
        </w:rPr>
      </w:pPr>
      <w:r>
        <w:rPr>
          <w:rFonts w:hint="eastAsia" w:ascii="宋体" w:hAnsi="宋体" w:cs="宋体"/>
          <w:color w:val="auto"/>
          <w:szCs w:val="21"/>
          <w:highlight w:val="none"/>
        </w:rPr>
        <w:t> </w:t>
      </w:r>
    </w:p>
    <w:p>
      <w:pPr>
        <w:shd w:val="clear" w:color="auto" w:fill="FFFFFF"/>
        <w:spacing w:line="440" w:lineRule="atLeast"/>
        <w:ind w:firstLine="420" w:firstLineChars="200"/>
        <w:jc w:val="left"/>
        <w:rPr>
          <w:rFonts w:ascii="宋体" w:hAnsi="宋体" w:cs="宋体"/>
          <w:bCs/>
          <w:color w:val="auto"/>
          <w:szCs w:val="21"/>
          <w:highlight w:val="none"/>
        </w:rPr>
      </w:pPr>
      <w:r>
        <w:rPr>
          <w:rFonts w:hint="eastAsia" w:ascii="宋体" w:hAnsi="宋体" w:cs="宋体"/>
          <w:color w:val="auto"/>
          <w:szCs w:val="21"/>
          <w:highlight w:val="none"/>
        </w:rPr>
        <w:t>为贯彻落实工业和信息化部、国家统计局、国家发展改革委、财政部《关于印发中小企业划型标准规定的通知》（工信部联企业〔2011〕300号），结合统计工作的实际情况，我们制定了《统计上大中小微型企业划分办法》。现印发给你们，请遵照执行。</w:t>
      </w:r>
    </w:p>
    <w:p>
      <w:pPr>
        <w:shd w:val="clear" w:color="auto" w:fill="FFFFFF"/>
        <w:spacing w:line="440" w:lineRule="atLeast"/>
        <w:ind w:firstLine="420" w:firstLineChars="200"/>
        <w:jc w:val="left"/>
        <w:rPr>
          <w:rFonts w:ascii="宋体" w:hAnsi="宋体" w:cs="宋体"/>
          <w:bCs/>
          <w:color w:val="auto"/>
          <w:szCs w:val="21"/>
          <w:highlight w:val="none"/>
        </w:rPr>
      </w:pPr>
      <w:r>
        <w:rPr>
          <w:rFonts w:hint="eastAsia" w:ascii="宋体" w:hAnsi="宋体" w:cs="宋体"/>
          <w:color w:val="auto"/>
          <w:szCs w:val="21"/>
          <w:highlight w:val="none"/>
        </w:rPr>
        <w:t> </w:t>
      </w:r>
    </w:p>
    <w:p>
      <w:pPr>
        <w:shd w:val="clear" w:color="auto" w:fill="FFFFFF"/>
        <w:spacing w:line="440" w:lineRule="atLeast"/>
        <w:ind w:firstLine="420" w:firstLineChars="200"/>
        <w:jc w:val="right"/>
        <w:rPr>
          <w:rFonts w:ascii="宋体" w:hAnsi="宋体" w:cs="宋体"/>
          <w:bCs/>
          <w:color w:val="auto"/>
          <w:szCs w:val="21"/>
          <w:highlight w:val="none"/>
        </w:rPr>
      </w:pPr>
      <w:r>
        <w:rPr>
          <w:rFonts w:hint="eastAsia" w:ascii="宋体" w:hAnsi="宋体" w:cs="宋体"/>
          <w:color w:val="auto"/>
          <w:szCs w:val="21"/>
          <w:highlight w:val="none"/>
        </w:rPr>
        <w:t>　　国家统计局 </w:t>
      </w:r>
    </w:p>
    <w:p>
      <w:pPr>
        <w:shd w:val="clear" w:color="auto" w:fill="FFFFFF"/>
        <w:spacing w:line="440" w:lineRule="atLeast"/>
        <w:ind w:firstLine="420" w:firstLineChars="200"/>
        <w:jc w:val="right"/>
        <w:rPr>
          <w:rFonts w:ascii="宋体" w:hAnsi="宋体" w:cs="宋体"/>
          <w:bCs/>
          <w:color w:val="auto"/>
          <w:szCs w:val="21"/>
          <w:highlight w:val="none"/>
        </w:rPr>
      </w:pPr>
      <w:r>
        <w:rPr>
          <w:rFonts w:hint="eastAsia" w:ascii="宋体" w:hAnsi="宋体" w:cs="宋体"/>
          <w:color w:val="auto"/>
          <w:szCs w:val="21"/>
          <w:highlight w:val="none"/>
        </w:rPr>
        <w:t>　　二〇一一年九月二日</w:t>
      </w:r>
    </w:p>
    <w:p>
      <w:pPr>
        <w:shd w:val="clear" w:color="auto" w:fill="FFFFFF"/>
        <w:spacing w:line="440" w:lineRule="atLeast"/>
        <w:ind w:firstLine="420" w:firstLineChars="200"/>
        <w:jc w:val="left"/>
        <w:rPr>
          <w:rFonts w:ascii="宋体" w:hAnsi="宋体" w:cs="宋体"/>
          <w:bCs/>
          <w:color w:val="auto"/>
          <w:szCs w:val="21"/>
          <w:highlight w:val="none"/>
        </w:rPr>
      </w:pPr>
      <w:r>
        <w:rPr>
          <w:rFonts w:hint="eastAsia" w:ascii="宋体" w:hAnsi="宋体" w:cs="宋体"/>
          <w:color w:val="auto"/>
          <w:szCs w:val="21"/>
          <w:highlight w:val="none"/>
        </w:rPr>
        <w:t> </w:t>
      </w:r>
    </w:p>
    <w:p>
      <w:pPr>
        <w:shd w:val="clear" w:color="auto" w:fill="FFFFFF"/>
        <w:spacing w:line="440" w:lineRule="atLeast"/>
        <w:jc w:val="center"/>
        <w:rPr>
          <w:rFonts w:ascii="宋体" w:hAnsi="宋体" w:cs="宋体"/>
          <w:b/>
          <w:color w:val="auto"/>
          <w:szCs w:val="21"/>
          <w:highlight w:val="none"/>
        </w:rPr>
      </w:pPr>
      <w:r>
        <w:rPr>
          <w:rFonts w:hint="eastAsia" w:ascii="宋体" w:hAnsi="宋体" w:cs="宋体"/>
          <w:b/>
          <w:color w:val="auto"/>
          <w:szCs w:val="21"/>
          <w:highlight w:val="none"/>
        </w:rPr>
        <w:t>统计上大中小微型企业划分办法</w:t>
      </w:r>
    </w:p>
    <w:p>
      <w:pPr>
        <w:shd w:val="clear" w:color="auto" w:fill="FFFFFF"/>
        <w:spacing w:line="440" w:lineRule="atLeast"/>
        <w:ind w:firstLine="420" w:firstLineChars="200"/>
        <w:jc w:val="left"/>
        <w:rPr>
          <w:rFonts w:ascii="宋体" w:hAnsi="宋体" w:cs="宋体"/>
          <w:bCs/>
          <w:color w:val="auto"/>
          <w:szCs w:val="21"/>
          <w:highlight w:val="none"/>
        </w:rPr>
      </w:pPr>
      <w:r>
        <w:rPr>
          <w:rFonts w:hint="eastAsia" w:ascii="宋体" w:hAnsi="宋体" w:cs="宋体"/>
          <w:color w:val="auto"/>
          <w:szCs w:val="21"/>
          <w:highlight w:val="none"/>
        </w:rPr>
        <w:t> </w:t>
      </w:r>
    </w:p>
    <w:p>
      <w:pPr>
        <w:shd w:val="clear" w:color="auto" w:fill="FFFFFF"/>
        <w:spacing w:line="440" w:lineRule="atLeast"/>
        <w:ind w:firstLine="420" w:firstLineChars="200"/>
        <w:jc w:val="left"/>
        <w:rPr>
          <w:rFonts w:ascii="宋体" w:hAnsi="宋体" w:cs="宋体"/>
          <w:bCs/>
          <w:color w:val="auto"/>
          <w:szCs w:val="21"/>
          <w:highlight w:val="none"/>
        </w:rPr>
      </w:pPr>
      <w:r>
        <w:rPr>
          <w:rFonts w:hint="eastAsia" w:ascii="宋体" w:hAnsi="宋体" w:cs="宋体"/>
          <w:color w:val="auto"/>
          <w:szCs w:val="21"/>
          <w:highlight w:val="none"/>
        </w:rPr>
        <w:t>一、根据工业和信息化部、国家统计局、国家发展改革委、财政部《关于印发中小企业划型标准规定的通知》（工信部联企业〔2011〕300号），结合统计工作的实际情况，特制定本办法。</w:t>
      </w:r>
    </w:p>
    <w:p>
      <w:pPr>
        <w:shd w:val="clear" w:color="auto" w:fill="FFFFFF"/>
        <w:spacing w:line="440" w:lineRule="atLeast"/>
        <w:ind w:firstLine="420" w:firstLineChars="200"/>
        <w:jc w:val="left"/>
        <w:rPr>
          <w:rFonts w:ascii="宋体" w:hAnsi="宋体" w:cs="宋体"/>
          <w:bCs/>
          <w:color w:val="auto"/>
          <w:szCs w:val="21"/>
          <w:highlight w:val="none"/>
        </w:rPr>
      </w:pPr>
      <w:r>
        <w:rPr>
          <w:rFonts w:hint="eastAsia" w:ascii="宋体" w:hAnsi="宋体" w:cs="宋体"/>
          <w:color w:val="auto"/>
          <w:szCs w:val="21"/>
          <w:highlight w:val="none"/>
        </w:rPr>
        <w:t>二、本办法适用对象为在中华人民共和国境内依法设立的各种组织形式的法人企业或单位。个体工商户参照本办法进行划分。</w:t>
      </w:r>
    </w:p>
    <w:p>
      <w:pPr>
        <w:shd w:val="clear" w:color="auto" w:fill="FFFFFF"/>
        <w:spacing w:line="440" w:lineRule="atLeast"/>
        <w:ind w:firstLine="420" w:firstLineChars="200"/>
        <w:jc w:val="left"/>
        <w:rPr>
          <w:rFonts w:ascii="宋体" w:hAnsi="宋体" w:cs="宋体"/>
          <w:bCs/>
          <w:color w:val="auto"/>
          <w:szCs w:val="21"/>
          <w:highlight w:val="none"/>
        </w:rPr>
      </w:pPr>
      <w:r>
        <w:rPr>
          <w:rFonts w:hint="eastAsia" w:ascii="宋体" w:hAnsi="宋体" w:cs="宋体"/>
          <w:color w:val="auto"/>
          <w:szCs w:val="21"/>
          <w:highlight w:val="none"/>
        </w:rPr>
        <w:t>三、本办法适用范围包括：农、林、牧、渔业，采矿业，制造业，电力、热力、燃气及水生产和供应业，建筑业，批发和零售业，交通运输、仓储和邮政业，住宿和餐饮业，信息传输、软件和信息技术服务业，房地产业，租赁和商务服务业，科学研究和技术服务业，水利、环境和公共设施管理业，居民服务、修理和其他服务业，文化、体育和娱乐业等15个行业门类以及社会工作行业大类。</w:t>
      </w:r>
    </w:p>
    <w:p>
      <w:pPr>
        <w:shd w:val="clear" w:color="auto" w:fill="FFFFFF"/>
        <w:spacing w:line="440" w:lineRule="atLeast"/>
        <w:ind w:firstLine="420" w:firstLineChars="200"/>
        <w:jc w:val="left"/>
        <w:rPr>
          <w:rFonts w:ascii="宋体" w:hAnsi="宋体" w:cs="宋体"/>
          <w:bCs/>
          <w:color w:val="auto"/>
          <w:szCs w:val="21"/>
          <w:highlight w:val="none"/>
        </w:rPr>
      </w:pPr>
      <w:r>
        <w:rPr>
          <w:rFonts w:hint="eastAsia" w:ascii="宋体" w:hAnsi="宋体" w:cs="宋体"/>
          <w:color w:val="auto"/>
          <w:szCs w:val="21"/>
          <w:highlight w:val="none"/>
        </w:rPr>
        <w:t>四、本办法按照行业门类、大类、中类和组合类别，依据从业人员、营业收入、资产总额等指标或替代指标，将我国的企业划分为大型、中型、小型、微型等四种类型。具体划分标准见附表。</w:t>
      </w:r>
    </w:p>
    <w:p>
      <w:pPr>
        <w:shd w:val="clear" w:color="auto" w:fill="FFFFFF"/>
        <w:spacing w:line="440" w:lineRule="atLeast"/>
        <w:ind w:firstLine="420" w:firstLineChars="200"/>
        <w:jc w:val="left"/>
        <w:rPr>
          <w:rFonts w:ascii="宋体" w:hAnsi="宋体" w:cs="宋体"/>
          <w:bCs/>
          <w:color w:val="auto"/>
          <w:szCs w:val="21"/>
          <w:highlight w:val="none"/>
        </w:rPr>
      </w:pPr>
      <w:r>
        <w:rPr>
          <w:rFonts w:hint="eastAsia" w:ascii="宋体" w:hAnsi="宋体" w:cs="宋体"/>
          <w:color w:val="auto"/>
          <w:szCs w:val="21"/>
          <w:highlight w:val="none"/>
        </w:rPr>
        <w:t>五、企业划分由政府综合统计部门根据统计年报每年确定一次，定报统计原则上不进行调整。</w:t>
      </w:r>
    </w:p>
    <w:p>
      <w:pPr>
        <w:shd w:val="clear" w:color="auto" w:fill="FFFFFF"/>
        <w:spacing w:line="440" w:lineRule="atLeast"/>
        <w:ind w:firstLine="420" w:firstLineChars="200"/>
        <w:jc w:val="left"/>
        <w:rPr>
          <w:rFonts w:ascii="宋体" w:hAnsi="宋体" w:cs="宋体"/>
          <w:bCs/>
          <w:color w:val="auto"/>
          <w:szCs w:val="21"/>
          <w:highlight w:val="none"/>
        </w:rPr>
      </w:pPr>
      <w:r>
        <w:rPr>
          <w:rFonts w:hint="eastAsia" w:ascii="宋体" w:hAnsi="宋体" w:cs="宋体"/>
          <w:color w:val="auto"/>
          <w:szCs w:val="21"/>
          <w:highlight w:val="none"/>
        </w:rPr>
        <w:t>六、本办法自印发之日起执行，国家统计局2003年印发的《统计上大中小型企业划分办法（暂行）》（国统字〔2003〕17号）同时废止。</w:t>
      </w:r>
    </w:p>
    <w:p>
      <w:pPr>
        <w:shd w:val="clear" w:color="auto" w:fill="FFFFFF"/>
        <w:spacing w:line="440" w:lineRule="atLeast"/>
        <w:jc w:val="left"/>
        <w:rPr>
          <w:rFonts w:ascii="宋体" w:hAnsi="宋体" w:cs="宋体"/>
          <w:color w:val="auto"/>
          <w:szCs w:val="21"/>
          <w:highlight w:val="none"/>
        </w:rPr>
      </w:pPr>
      <w:r>
        <w:rPr>
          <w:rFonts w:hint="eastAsia" w:ascii="宋体" w:hAnsi="宋体" w:cs="宋体"/>
          <w:b/>
          <w:color w:val="auto"/>
          <w:sz w:val="24"/>
          <w:highlight w:val="none"/>
        </w:rPr>
        <w:t> </w:t>
      </w:r>
      <w:r>
        <w:rPr>
          <w:rFonts w:hint="eastAsia" w:ascii="宋体" w:hAnsi="宋体" w:cs="宋体"/>
          <w:color w:val="auto"/>
          <w:szCs w:val="21"/>
          <w:highlight w:val="none"/>
        </w:rPr>
        <w:t>　</w:t>
      </w:r>
    </w:p>
    <w:p>
      <w:pPr>
        <w:shd w:val="clear" w:color="auto" w:fill="FFFFFF"/>
        <w:spacing w:line="440" w:lineRule="atLeast"/>
        <w:jc w:val="left"/>
        <w:rPr>
          <w:rFonts w:ascii="宋体" w:hAnsi="宋体" w:cs="宋体"/>
          <w:bCs/>
          <w:color w:val="auto"/>
          <w:szCs w:val="21"/>
          <w:highlight w:val="none"/>
        </w:rPr>
      </w:pPr>
      <w:r>
        <w:rPr>
          <w:rFonts w:hint="eastAsia" w:ascii="宋体" w:hAnsi="宋体" w:cs="宋体"/>
          <w:color w:val="auto"/>
          <w:szCs w:val="21"/>
          <w:highlight w:val="none"/>
        </w:rPr>
        <w:br w:type="page"/>
      </w:r>
      <w:r>
        <w:rPr>
          <w:rFonts w:hint="eastAsia" w:ascii="宋体" w:hAnsi="宋体" w:cs="宋体"/>
          <w:color w:val="auto"/>
          <w:szCs w:val="21"/>
          <w:highlight w:val="none"/>
        </w:rPr>
        <w:t>附表：</w:t>
      </w:r>
    </w:p>
    <w:p>
      <w:pPr>
        <w:shd w:val="clear" w:color="auto" w:fill="FFFFFF"/>
        <w:spacing w:line="440" w:lineRule="atLeast"/>
        <w:ind w:firstLine="420" w:firstLineChars="200"/>
        <w:jc w:val="left"/>
        <w:rPr>
          <w:rFonts w:ascii="宋体" w:hAnsi="宋体" w:cs="宋体"/>
          <w:bCs/>
          <w:color w:val="auto"/>
          <w:szCs w:val="21"/>
          <w:highlight w:val="none"/>
        </w:rPr>
      </w:pPr>
      <w:r>
        <w:rPr>
          <w:rFonts w:hint="eastAsia" w:ascii="宋体" w:hAnsi="宋体" w:cs="宋体"/>
          <w:color w:val="auto"/>
          <w:szCs w:val="21"/>
          <w:highlight w:val="none"/>
        </w:rPr>
        <w:t> </w:t>
      </w:r>
      <w:r>
        <w:rPr>
          <w:rFonts w:hint="eastAsia" w:ascii="宋体" w:hAnsi="宋体" w:cs="宋体"/>
          <w:b/>
          <w:color w:val="auto"/>
          <w:szCs w:val="21"/>
          <w:highlight w:val="none"/>
        </w:rPr>
        <w:t>统计上大中小微型企业划分标准</w:t>
      </w:r>
    </w:p>
    <w:tbl>
      <w:tblPr>
        <w:tblStyle w:val="30"/>
        <w:tblW w:w="85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602"/>
        <w:gridCol w:w="1315"/>
        <w:gridCol w:w="778"/>
        <w:gridCol w:w="1020"/>
        <w:gridCol w:w="1531"/>
        <w:gridCol w:w="1350"/>
        <w:gridCol w:w="9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jc w:val="center"/>
        </w:trPr>
        <w:tc>
          <w:tcPr>
            <w:tcW w:w="1602" w:type="dxa"/>
            <w:tcMar>
              <w:top w:w="0" w:type="dxa"/>
              <w:left w:w="108" w:type="dxa"/>
              <w:bottom w:w="0" w:type="dxa"/>
              <w:right w:w="108" w:type="dxa"/>
            </w:tcMar>
            <w:vAlign w:val="center"/>
          </w:tcPr>
          <w:p>
            <w:pPr>
              <w:spacing w:line="320" w:lineRule="exact"/>
              <w:jc w:val="center"/>
              <w:rPr>
                <w:rFonts w:ascii="宋体" w:hAnsi="宋体" w:cs="宋体"/>
                <w:bCs/>
                <w:color w:val="auto"/>
                <w:sz w:val="18"/>
                <w:szCs w:val="18"/>
                <w:highlight w:val="none"/>
              </w:rPr>
            </w:pPr>
            <w:r>
              <w:rPr>
                <w:rFonts w:hint="eastAsia" w:ascii="宋体" w:hAnsi="宋体" w:cs="宋体"/>
                <w:b/>
                <w:color w:val="auto"/>
                <w:sz w:val="18"/>
                <w:szCs w:val="18"/>
                <w:highlight w:val="none"/>
              </w:rPr>
              <w:t>行业名称</w:t>
            </w:r>
          </w:p>
        </w:tc>
        <w:tc>
          <w:tcPr>
            <w:tcW w:w="1315" w:type="dxa"/>
            <w:tcMar>
              <w:top w:w="0" w:type="dxa"/>
              <w:left w:w="108" w:type="dxa"/>
              <w:bottom w:w="0" w:type="dxa"/>
              <w:right w:w="108" w:type="dxa"/>
            </w:tcMar>
            <w:vAlign w:val="center"/>
          </w:tcPr>
          <w:p>
            <w:pPr>
              <w:spacing w:line="320" w:lineRule="exact"/>
              <w:jc w:val="center"/>
              <w:rPr>
                <w:rFonts w:ascii="宋体" w:hAnsi="宋体" w:cs="宋体"/>
                <w:bCs/>
                <w:color w:val="auto"/>
                <w:sz w:val="18"/>
                <w:szCs w:val="18"/>
                <w:highlight w:val="none"/>
              </w:rPr>
            </w:pPr>
            <w:r>
              <w:rPr>
                <w:rFonts w:hint="eastAsia" w:ascii="宋体" w:hAnsi="宋体" w:cs="宋体"/>
                <w:b/>
                <w:color w:val="auto"/>
                <w:sz w:val="18"/>
                <w:szCs w:val="18"/>
                <w:highlight w:val="none"/>
              </w:rPr>
              <w:t>指标名称</w:t>
            </w:r>
          </w:p>
        </w:tc>
        <w:tc>
          <w:tcPr>
            <w:tcW w:w="778" w:type="dxa"/>
            <w:tcMar>
              <w:top w:w="0" w:type="dxa"/>
              <w:left w:w="108" w:type="dxa"/>
              <w:bottom w:w="0" w:type="dxa"/>
              <w:right w:w="108" w:type="dxa"/>
            </w:tcMar>
            <w:vAlign w:val="center"/>
          </w:tcPr>
          <w:p>
            <w:pPr>
              <w:spacing w:line="320" w:lineRule="exact"/>
              <w:jc w:val="center"/>
              <w:rPr>
                <w:rFonts w:ascii="宋体" w:hAnsi="宋体" w:cs="宋体"/>
                <w:b/>
                <w:color w:val="auto"/>
                <w:sz w:val="18"/>
                <w:szCs w:val="18"/>
                <w:highlight w:val="none"/>
              </w:rPr>
            </w:pPr>
            <w:r>
              <w:rPr>
                <w:rFonts w:hint="eastAsia" w:ascii="宋体" w:hAnsi="宋体" w:cs="宋体"/>
                <w:b/>
                <w:color w:val="auto"/>
                <w:sz w:val="18"/>
                <w:szCs w:val="18"/>
                <w:highlight w:val="none"/>
              </w:rPr>
              <w:t>计量</w:t>
            </w:r>
          </w:p>
          <w:p>
            <w:pPr>
              <w:spacing w:line="320" w:lineRule="exact"/>
              <w:jc w:val="center"/>
              <w:rPr>
                <w:rFonts w:ascii="宋体" w:hAnsi="宋体" w:cs="宋体"/>
                <w:bCs/>
                <w:color w:val="auto"/>
                <w:sz w:val="18"/>
                <w:szCs w:val="18"/>
                <w:highlight w:val="none"/>
              </w:rPr>
            </w:pPr>
            <w:r>
              <w:rPr>
                <w:rFonts w:hint="eastAsia" w:ascii="宋体" w:hAnsi="宋体" w:cs="宋体"/>
                <w:b/>
                <w:color w:val="auto"/>
                <w:sz w:val="18"/>
                <w:szCs w:val="18"/>
                <w:highlight w:val="none"/>
              </w:rPr>
              <w:t>单位</w:t>
            </w:r>
          </w:p>
        </w:tc>
        <w:tc>
          <w:tcPr>
            <w:tcW w:w="1020" w:type="dxa"/>
            <w:tcMar>
              <w:top w:w="0" w:type="dxa"/>
              <w:left w:w="108" w:type="dxa"/>
              <w:bottom w:w="0" w:type="dxa"/>
              <w:right w:w="108" w:type="dxa"/>
            </w:tcMar>
            <w:vAlign w:val="center"/>
          </w:tcPr>
          <w:p>
            <w:pPr>
              <w:spacing w:line="320" w:lineRule="exact"/>
              <w:jc w:val="center"/>
              <w:rPr>
                <w:rFonts w:ascii="宋体" w:hAnsi="宋体" w:cs="宋体"/>
                <w:bCs/>
                <w:color w:val="auto"/>
                <w:sz w:val="18"/>
                <w:szCs w:val="18"/>
                <w:highlight w:val="none"/>
              </w:rPr>
            </w:pPr>
            <w:r>
              <w:rPr>
                <w:rFonts w:hint="eastAsia" w:ascii="宋体" w:hAnsi="宋体" w:cs="宋体"/>
                <w:b/>
                <w:color w:val="auto"/>
                <w:sz w:val="18"/>
                <w:szCs w:val="18"/>
                <w:highlight w:val="none"/>
              </w:rPr>
              <w:t>大型</w:t>
            </w:r>
          </w:p>
        </w:tc>
        <w:tc>
          <w:tcPr>
            <w:tcW w:w="1531" w:type="dxa"/>
            <w:tcMar>
              <w:top w:w="0" w:type="dxa"/>
              <w:left w:w="108" w:type="dxa"/>
              <w:bottom w:w="0" w:type="dxa"/>
              <w:right w:w="108" w:type="dxa"/>
            </w:tcMar>
            <w:vAlign w:val="center"/>
          </w:tcPr>
          <w:p>
            <w:pPr>
              <w:spacing w:line="320" w:lineRule="exact"/>
              <w:jc w:val="center"/>
              <w:rPr>
                <w:rFonts w:ascii="宋体" w:hAnsi="宋体" w:cs="宋体"/>
                <w:bCs/>
                <w:color w:val="auto"/>
                <w:sz w:val="18"/>
                <w:szCs w:val="18"/>
                <w:highlight w:val="none"/>
              </w:rPr>
            </w:pPr>
            <w:r>
              <w:rPr>
                <w:rFonts w:hint="eastAsia" w:ascii="宋体" w:hAnsi="宋体" w:cs="宋体"/>
                <w:b/>
                <w:color w:val="auto"/>
                <w:sz w:val="18"/>
                <w:szCs w:val="18"/>
                <w:highlight w:val="none"/>
              </w:rPr>
              <w:t>中型</w:t>
            </w:r>
          </w:p>
        </w:tc>
        <w:tc>
          <w:tcPr>
            <w:tcW w:w="1350" w:type="dxa"/>
            <w:tcMar>
              <w:top w:w="0" w:type="dxa"/>
              <w:left w:w="108" w:type="dxa"/>
              <w:bottom w:w="0" w:type="dxa"/>
              <w:right w:w="108" w:type="dxa"/>
            </w:tcMar>
            <w:vAlign w:val="center"/>
          </w:tcPr>
          <w:p>
            <w:pPr>
              <w:spacing w:line="320" w:lineRule="exact"/>
              <w:jc w:val="center"/>
              <w:rPr>
                <w:rFonts w:ascii="宋体" w:hAnsi="宋体" w:cs="宋体"/>
                <w:bCs/>
                <w:color w:val="auto"/>
                <w:sz w:val="18"/>
                <w:szCs w:val="18"/>
                <w:highlight w:val="none"/>
              </w:rPr>
            </w:pPr>
            <w:r>
              <w:rPr>
                <w:rFonts w:hint="eastAsia" w:ascii="宋体" w:hAnsi="宋体" w:cs="宋体"/>
                <w:b/>
                <w:color w:val="auto"/>
                <w:sz w:val="18"/>
                <w:szCs w:val="18"/>
                <w:highlight w:val="none"/>
              </w:rPr>
              <w:t>小型</w:t>
            </w:r>
          </w:p>
        </w:tc>
        <w:tc>
          <w:tcPr>
            <w:tcW w:w="932" w:type="dxa"/>
            <w:tcMar>
              <w:top w:w="0" w:type="dxa"/>
              <w:left w:w="108" w:type="dxa"/>
              <w:bottom w:w="0" w:type="dxa"/>
              <w:right w:w="108" w:type="dxa"/>
            </w:tcMar>
            <w:vAlign w:val="center"/>
          </w:tcPr>
          <w:p>
            <w:pPr>
              <w:spacing w:line="320" w:lineRule="exact"/>
              <w:jc w:val="center"/>
              <w:rPr>
                <w:rFonts w:ascii="宋体" w:hAnsi="宋体" w:cs="宋体"/>
                <w:bCs/>
                <w:color w:val="auto"/>
                <w:sz w:val="18"/>
                <w:szCs w:val="18"/>
                <w:highlight w:val="none"/>
              </w:rPr>
            </w:pPr>
            <w:r>
              <w:rPr>
                <w:rFonts w:hint="eastAsia" w:ascii="宋体" w:hAnsi="宋体" w:cs="宋体"/>
                <w:b/>
                <w:color w:val="auto"/>
                <w:sz w:val="18"/>
                <w:szCs w:val="18"/>
                <w:highlight w:val="none"/>
              </w:rPr>
              <w:t>微型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1602" w:type="dxa"/>
            <w:tcMar>
              <w:top w:w="0" w:type="dxa"/>
              <w:left w:w="108" w:type="dxa"/>
              <w:bottom w:w="0" w:type="dxa"/>
              <w:right w:w="108" w:type="dxa"/>
            </w:tcMar>
            <w:vAlign w:val="center"/>
          </w:tcPr>
          <w:p>
            <w:pPr>
              <w:spacing w:line="320" w:lineRule="exact"/>
              <w:jc w:val="center"/>
              <w:rPr>
                <w:rFonts w:ascii="宋体" w:hAnsi="宋体" w:cs="宋体"/>
                <w:bCs/>
                <w:color w:val="auto"/>
                <w:sz w:val="18"/>
                <w:szCs w:val="18"/>
                <w:highlight w:val="none"/>
              </w:rPr>
            </w:pPr>
            <w:r>
              <w:rPr>
                <w:rFonts w:hint="eastAsia" w:ascii="宋体" w:hAnsi="宋体" w:cs="宋体"/>
                <w:color w:val="auto"/>
                <w:sz w:val="18"/>
                <w:szCs w:val="18"/>
                <w:highlight w:val="none"/>
              </w:rPr>
              <w:t>农、林、牧、渔业</w:t>
            </w:r>
          </w:p>
        </w:tc>
        <w:tc>
          <w:tcPr>
            <w:tcW w:w="1315" w:type="dxa"/>
            <w:tcMar>
              <w:top w:w="0" w:type="dxa"/>
              <w:left w:w="108" w:type="dxa"/>
              <w:bottom w:w="0" w:type="dxa"/>
              <w:right w:w="108" w:type="dxa"/>
            </w:tcMar>
            <w:vAlign w:val="center"/>
          </w:tcPr>
          <w:p>
            <w:pPr>
              <w:spacing w:line="320" w:lineRule="exact"/>
              <w:jc w:val="center"/>
              <w:rPr>
                <w:rFonts w:ascii="宋体" w:hAnsi="宋体" w:cs="宋体"/>
                <w:bCs/>
                <w:color w:val="auto"/>
                <w:sz w:val="18"/>
                <w:szCs w:val="18"/>
                <w:highlight w:val="none"/>
              </w:rPr>
            </w:pPr>
            <w:r>
              <w:rPr>
                <w:rFonts w:hint="eastAsia" w:ascii="宋体" w:hAnsi="宋体" w:cs="宋体"/>
                <w:color w:val="auto"/>
                <w:sz w:val="18"/>
                <w:szCs w:val="18"/>
                <w:highlight w:val="none"/>
              </w:rPr>
              <w:t>营业收入(Y)</w:t>
            </w:r>
          </w:p>
        </w:tc>
        <w:tc>
          <w:tcPr>
            <w:tcW w:w="778" w:type="dxa"/>
            <w:tcMar>
              <w:top w:w="0" w:type="dxa"/>
              <w:left w:w="108" w:type="dxa"/>
              <w:bottom w:w="0" w:type="dxa"/>
              <w:right w:w="108" w:type="dxa"/>
            </w:tcMar>
            <w:vAlign w:val="center"/>
          </w:tcPr>
          <w:p>
            <w:pPr>
              <w:spacing w:line="320" w:lineRule="exact"/>
              <w:jc w:val="center"/>
              <w:rPr>
                <w:rFonts w:ascii="宋体" w:hAnsi="宋体" w:cs="宋体"/>
                <w:bCs/>
                <w:color w:val="auto"/>
                <w:sz w:val="18"/>
                <w:szCs w:val="18"/>
                <w:highlight w:val="none"/>
              </w:rPr>
            </w:pPr>
            <w:r>
              <w:rPr>
                <w:rFonts w:hint="eastAsia" w:ascii="宋体" w:hAnsi="宋体" w:cs="宋体"/>
                <w:color w:val="auto"/>
                <w:sz w:val="18"/>
                <w:szCs w:val="18"/>
                <w:highlight w:val="none"/>
              </w:rPr>
              <w:t>万元</w:t>
            </w:r>
          </w:p>
        </w:tc>
        <w:tc>
          <w:tcPr>
            <w:tcW w:w="1020" w:type="dxa"/>
            <w:tcMar>
              <w:top w:w="0" w:type="dxa"/>
              <w:left w:w="108" w:type="dxa"/>
              <w:bottom w:w="0" w:type="dxa"/>
              <w:right w:w="108" w:type="dxa"/>
            </w:tcMar>
            <w:vAlign w:val="center"/>
          </w:tcPr>
          <w:p>
            <w:pPr>
              <w:spacing w:line="320" w:lineRule="exact"/>
              <w:jc w:val="center"/>
              <w:rPr>
                <w:rFonts w:ascii="宋体" w:hAnsi="宋体" w:cs="宋体"/>
                <w:bCs/>
                <w:color w:val="auto"/>
                <w:sz w:val="18"/>
                <w:szCs w:val="18"/>
                <w:highlight w:val="none"/>
              </w:rPr>
            </w:pPr>
            <w:r>
              <w:rPr>
                <w:rFonts w:hint="eastAsia" w:ascii="宋体" w:hAnsi="宋体" w:cs="宋体"/>
                <w:color w:val="auto"/>
                <w:sz w:val="18"/>
                <w:szCs w:val="18"/>
                <w:highlight w:val="none"/>
              </w:rPr>
              <w:t>Y≥20000</w:t>
            </w:r>
          </w:p>
        </w:tc>
        <w:tc>
          <w:tcPr>
            <w:tcW w:w="1531" w:type="dxa"/>
            <w:tcMar>
              <w:top w:w="0" w:type="dxa"/>
              <w:left w:w="108" w:type="dxa"/>
              <w:bottom w:w="0" w:type="dxa"/>
              <w:right w:w="108" w:type="dxa"/>
            </w:tcMar>
            <w:vAlign w:val="center"/>
          </w:tcPr>
          <w:p>
            <w:pPr>
              <w:spacing w:line="320" w:lineRule="exact"/>
              <w:jc w:val="center"/>
              <w:rPr>
                <w:rFonts w:ascii="宋体" w:hAnsi="宋体" w:cs="宋体"/>
                <w:bCs/>
                <w:color w:val="auto"/>
                <w:sz w:val="18"/>
                <w:szCs w:val="18"/>
                <w:highlight w:val="none"/>
              </w:rPr>
            </w:pPr>
            <w:r>
              <w:rPr>
                <w:rFonts w:hint="eastAsia" w:ascii="宋体" w:hAnsi="宋体" w:cs="宋体"/>
                <w:color w:val="auto"/>
                <w:sz w:val="18"/>
                <w:szCs w:val="18"/>
                <w:highlight w:val="none"/>
              </w:rPr>
              <w:t>500≤Y＜20000</w:t>
            </w:r>
          </w:p>
        </w:tc>
        <w:tc>
          <w:tcPr>
            <w:tcW w:w="1350" w:type="dxa"/>
            <w:tcMar>
              <w:top w:w="0" w:type="dxa"/>
              <w:left w:w="108" w:type="dxa"/>
              <w:bottom w:w="0" w:type="dxa"/>
              <w:right w:w="108" w:type="dxa"/>
            </w:tcMar>
            <w:vAlign w:val="center"/>
          </w:tcPr>
          <w:p>
            <w:pPr>
              <w:spacing w:line="320" w:lineRule="exact"/>
              <w:jc w:val="center"/>
              <w:rPr>
                <w:rFonts w:ascii="宋体" w:hAnsi="宋体" w:cs="宋体"/>
                <w:bCs/>
                <w:color w:val="auto"/>
                <w:sz w:val="18"/>
                <w:szCs w:val="18"/>
                <w:highlight w:val="none"/>
              </w:rPr>
            </w:pPr>
            <w:r>
              <w:rPr>
                <w:rFonts w:hint="eastAsia" w:ascii="宋体" w:hAnsi="宋体" w:cs="宋体"/>
                <w:color w:val="auto"/>
                <w:sz w:val="18"/>
                <w:szCs w:val="18"/>
                <w:highlight w:val="none"/>
              </w:rPr>
              <w:t>50≤Y＜500</w:t>
            </w:r>
          </w:p>
        </w:tc>
        <w:tc>
          <w:tcPr>
            <w:tcW w:w="932" w:type="dxa"/>
            <w:tcMar>
              <w:top w:w="0" w:type="dxa"/>
              <w:left w:w="108" w:type="dxa"/>
              <w:bottom w:w="0" w:type="dxa"/>
              <w:right w:w="108" w:type="dxa"/>
            </w:tcMar>
            <w:vAlign w:val="center"/>
          </w:tcPr>
          <w:p>
            <w:pPr>
              <w:spacing w:line="320" w:lineRule="exact"/>
              <w:jc w:val="center"/>
              <w:rPr>
                <w:rFonts w:ascii="宋体" w:hAnsi="宋体" w:cs="宋体"/>
                <w:bCs/>
                <w:color w:val="auto"/>
                <w:sz w:val="18"/>
                <w:szCs w:val="18"/>
                <w:highlight w:val="none"/>
              </w:rPr>
            </w:pPr>
            <w:r>
              <w:rPr>
                <w:rFonts w:hint="eastAsia" w:ascii="宋体" w:hAnsi="宋体" w:cs="宋体"/>
                <w:color w:val="auto"/>
                <w:sz w:val="18"/>
                <w:szCs w:val="18"/>
                <w:highlight w:val="none"/>
              </w:rPr>
              <w:t>Y＜50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1602" w:type="dxa"/>
            <w:vMerge w:val="restart"/>
            <w:tcMar>
              <w:top w:w="0" w:type="dxa"/>
              <w:left w:w="108" w:type="dxa"/>
              <w:bottom w:w="0" w:type="dxa"/>
              <w:right w:w="108" w:type="dxa"/>
            </w:tcMar>
            <w:vAlign w:val="center"/>
          </w:tcPr>
          <w:p>
            <w:pPr>
              <w:spacing w:line="320" w:lineRule="exact"/>
              <w:jc w:val="center"/>
              <w:rPr>
                <w:rFonts w:ascii="宋体" w:hAnsi="宋体" w:cs="宋体"/>
                <w:bCs/>
                <w:color w:val="auto"/>
                <w:sz w:val="18"/>
                <w:szCs w:val="18"/>
                <w:highlight w:val="none"/>
              </w:rPr>
            </w:pPr>
            <w:r>
              <w:rPr>
                <w:rFonts w:hint="eastAsia" w:ascii="宋体" w:hAnsi="宋体" w:cs="宋体"/>
                <w:color w:val="auto"/>
                <w:sz w:val="18"/>
                <w:szCs w:val="18"/>
                <w:highlight w:val="none"/>
              </w:rPr>
              <w:t>工业 *</w:t>
            </w:r>
          </w:p>
        </w:tc>
        <w:tc>
          <w:tcPr>
            <w:tcW w:w="1315" w:type="dxa"/>
            <w:tcMar>
              <w:top w:w="0" w:type="dxa"/>
              <w:left w:w="108" w:type="dxa"/>
              <w:bottom w:w="0" w:type="dxa"/>
              <w:right w:w="108" w:type="dxa"/>
            </w:tcMar>
            <w:vAlign w:val="center"/>
          </w:tcPr>
          <w:p>
            <w:pPr>
              <w:spacing w:line="320" w:lineRule="exact"/>
              <w:jc w:val="center"/>
              <w:rPr>
                <w:rFonts w:ascii="宋体" w:hAnsi="宋体" w:cs="宋体"/>
                <w:bCs/>
                <w:color w:val="auto"/>
                <w:sz w:val="18"/>
                <w:szCs w:val="18"/>
                <w:highlight w:val="none"/>
              </w:rPr>
            </w:pPr>
            <w:r>
              <w:rPr>
                <w:rFonts w:hint="eastAsia" w:ascii="宋体" w:hAnsi="宋体" w:cs="宋体"/>
                <w:color w:val="auto"/>
                <w:sz w:val="18"/>
                <w:szCs w:val="18"/>
                <w:highlight w:val="none"/>
              </w:rPr>
              <w:t>从业人员(X)</w:t>
            </w:r>
          </w:p>
        </w:tc>
        <w:tc>
          <w:tcPr>
            <w:tcW w:w="778" w:type="dxa"/>
            <w:tcMar>
              <w:top w:w="0" w:type="dxa"/>
              <w:left w:w="108" w:type="dxa"/>
              <w:bottom w:w="0" w:type="dxa"/>
              <w:right w:w="108" w:type="dxa"/>
            </w:tcMar>
            <w:vAlign w:val="center"/>
          </w:tcPr>
          <w:p>
            <w:pPr>
              <w:spacing w:line="320" w:lineRule="exact"/>
              <w:jc w:val="center"/>
              <w:rPr>
                <w:rFonts w:ascii="宋体" w:hAnsi="宋体" w:cs="宋体"/>
                <w:bCs/>
                <w:color w:val="auto"/>
                <w:sz w:val="18"/>
                <w:szCs w:val="18"/>
                <w:highlight w:val="none"/>
              </w:rPr>
            </w:pPr>
            <w:r>
              <w:rPr>
                <w:rFonts w:hint="eastAsia" w:ascii="宋体" w:hAnsi="宋体" w:cs="宋体"/>
                <w:color w:val="auto"/>
                <w:sz w:val="18"/>
                <w:szCs w:val="18"/>
                <w:highlight w:val="none"/>
              </w:rPr>
              <w:t>人</w:t>
            </w:r>
          </w:p>
        </w:tc>
        <w:tc>
          <w:tcPr>
            <w:tcW w:w="1020" w:type="dxa"/>
            <w:tcMar>
              <w:top w:w="0" w:type="dxa"/>
              <w:left w:w="108" w:type="dxa"/>
              <w:bottom w:w="0" w:type="dxa"/>
              <w:right w:w="108" w:type="dxa"/>
            </w:tcMar>
            <w:vAlign w:val="center"/>
          </w:tcPr>
          <w:p>
            <w:pPr>
              <w:spacing w:line="320" w:lineRule="exact"/>
              <w:jc w:val="center"/>
              <w:rPr>
                <w:rFonts w:ascii="宋体" w:hAnsi="宋体" w:cs="宋体"/>
                <w:bCs/>
                <w:color w:val="auto"/>
                <w:sz w:val="18"/>
                <w:szCs w:val="18"/>
                <w:highlight w:val="none"/>
              </w:rPr>
            </w:pPr>
            <w:r>
              <w:rPr>
                <w:rFonts w:hint="eastAsia" w:ascii="宋体" w:hAnsi="宋体" w:cs="宋体"/>
                <w:color w:val="auto"/>
                <w:sz w:val="18"/>
                <w:szCs w:val="18"/>
                <w:highlight w:val="none"/>
              </w:rPr>
              <w:t>X≥1000</w:t>
            </w:r>
          </w:p>
        </w:tc>
        <w:tc>
          <w:tcPr>
            <w:tcW w:w="1531" w:type="dxa"/>
            <w:tcMar>
              <w:top w:w="0" w:type="dxa"/>
              <w:left w:w="108" w:type="dxa"/>
              <w:bottom w:w="0" w:type="dxa"/>
              <w:right w:w="108" w:type="dxa"/>
            </w:tcMar>
            <w:vAlign w:val="center"/>
          </w:tcPr>
          <w:p>
            <w:pPr>
              <w:spacing w:line="320" w:lineRule="exact"/>
              <w:jc w:val="center"/>
              <w:rPr>
                <w:rFonts w:ascii="宋体" w:hAnsi="宋体" w:cs="宋体"/>
                <w:bCs/>
                <w:color w:val="auto"/>
                <w:sz w:val="18"/>
                <w:szCs w:val="18"/>
                <w:highlight w:val="none"/>
              </w:rPr>
            </w:pPr>
            <w:r>
              <w:rPr>
                <w:rFonts w:hint="eastAsia" w:ascii="宋体" w:hAnsi="宋体" w:cs="宋体"/>
                <w:color w:val="auto"/>
                <w:sz w:val="18"/>
                <w:szCs w:val="18"/>
                <w:highlight w:val="none"/>
              </w:rPr>
              <w:t>300≤X＜1000</w:t>
            </w:r>
          </w:p>
        </w:tc>
        <w:tc>
          <w:tcPr>
            <w:tcW w:w="1350" w:type="dxa"/>
            <w:tcMar>
              <w:top w:w="0" w:type="dxa"/>
              <w:left w:w="108" w:type="dxa"/>
              <w:bottom w:w="0" w:type="dxa"/>
              <w:right w:w="108" w:type="dxa"/>
            </w:tcMar>
            <w:vAlign w:val="center"/>
          </w:tcPr>
          <w:p>
            <w:pPr>
              <w:spacing w:line="320" w:lineRule="exact"/>
              <w:jc w:val="center"/>
              <w:rPr>
                <w:rFonts w:ascii="宋体" w:hAnsi="宋体" w:cs="宋体"/>
                <w:bCs/>
                <w:color w:val="auto"/>
                <w:sz w:val="18"/>
                <w:szCs w:val="18"/>
                <w:highlight w:val="none"/>
              </w:rPr>
            </w:pPr>
            <w:r>
              <w:rPr>
                <w:rFonts w:hint="eastAsia" w:ascii="宋体" w:hAnsi="宋体" w:cs="宋体"/>
                <w:color w:val="auto"/>
                <w:sz w:val="18"/>
                <w:szCs w:val="18"/>
                <w:highlight w:val="none"/>
              </w:rPr>
              <w:t>20≤X＜300</w:t>
            </w:r>
          </w:p>
        </w:tc>
        <w:tc>
          <w:tcPr>
            <w:tcW w:w="932" w:type="dxa"/>
            <w:tcMar>
              <w:top w:w="0" w:type="dxa"/>
              <w:left w:w="108" w:type="dxa"/>
              <w:bottom w:w="0" w:type="dxa"/>
              <w:right w:w="108" w:type="dxa"/>
            </w:tcMar>
            <w:vAlign w:val="center"/>
          </w:tcPr>
          <w:p>
            <w:pPr>
              <w:spacing w:line="320" w:lineRule="exact"/>
              <w:jc w:val="center"/>
              <w:rPr>
                <w:rFonts w:ascii="宋体" w:hAnsi="宋体" w:cs="宋体"/>
                <w:bCs/>
                <w:color w:val="auto"/>
                <w:sz w:val="18"/>
                <w:szCs w:val="18"/>
                <w:highlight w:val="none"/>
              </w:rPr>
            </w:pPr>
            <w:r>
              <w:rPr>
                <w:rFonts w:hint="eastAsia" w:ascii="宋体" w:hAnsi="宋体" w:cs="宋体"/>
                <w:color w:val="auto"/>
                <w:sz w:val="18"/>
                <w:szCs w:val="18"/>
                <w:highlight w:val="none"/>
              </w:rPr>
              <w:t>X＜20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1602" w:type="dxa"/>
            <w:vMerge w:val="continue"/>
            <w:vAlign w:val="center"/>
          </w:tcPr>
          <w:p>
            <w:pPr>
              <w:spacing w:line="320" w:lineRule="exact"/>
              <w:jc w:val="center"/>
              <w:rPr>
                <w:rFonts w:ascii="宋体" w:hAnsi="宋体" w:cs="宋体"/>
                <w:bCs/>
                <w:color w:val="auto"/>
                <w:sz w:val="18"/>
                <w:szCs w:val="18"/>
                <w:highlight w:val="none"/>
              </w:rPr>
            </w:pPr>
          </w:p>
        </w:tc>
        <w:tc>
          <w:tcPr>
            <w:tcW w:w="1315" w:type="dxa"/>
            <w:tcMar>
              <w:top w:w="0" w:type="dxa"/>
              <w:left w:w="108" w:type="dxa"/>
              <w:bottom w:w="0" w:type="dxa"/>
              <w:right w:w="108" w:type="dxa"/>
            </w:tcMar>
            <w:vAlign w:val="center"/>
          </w:tcPr>
          <w:p>
            <w:pPr>
              <w:spacing w:line="320" w:lineRule="exact"/>
              <w:jc w:val="center"/>
              <w:rPr>
                <w:rFonts w:ascii="宋体" w:hAnsi="宋体" w:cs="宋体"/>
                <w:bCs/>
                <w:color w:val="auto"/>
                <w:sz w:val="18"/>
                <w:szCs w:val="18"/>
                <w:highlight w:val="none"/>
              </w:rPr>
            </w:pPr>
            <w:r>
              <w:rPr>
                <w:rFonts w:hint="eastAsia" w:ascii="宋体" w:hAnsi="宋体" w:cs="宋体"/>
                <w:color w:val="auto"/>
                <w:sz w:val="18"/>
                <w:szCs w:val="18"/>
                <w:highlight w:val="none"/>
              </w:rPr>
              <w:t>营业收入(Y)</w:t>
            </w:r>
          </w:p>
        </w:tc>
        <w:tc>
          <w:tcPr>
            <w:tcW w:w="778" w:type="dxa"/>
            <w:tcMar>
              <w:top w:w="0" w:type="dxa"/>
              <w:left w:w="108" w:type="dxa"/>
              <w:bottom w:w="0" w:type="dxa"/>
              <w:right w:w="108" w:type="dxa"/>
            </w:tcMar>
            <w:vAlign w:val="center"/>
          </w:tcPr>
          <w:p>
            <w:pPr>
              <w:spacing w:line="320" w:lineRule="exact"/>
              <w:jc w:val="center"/>
              <w:rPr>
                <w:rFonts w:ascii="宋体" w:hAnsi="宋体" w:cs="宋体"/>
                <w:bCs/>
                <w:color w:val="auto"/>
                <w:sz w:val="18"/>
                <w:szCs w:val="18"/>
                <w:highlight w:val="none"/>
              </w:rPr>
            </w:pPr>
            <w:r>
              <w:rPr>
                <w:rFonts w:hint="eastAsia" w:ascii="宋体" w:hAnsi="宋体" w:cs="宋体"/>
                <w:color w:val="auto"/>
                <w:sz w:val="18"/>
                <w:szCs w:val="18"/>
                <w:highlight w:val="none"/>
              </w:rPr>
              <w:t>万元</w:t>
            </w:r>
          </w:p>
        </w:tc>
        <w:tc>
          <w:tcPr>
            <w:tcW w:w="1020" w:type="dxa"/>
            <w:tcMar>
              <w:top w:w="0" w:type="dxa"/>
              <w:left w:w="108" w:type="dxa"/>
              <w:bottom w:w="0" w:type="dxa"/>
              <w:right w:w="108" w:type="dxa"/>
            </w:tcMar>
            <w:vAlign w:val="center"/>
          </w:tcPr>
          <w:p>
            <w:pPr>
              <w:spacing w:line="320" w:lineRule="exact"/>
              <w:jc w:val="center"/>
              <w:rPr>
                <w:rFonts w:ascii="宋体" w:hAnsi="宋体" w:cs="宋体"/>
                <w:bCs/>
                <w:color w:val="auto"/>
                <w:sz w:val="18"/>
                <w:szCs w:val="18"/>
                <w:highlight w:val="none"/>
              </w:rPr>
            </w:pPr>
            <w:r>
              <w:rPr>
                <w:rFonts w:hint="eastAsia" w:ascii="宋体" w:hAnsi="宋体" w:cs="宋体"/>
                <w:color w:val="auto"/>
                <w:sz w:val="18"/>
                <w:szCs w:val="18"/>
                <w:highlight w:val="none"/>
              </w:rPr>
              <w:t>Y≥40000</w:t>
            </w:r>
          </w:p>
        </w:tc>
        <w:tc>
          <w:tcPr>
            <w:tcW w:w="1531" w:type="dxa"/>
            <w:tcMar>
              <w:top w:w="0" w:type="dxa"/>
              <w:left w:w="108" w:type="dxa"/>
              <w:bottom w:w="0" w:type="dxa"/>
              <w:right w:w="108" w:type="dxa"/>
            </w:tcMar>
            <w:vAlign w:val="center"/>
          </w:tcPr>
          <w:p>
            <w:pPr>
              <w:spacing w:line="320" w:lineRule="exact"/>
              <w:jc w:val="center"/>
              <w:rPr>
                <w:rFonts w:ascii="宋体" w:hAnsi="宋体" w:cs="宋体"/>
                <w:bCs/>
                <w:color w:val="auto"/>
                <w:sz w:val="18"/>
                <w:szCs w:val="18"/>
                <w:highlight w:val="none"/>
              </w:rPr>
            </w:pPr>
            <w:r>
              <w:rPr>
                <w:rFonts w:hint="eastAsia" w:ascii="宋体" w:hAnsi="宋体" w:cs="宋体"/>
                <w:color w:val="auto"/>
                <w:sz w:val="18"/>
                <w:szCs w:val="18"/>
                <w:highlight w:val="none"/>
              </w:rPr>
              <w:t>2000≤Y＜40000</w:t>
            </w:r>
          </w:p>
        </w:tc>
        <w:tc>
          <w:tcPr>
            <w:tcW w:w="1350" w:type="dxa"/>
            <w:tcMar>
              <w:top w:w="0" w:type="dxa"/>
              <w:left w:w="108" w:type="dxa"/>
              <w:bottom w:w="0" w:type="dxa"/>
              <w:right w:w="108" w:type="dxa"/>
            </w:tcMar>
            <w:vAlign w:val="center"/>
          </w:tcPr>
          <w:p>
            <w:pPr>
              <w:spacing w:line="320" w:lineRule="exact"/>
              <w:jc w:val="center"/>
              <w:rPr>
                <w:rFonts w:ascii="宋体" w:hAnsi="宋体" w:cs="宋体"/>
                <w:bCs/>
                <w:color w:val="auto"/>
                <w:sz w:val="18"/>
                <w:szCs w:val="18"/>
                <w:highlight w:val="none"/>
              </w:rPr>
            </w:pPr>
            <w:r>
              <w:rPr>
                <w:rFonts w:hint="eastAsia" w:ascii="宋体" w:hAnsi="宋体" w:cs="宋体"/>
                <w:color w:val="auto"/>
                <w:sz w:val="18"/>
                <w:szCs w:val="18"/>
                <w:highlight w:val="none"/>
              </w:rPr>
              <w:t>300≤Y＜2000</w:t>
            </w:r>
          </w:p>
        </w:tc>
        <w:tc>
          <w:tcPr>
            <w:tcW w:w="932" w:type="dxa"/>
            <w:tcMar>
              <w:top w:w="0" w:type="dxa"/>
              <w:left w:w="108" w:type="dxa"/>
              <w:bottom w:w="0" w:type="dxa"/>
              <w:right w:w="108" w:type="dxa"/>
            </w:tcMar>
            <w:vAlign w:val="center"/>
          </w:tcPr>
          <w:p>
            <w:pPr>
              <w:spacing w:line="320" w:lineRule="exact"/>
              <w:jc w:val="center"/>
              <w:rPr>
                <w:rFonts w:ascii="宋体" w:hAnsi="宋体" w:cs="宋体"/>
                <w:bCs/>
                <w:color w:val="auto"/>
                <w:sz w:val="18"/>
                <w:szCs w:val="18"/>
                <w:highlight w:val="none"/>
              </w:rPr>
            </w:pPr>
            <w:r>
              <w:rPr>
                <w:rFonts w:hint="eastAsia" w:ascii="宋体" w:hAnsi="宋体" w:cs="宋体"/>
                <w:color w:val="auto"/>
                <w:sz w:val="18"/>
                <w:szCs w:val="18"/>
                <w:highlight w:val="none"/>
              </w:rPr>
              <w:t>Y＜300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1602" w:type="dxa"/>
            <w:vMerge w:val="restart"/>
            <w:tcMar>
              <w:top w:w="0" w:type="dxa"/>
              <w:left w:w="108" w:type="dxa"/>
              <w:bottom w:w="0" w:type="dxa"/>
              <w:right w:w="108" w:type="dxa"/>
            </w:tcMar>
            <w:vAlign w:val="center"/>
          </w:tcPr>
          <w:p>
            <w:pPr>
              <w:spacing w:line="320" w:lineRule="exact"/>
              <w:jc w:val="center"/>
              <w:rPr>
                <w:rFonts w:ascii="宋体" w:hAnsi="宋体" w:cs="宋体"/>
                <w:bCs/>
                <w:color w:val="auto"/>
                <w:sz w:val="18"/>
                <w:szCs w:val="18"/>
                <w:highlight w:val="none"/>
              </w:rPr>
            </w:pPr>
            <w:r>
              <w:rPr>
                <w:rFonts w:hint="eastAsia" w:ascii="宋体" w:hAnsi="宋体" w:cs="宋体"/>
                <w:color w:val="auto"/>
                <w:sz w:val="18"/>
                <w:szCs w:val="18"/>
                <w:highlight w:val="none"/>
              </w:rPr>
              <w:t>建筑业</w:t>
            </w:r>
          </w:p>
        </w:tc>
        <w:tc>
          <w:tcPr>
            <w:tcW w:w="1315" w:type="dxa"/>
            <w:tcMar>
              <w:top w:w="0" w:type="dxa"/>
              <w:left w:w="108" w:type="dxa"/>
              <w:bottom w:w="0" w:type="dxa"/>
              <w:right w:w="108" w:type="dxa"/>
            </w:tcMar>
            <w:vAlign w:val="center"/>
          </w:tcPr>
          <w:p>
            <w:pPr>
              <w:spacing w:line="320" w:lineRule="exact"/>
              <w:jc w:val="center"/>
              <w:rPr>
                <w:rFonts w:ascii="宋体" w:hAnsi="宋体" w:cs="宋体"/>
                <w:bCs/>
                <w:color w:val="auto"/>
                <w:sz w:val="18"/>
                <w:szCs w:val="18"/>
                <w:highlight w:val="none"/>
              </w:rPr>
            </w:pPr>
            <w:r>
              <w:rPr>
                <w:rFonts w:hint="eastAsia" w:ascii="宋体" w:hAnsi="宋体" w:cs="宋体"/>
                <w:color w:val="auto"/>
                <w:sz w:val="18"/>
                <w:szCs w:val="18"/>
                <w:highlight w:val="none"/>
              </w:rPr>
              <w:t>营业收入(Y)</w:t>
            </w:r>
          </w:p>
        </w:tc>
        <w:tc>
          <w:tcPr>
            <w:tcW w:w="778" w:type="dxa"/>
            <w:tcMar>
              <w:top w:w="0" w:type="dxa"/>
              <w:left w:w="108" w:type="dxa"/>
              <w:bottom w:w="0" w:type="dxa"/>
              <w:right w:w="108" w:type="dxa"/>
            </w:tcMar>
            <w:vAlign w:val="center"/>
          </w:tcPr>
          <w:p>
            <w:pPr>
              <w:spacing w:line="320" w:lineRule="exact"/>
              <w:jc w:val="center"/>
              <w:rPr>
                <w:rFonts w:ascii="宋体" w:hAnsi="宋体" w:cs="宋体"/>
                <w:bCs/>
                <w:color w:val="auto"/>
                <w:sz w:val="18"/>
                <w:szCs w:val="18"/>
                <w:highlight w:val="none"/>
              </w:rPr>
            </w:pPr>
            <w:r>
              <w:rPr>
                <w:rFonts w:hint="eastAsia" w:ascii="宋体" w:hAnsi="宋体" w:cs="宋体"/>
                <w:color w:val="auto"/>
                <w:sz w:val="18"/>
                <w:szCs w:val="18"/>
                <w:highlight w:val="none"/>
              </w:rPr>
              <w:t>万元</w:t>
            </w:r>
          </w:p>
        </w:tc>
        <w:tc>
          <w:tcPr>
            <w:tcW w:w="1020" w:type="dxa"/>
            <w:tcMar>
              <w:top w:w="0" w:type="dxa"/>
              <w:left w:w="108" w:type="dxa"/>
              <w:bottom w:w="0" w:type="dxa"/>
              <w:right w:w="108" w:type="dxa"/>
            </w:tcMar>
            <w:vAlign w:val="center"/>
          </w:tcPr>
          <w:p>
            <w:pPr>
              <w:spacing w:line="320" w:lineRule="exact"/>
              <w:jc w:val="center"/>
              <w:rPr>
                <w:rFonts w:ascii="宋体" w:hAnsi="宋体" w:cs="宋体"/>
                <w:bCs/>
                <w:color w:val="auto"/>
                <w:sz w:val="18"/>
                <w:szCs w:val="18"/>
                <w:highlight w:val="none"/>
              </w:rPr>
            </w:pPr>
            <w:r>
              <w:rPr>
                <w:rFonts w:hint="eastAsia" w:ascii="宋体" w:hAnsi="宋体" w:cs="宋体"/>
                <w:color w:val="auto"/>
                <w:sz w:val="18"/>
                <w:szCs w:val="18"/>
                <w:highlight w:val="none"/>
              </w:rPr>
              <w:t>Y≥80000</w:t>
            </w:r>
          </w:p>
        </w:tc>
        <w:tc>
          <w:tcPr>
            <w:tcW w:w="1531" w:type="dxa"/>
            <w:tcMar>
              <w:top w:w="0" w:type="dxa"/>
              <w:left w:w="108" w:type="dxa"/>
              <w:bottom w:w="0" w:type="dxa"/>
              <w:right w:w="108" w:type="dxa"/>
            </w:tcMar>
            <w:vAlign w:val="center"/>
          </w:tcPr>
          <w:p>
            <w:pPr>
              <w:spacing w:line="320" w:lineRule="exact"/>
              <w:jc w:val="center"/>
              <w:rPr>
                <w:rFonts w:ascii="宋体" w:hAnsi="宋体" w:cs="宋体"/>
                <w:bCs/>
                <w:color w:val="auto"/>
                <w:sz w:val="18"/>
                <w:szCs w:val="18"/>
                <w:highlight w:val="none"/>
              </w:rPr>
            </w:pPr>
            <w:r>
              <w:rPr>
                <w:rFonts w:hint="eastAsia" w:ascii="宋体" w:hAnsi="宋体" w:cs="宋体"/>
                <w:color w:val="auto"/>
                <w:sz w:val="18"/>
                <w:szCs w:val="18"/>
                <w:highlight w:val="none"/>
              </w:rPr>
              <w:t>6000≤Y＜80000</w:t>
            </w:r>
          </w:p>
        </w:tc>
        <w:tc>
          <w:tcPr>
            <w:tcW w:w="1350" w:type="dxa"/>
            <w:tcMar>
              <w:top w:w="0" w:type="dxa"/>
              <w:left w:w="108" w:type="dxa"/>
              <w:bottom w:w="0" w:type="dxa"/>
              <w:right w:w="108" w:type="dxa"/>
            </w:tcMar>
            <w:vAlign w:val="center"/>
          </w:tcPr>
          <w:p>
            <w:pPr>
              <w:spacing w:line="320" w:lineRule="exact"/>
              <w:jc w:val="center"/>
              <w:rPr>
                <w:rFonts w:ascii="宋体" w:hAnsi="宋体" w:cs="宋体"/>
                <w:bCs/>
                <w:color w:val="auto"/>
                <w:sz w:val="18"/>
                <w:szCs w:val="18"/>
                <w:highlight w:val="none"/>
              </w:rPr>
            </w:pPr>
            <w:r>
              <w:rPr>
                <w:rFonts w:hint="eastAsia" w:ascii="宋体" w:hAnsi="宋体" w:cs="宋体"/>
                <w:color w:val="auto"/>
                <w:sz w:val="18"/>
                <w:szCs w:val="18"/>
                <w:highlight w:val="none"/>
              </w:rPr>
              <w:t>300≤Y＜6000</w:t>
            </w:r>
          </w:p>
        </w:tc>
        <w:tc>
          <w:tcPr>
            <w:tcW w:w="932" w:type="dxa"/>
            <w:tcMar>
              <w:top w:w="0" w:type="dxa"/>
              <w:left w:w="108" w:type="dxa"/>
              <w:bottom w:w="0" w:type="dxa"/>
              <w:right w:w="108" w:type="dxa"/>
            </w:tcMar>
            <w:vAlign w:val="center"/>
          </w:tcPr>
          <w:p>
            <w:pPr>
              <w:spacing w:line="320" w:lineRule="exact"/>
              <w:jc w:val="center"/>
              <w:rPr>
                <w:rFonts w:ascii="宋体" w:hAnsi="宋体" w:cs="宋体"/>
                <w:bCs/>
                <w:color w:val="auto"/>
                <w:sz w:val="18"/>
                <w:szCs w:val="18"/>
                <w:highlight w:val="none"/>
              </w:rPr>
            </w:pPr>
            <w:r>
              <w:rPr>
                <w:rFonts w:hint="eastAsia" w:ascii="宋体" w:hAnsi="宋体" w:cs="宋体"/>
                <w:color w:val="auto"/>
                <w:sz w:val="18"/>
                <w:szCs w:val="18"/>
                <w:highlight w:val="none"/>
              </w:rPr>
              <w:t>Y＜300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1602" w:type="dxa"/>
            <w:vMerge w:val="continue"/>
            <w:vAlign w:val="center"/>
          </w:tcPr>
          <w:p>
            <w:pPr>
              <w:spacing w:line="320" w:lineRule="exact"/>
              <w:jc w:val="center"/>
              <w:rPr>
                <w:rFonts w:ascii="宋体" w:hAnsi="宋体" w:cs="宋体"/>
                <w:bCs/>
                <w:color w:val="auto"/>
                <w:sz w:val="18"/>
                <w:szCs w:val="18"/>
                <w:highlight w:val="none"/>
              </w:rPr>
            </w:pPr>
          </w:p>
        </w:tc>
        <w:tc>
          <w:tcPr>
            <w:tcW w:w="1315" w:type="dxa"/>
            <w:tcMar>
              <w:top w:w="0" w:type="dxa"/>
              <w:left w:w="108" w:type="dxa"/>
              <w:bottom w:w="0" w:type="dxa"/>
              <w:right w:w="108" w:type="dxa"/>
            </w:tcMar>
            <w:vAlign w:val="center"/>
          </w:tcPr>
          <w:p>
            <w:pPr>
              <w:spacing w:line="320" w:lineRule="exact"/>
              <w:jc w:val="center"/>
              <w:rPr>
                <w:rFonts w:ascii="宋体" w:hAnsi="宋体" w:cs="宋体"/>
                <w:bCs/>
                <w:color w:val="auto"/>
                <w:sz w:val="18"/>
                <w:szCs w:val="18"/>
                <w:highlight w:val="none"/>
              </w:rPr>
            </w:pPr>
            <w:r>
              <w:rPr>
                <w:rFonts w:hint="eastAsia" w:ascii="宋体" w:hAnsi="宋体" w:cs="宋体"/>
                <w:color w:val="auto"/>
                <w:sz w:val="18"/>
                <w:szCs w:val="18"/>
                <w:highlight w:val="none"/>
              </w:rPr>
              <w:t>资产总额(Z)</w:t>
            </w:r>
          </w:p>
        </w:tc>
        <w:tc>
          <w:tcPr>
            <w:tcW w:w="778" w:type="dxa"/>
            <w:tcMar>
              <w:top w:w="0" w:type="dxa"/>
              <w:left w:w="108" w:type="dxa"/>
              <w:bottom w:w="0" w:type="dxa"/>
              <w:right w:w="108" w:type="dxa"/>
            </w:tcMar>
            <w:vAlign w:val="center"/>
          </w:tcPr>
          <w:p>
            <w:pPr>
              <w:spacing w:line="320" w:lineRule="exact"/>
              <w:jc w:val="center"/>
              <w:rPr>
                <w:rFonts w:ascii="宋体" w:hAnsi="宋体" w:cs="宋体"/>
                <w:bCs/>
                <w:color w:val="auto"/>
                <w:sz w:val="18"/>
                <w:szCs w:val="18"/>
                <w:highlight w:val="none"/>
              </w:rPr>
            </w:pPr>
            <w:r>
              <w:rPr>
                <w:rFonts w:hint="eastAsia" w:ascii="宋体" w:hAnsi="宋体" w:cs="宋体"/>
                <w:color w:val="auto"/>
                <w:sz w:val="18"/>
                <w:szCs w:val="18"/>
                <w:highlight w:val="none"/>
              </w:rPr>
              <w:t>万元</w:t>
            </w:r>
          </w:p>
        </w:tc>
        <w:tc>
          <w:tcPr>
            <w:tcW w:w="1020" w:type="dxa"/>
            <w:tcMar>
              <w:top w:w="0" w:type="dxa"/>
              <w:left w:w="108" w:type="dxa"/>
              <w:bottom w:w="0" w:type="dxa"/>
              <w:right w:w="108" w:type="dxa"/>
            </w:tcMar>
            <w:vAlign w:val="center"/>
          </w:tcPr>
          <w:p>
            <w:pPr>
              <w:spacing w:line="320" w:lineRule="exact"/>
              <w:jc w:val="center"/>
              <w:rPr>
                <w:rFonts w:ascii="宋体" w:hAnsi="宋体" w:cs="宋体"/>
                <w:bCs/>
                <w:color w:val="auto"/>
                <w:sz w:val="18"/>
                <w:szCs w:val="18"/>
                <w:highlight w:val="none"/>
              </w:rPr>
            </w:pPr>
            <w:r>
              <w:rPr>
                <w:rFonts w:hint="eastAsia" w:ascii="宋体" w:hAnsi="宋体" w:cs="宋体"/>
                <w:color w:val="auto"/>
                <w:sz w:val="18"/>
                <w:szCs w:val="18"/>
                <w:highlight w:val="none"/>
              </w:rPr>
              <w:t>Z≥80000</w:t>
            </w:r>
          </w:p>
        </w:tc>
        <w:tc>
          <w:tcPr>
            <w:tcW w:w="1531" w:type="dxa"/>
            <w:tcMar>
              <w:top w:w="0" w:type="dxa"/>
              <w:left w:w="108" w:type="dxa"/>
              <w:bottom w:w="0" w:type="dxa"/>
              <w:right w:w="108" w:type="dxa"/>
            </w:tcMar>
            <w:vAlign w:val="center"/>
          </w:tcPr>
          <w:p>
            <w:pPr>
              <w:spacing w:line="320" w:lineRule="exact"/>
              <w:jc w:val="center"/>
              <w:rPr>
                <w:rFonts w:ascii="宋体" w:hAnsi="宋体" w:cs="宋体"/>
                <w:bCs/>
                <w:color w:val="auto"/>
                <w:sz w:val="18"/>
                <w:szCs w:val="18"/>
                <w:highlight w:val="none"/>
              </w:rPr>
            </w:pPr>
            <w:r>
              <w:rPr>
                <w:rFonts w:hint="eastAsia" w:ascii="宋体" w:hAnsi="宋体" w:cs="宋体"/>
                <w:color w:val="auto"/>
                <w:sz w:val="18"/>
                <w:szCs w:val="18"/>
                <w:highlight w:val="none"/>
              </w:rPr>
              <w:t>5000≤Z＜80000</w:t>
            </w:r>
          </w:p>
        </w:tc>
        <w:tc>
          <w:tcPr>
            <w:tcW w:w="1350" w:type="dxa"/>
            <w:tcMar>
              <w:top w:w="0" w:type="dxa"/>
              <w:left w:w="108" w:type="dxa"/>
              <w:bottom w:w="0" w:type="dxa"/>
              <w:right w:w="108" w:type="dxa"/>
            </w:tcMar>
            <w:vAlign w:val="center"/>
          </w:tcPr>
          <w:p>
            <w:pPr>
              <w:spacing w:line="320" w:lineRule="exact"/>
              <w:jc w:val="center"/>
              <w:rPr>
                <w:rFonts w:ascii="宋体" w:hAnsi="宋体" w:cs="宋体"/>
                <w:bCs/>
                <w:color w:val="auto"/>
                <w:sz w:val="18"/>
                <w:szCs w:val="18"/>
                <w:highlight w:val="none"/>
              </w:rPr>
            </w:pPr>
            <w:r>
              <w:rPr>
                <w:rFonts w:hint="eastAsia" w:ascii="宋体" w:hAnsi="宋体" w:cs="宋体"/>
                <w:color w:val="auto"/>
                <w:sz w:val="18"/>
                <w:szCs w:val="18"/>
                <w:highlight w:val="none"/>
              </w:rPr>
              <w:t>300≤Z＜5000</w:t>
            </w:r>
          </w:p>
        </w:tc>
        <w:tc>
          <w:tcPr>
            <w:tcW w:w="932" w:type="dxa"/>
            <w:tcMar>
              <w:top w:w="0" w:type="dxa"/>
              <w:left w:w="108" w:type="dxa"/>
              <w:bottom w:w="0" w:type="dxa"/>
              <w:right w:w="108" w:type="dxa"/>
            </w:tcMar>
            <w:vAlign w:val="center"/>
          </w:tcPr>
          <w:p>
            <w:pPr>
              <w:spacing w:line="320" w:lineRule="exact"/>
              <w:jc w:val="center"/>
              <w:rPr>
                <w:rFonts w:ascii="宋体" w:hAnsi="宋体" w:cs="宋体"/>
                <w:bCs/>
                <w:color w:val="auto"/>
                <w:sz w:val="18"/>
                <w:szCs w:val="18"/>
                <w:highlight w:val="none"/>
              </w:rPr>
            </w:pPr>
            <w:r>
              <w:rPr>
                <w:rFonts w:hint="eastAsia" w:ascii="宋体" w:hAnsi="宋体" w:cs="宋体"/>
                <w:color w:val="auto"/>
                <w:sz w:val="18"/>
                <w:szCs w:val="18"/>
                <w:highlight w:val="none"/>
              </w:rPr>
              <w:t>Z＜300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1602" w:type="dxa"/>
            <w:vMerge w:val="restart"/>
            <w:tcMar>
              <w:top w:w="0" w:type="dxa"/>
              <w:left w:w="108" w:type="dxa"/>
              <w:bottom w:w="0" w:type="dxa"/>
              <w:right w:w="108" w:type="dxa"/>
            </w:tcMar>
            <w:vAlign w:val="center"/>
          </w:tcPr>
          <w:p>
            <w:pPr>
              <w:spacing w:line="320" w:lineRule="exact"/>
              <w:jc w:val="center"/>
              <w:rPr>
                <w:rFonts w:ascii="宋体" w:hAnsi="宋体" w:cs="宋体"/>
                <w:bCs/>
                <w:color w:val="auto"/>
                <w:sz w:val="18"/>
                <w:szCs w:val="18"/>
                <w:highlight w:val="none"/>
              </w:rPr>
            </w:pPr>
            <w:r>
              <w:rPr>
                <w:rFonts w:hint="eastAsia" w:ascii="宋体" w:hAnsi="宋体" w:cs="宋体"/>
                <w:color w:val="auto"/>
                <w:sz w:val="18"/>
                <w:szCs w:val="18"/>
                <w:highlight w:val="none"/>
              </w:rPr>
              <w:t>批发业</w:t>
            </w:r>
          </w:p>
        </w:tc>
        <w:tc>
          <w:tcPr>
            <w:tcW w:w="1315" w:type="dxa"/>
            <w:tcMar>
              <w:top w:w="0" w:type="dxa"/>
              <w:left w:w="108" w:type="dxa"/>
              <w:bottom w:w="0" w:type="dxa"/>
              <w:right w:w="108" w:type="dxa"/>
            </w:tcMar>
            <w:vAlign w:val="center"/>
          </w:tcPr>
          <w:p>
            <w:pPr>
              <w:spacing w:line="320" w:lineRule="exact"/>
              <w:jc w:val="center"/>
              <w:rPr>
                <w:rFonts w:ascii="宋体" w:hAnsi="宋体" w:cs="宋体"/>
                <w:bCs/>
                <w:color w:val="auto"/>
                <w:sz w:val="18"/>
                <w:szCs w:val="18"/>
                <w:highlight w:val="none"/>
              </w:rPr>
            </w:pPr>
            <w:r>
              <w:rPr>
                <w:rFonts w:hint="eastAsia" w:ascii="宋体" w:hAnsi="宋体" w:cs="宋体"/>
                <w:color w:val="auto"/>
                <w:sz w:val="18"/>
                <w:szCs w:val="18"/>
                <w:highlight w:val="none"/>
              </w:rPr>
              <w:t>从业人员(X)</w:t>
            </w:r>
          </w:p>
        </w:tc>
        <w:tc>
          <w:tcPr>
            <w:tcW w:w="778" w:type="dxa"/>
            <w:tcMar>
              <w:top w:w="0" w:type="dxa"/>
              <w:left w:w="108" w:type="dxa"/>
              <w:bottom w:w="0" w:type="dxa"/>
              <w:right w:w="108" w:type="dxa"/>
            </w:tcMar>
            <w:vAlign w:val="center"/>
          </w:tcPr>
          <w:p>
            <w:pPr>
              <w:spacing w:line="320" w:lineRule="exact"/>
              <w:jc w:val="center"/>
              <w:rPr>
                <w:rFonts w:ascii="宋体" w:hAnsi="宋体" w:cs="宋体"/>
                <w:bCs/>
                <w:color w:val="auto"/>
                <w:sz w:val="18"/>
                <w:szCs w:val="18"/>
                <w:highlight w:val="none"/>
              </w:rPr>
            </w:pPr>
            <w:r>
              <w:rPr>
                <w:rFonts w:hint="eastAsia" w:ascii="宋体" w:hAnsi="宋体" w:cs="宋体"/>
                <w:color w:val="auto"/>
                <w:sz w:val="18"/>
                <w:szCs w:val="18"/>
                <w:highlight w:val="none"/>
              </w:rPr>
              <w:t>人</w:t>
            </w:r>
          </w:p>
        </w:tc>
        <w:tc>
          <w:tcPr>
            <w:tcW w:w="1020" w:type="dxa"/>
            <w:tcMar>
              <w:top w:w="0" w:type="dxa"/>
              <w:left w:w="108" w:type="dxa"/>
              <w:bottom w:w="0" w:type="dxa"/>
              <w:right w:w="108" w:type="dxa"/>
            </w:tcMar>
            <w:vAlign w:val="center"/>
          </w:tcPr>
          <w:p>
            <w:pPr>
              <w:spacing w:line="320" w:lineRule="exact"/>
              <w:jc w:val="center"/>
              <w:rPr>
                <w:rFonts w:ascii="宋体" w:hAnsi="宋体" w:cs="宋体"/>
                <w:bCs/>
                <w:color w:val="auto"/>
                <w:sz w:val="18"/>
                <w:szCs w:val="18"/>
                <w:highlight w:val="none"/>
              </w:rPr>
            </w:pPr>
            <w:r>
              <w:rPr>
                <w:rFonts w:hint="eastAsia" w:ascii="宋体" w:hAnsi="宋体" w:cs="宋体"/>
                <w:color w:val="auto"/>
                <w:sz w:val="18"/>
                <w:szCs w:val="18"/>
                <w:highlight w:val="none"/>
              </w:rPr>
              <w:t>X≥200</w:t>
            </w:r>
          </w:p>
        </w:tc>
        <w:tc>
          <w:tcPr>
            <w:tcW w:w="1531" w:type="dxa"/>
            <w:tcMar>
              <w:top w:w="0" w:type="dxa"/>
              <w:left w:w="108" w:type="dxa"/>
              <w:bottom w:w="0" w:type="dxa"/>
              <w:right w:w="108" w:type="dxa"/>
            </w:tcMar>
            <w:vAlign w:val="center"/>
          </w:tcPr>
          <w:p>
            <w:pPr>
              <w:spacing w:line="320" w:lineRule="exact"/>
              <w:jc w:val="center"/>
              <w:rPr>
                <w:rFonts w:ascii="宋体" w:hAnsi="宋体" w:cs="宋体"/>
                <w:bCs/>
                <w:color w:val="auto"/>
                <w:sz w:val="18"/>
                <w:szCs w:val="18"/>
                <w:highlight w:val="none"/>
              </w:rPr>
            </w:pPr>
            <w:r>
              <w:rPr>
                <w:rFonts w:hint="eastAsia" w:ascii="宋体" w:hAnsi="宋体" w:cs="宋体"/>
                <w:color w:val="auto"/>
                <w:sz w:val="18"/>
                <w:szCs w:val="18"/>
                <w:highlight w:val="none"/>
              </w:rPr>
              <w:t>20≤X＜200</w:t>
            </w:r>
          </w:p>
        </w:tc>
        <w:tc>
          <w:tcPr>
            <w:tcW w:w="1350" w:type="dxa"/>
            <w:tcMar>
              <w:top w:w="0" w:type="dxa"/>
              <w:left w:w="108" w:type="dxa"/>
              <w:bottom w:w="0" w:type="dxa"/>
              <w:right w:w="108" w:type="dxa"/>
            </w:tcMar>
            <w:vAlign w:val="center"/>
          </w:tcPr>
          <w:p>
            <w:pPr>
              <w:spacing w:line="320" w:lineRule="exact"/>
              <w:jc w:val="center"/>
              <w:rPr>
                <w:rFonts w:ascii="宋体" w:hAnsi="宋体" w:cs="宋体"/>
                <w:bCs/>
                <w:color w:val="auto"/>
                <w:sz w:val="18"/>
                <w:szCs w:val="18"/>
                <w:highlight w:val="none"/>
              </w:rPr>
            </w:pPr>
            <w:r>
              <w:rPr>
                <w:rFonts w:hint="eastAsia" w:ascii="宋体" w:hAnsi="宋体" w:cs="宋体"/>
                <w:color w:val="auto"/>
                <w:sz w:val="18"/>
                <w:szCs w:val="18"/>
                <w:highlight w:val="none"/>
              </w:rPr>
              <w:t>5≤X＜20</w:t>
            </w:r>
          </w:p>
        </w:tc>
        <w:tc>
          <w:tcPr>
            <w:tcW w:w="932" w:type="dxa"/>
            <w:tcMar>
              <w:top w:w="0" w:type="dxa"/>
              <w:left w:w="108" w:type="dxa"/>
              <w:bottom w:w="0" w:type="dxa"/>
              <w:right w:w="108" w:type="dxa"/>
            </w:tcMar>
            <w:vAlign w:val="center"/>
          </w:tcPr>
          <w:p>
            <w:pPr>
              <w:spacing w:line="320" w:lineRule="exact"/>
              <w:jc w:val="center"/>
              <w:rPr>
                <w:rFonts w:ascii="宋体" w:hAnsi="宋体" w:cs="宋体"/>
                <w:bCs/>
                <w:color w:val="auto"/>
                <w:sz w:val="18"/>
                <w:szCs w:val="18"/>
                <w:highlight w:val="none"/>
              </w:rPr>
            </w:pPr>
            <w:r>
              <w:rPr>
                <w:rFonts w:hint="eastAsia" w:ascii="宋体" w:hAnsi="宋体" w:cs="宋体"/>
                <w:color w:val="auto"/>
                <w:sz w:val="18"/>
                <w:szCs w:val="18"/>
                <w:highlight w:val="none"/>
              </w:rPr>
              <w:t>X＜5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1602" w:type="dxa"/>
            <w:vMerge w:val="continue"/>
            <w:vAlign w:val="center"/>
          </w:tcPr>
          <w:p>
            <w:pPr>
              <w:spacing w:line="320" w:lineRule="exact"/>
              <w:jc w:val="center"/>
              <w:rPr>
                <w:rFonts w:ascii="宋体" w:hAnsi="宋体" w:cs="宋体"/>
                <w:bCs/>
                <w:color w:val="auto"/>
                <w:sz w:val="18"/>
                <w:szCs w:val="18"/>
                <w:highlight w:val="none"/>
              </w:rPr>
            </w:pPr>
          </w:p>
        </w:tc>
        <w:tc>
          <w:tcPr>
            <w:tcW w:w="1315" w:type="dxa"/>
            <w:tcMar>
              <w:top w:w="0" w:type="dxa"/>
              <w:left w:w="108" w:type="dxa"/>
              <w:bottom w:w="0" w:type="dxa"/>
              <w:right w:w="108" w:type="dxa"/>
            </w:tcMar>
            <w:vAlign w:val="center"/>
          </w:tcPr>
          <w:p>
            <w:pPr>
              <w:spacing w:line="320" w:lineRule="exact"/>
              <w:jc w:val="center"/>
              <w:rPr>
                <w:rFonts w:ascii="宋体" w:hAnsi="宋体" w:cs="宋体"/>
                <w:bCs/>
                <w:color w:val="auto"/>
                <w:sz w:val="18"/>
                <w:szCs w:val="18"/>
                <w:highlight w:val="none"/>
              </w:rPr>
            </w:pPr>
            <w:r>
              <w:rPr>
                <w:rFonts w:hint="eastAsia" w:ascii="宋体" w:hAnsi="宋体" w:cs="宋体"/>
                <w:color w:val="auto"/>
                <w:sz w:val="18"/>
                <w:szCs w:val="18"/>
                <w:highlight w:val="none"/>
              </w:rPr>
              <w:t>营业收入(Y)</w:t>
            </w:r>
          </w:p>
        </w:tc>
        <w:tc>
          <w:tcPr>
            <w:tcW w:w="778" w:type="dxa"/>
            <w:tcMar>
              <w:top w:w="0" w:type="dxa"/>
              <w:left w:w="108" w:type="dxa"/>
              <w:bottom w:w="0" w:type="dxa"/>
              <w:right w:w="108" w:type="dxa"/>
            </w:tcMar>
            <w:vAlign w:val="center"/>
          </w:tcPr>
          <w:p>
            <w:pPr>
              <w:spacing w:line="320" w:lineRule="exact"/>
              <w:jc w:val="center"/>
              <w:rPr>
                <w:rFonts w:ascii="宋体" w:hAnsi="宋体" w:cs="宋体"/>
                <w:bCs/>
                <w:color w:val="auto"/>
                <w:sz w:val="18"/>
                <w:szCs w:val="18"/>
                <w:highlight w:val="none"/>
              </w:rPr>
            </w:pPr>
            <w:r>
              <w:rPr>
                <w:rFonts w:hint="eastAsia" w:ascii="宋体" w:hAnsi="宋体" w:cs="宋体"/>
                <w:color w:val="auto"/>
                <w:sz w:val="18"/>
                <w:szCs w:val="18"/>
                <w:highlight w:val="none"/>
              </w:rPr>
              <w:t>万元</w:t>
            </w:r>
          </w:p>
        </w:tc>
        <w:tc>
          <w:tcPr>
            <w:tcW w:w="1020" w:type="dxa"/>
            <w:tcMar>
              <w:top w:w="0" w:type="dxa"/>
              <w:left w:w="108" w:type="dxa"/>
              <w:bottom w:w="0" w:type="dxa"/>
              <w:right w:w="108" w:type="dxa"/>
            </w:tcMar>
            <w:vAlign w:val="center"/>
          </w:tcPr>
          <w:p>
            <w:pPr>
              <w:spacing w:line="320" w:lineRule="exact"/>
              <w:jc w:val="center"/>
              <w:rPr>
                <w:rFonts w:ascii="宋体" w:hAnsi="宋体" w:cs="宋体"/>
                <w:bCs/>
                <w:color w:val="auto"/>
                <w:sz w:val="18"/>
                <w:szCs w:val="18"/>
                <w:highlight w:val="none"/>
              </w:rPr>
            </w:pPr>
            <w:r>
              <w:rPr>
                <w:rFonts w:hint="eastAsia" w:ascii="宋体" w:hAnsi="宋体" w:cs="宋体"/>
                <w:color w:val="auto"/>
                <w:sz w:val="18"/>
                <w:szCs w:val="18"/>
                <w:highlight w:val="none"/>
              </w:rPr>
              <w:t>Y≥40000</w:t>
            </w:r>
          </w:p>
        </w:tc>
        <w:tc>
          <w:tcPr>
            <w:tcW w:w="1531" w:type="dxa"/>
            <w:tcMar>
              <w:top w:w="0" w:type="dxa"/>
              <w:left w:w="108" w:type="dxa"/>
              <w:bottom w:w="0" w:type="dxa"/>
              <w:right w:w="108" w:type="dxa"/>
            </w:tcMar>
            <w:vAlign w:val="center"/>
          </w:tcPr>
          <w:p>
            <w:pPr>
              <w:spacing w:line="320" w:lineRule="exact"/>
              <w:jc w:val="center"/>
              <w:rPr>
                <w:rFonts w:ascii="宋体" w:hAnsi="宋体" w:cs="宋体"/>
                <w:bCs/>
                <w:color w:val="auto"/>
                <w:sz w:val="18"/>
                <w:szCs w:val="18"/>
                <w:highlight w:val="none"/>
              </w:rPr>
            </w:pPr>
            <w:r>
              <w:rPr>
                <w:rFonts w:hint="eastAsia" w:ascii="宋体" w:hAnsi="宋体" w:cs="宋体"/>
                <w:color w:val="auto"/>
                <w:sz w:val="18"/>
                <w:szCs w:val="18"/>
                <w:highlight w:val="none"/>
              </w:rPr>
              <w:t>5000≤Y＜40000</w:t>
            </w:r>
          </w:p>
        </w:tc>
        <w:tc>
          <w:tcPr>
            <w:tcW w:w="1350" w:type="dxa"/>
            <w:tcMar>
              <w:top w:w="0" w:type="dxa"/>
              <w:left w:w="108" w:type="dxa"/>
              <w:bottom w:w="0" w:type="dxa"/>
              <w:right w:w="108" w:type="dxa"/>
            </w:tcMar>
            <w:vAlign w:val="center"/>
          </w:tcPr>
          <w:p>
            <w:pPr>
              <w:spacing w:line="320" w:lineRule="exact"/>
              <w:jc w:val="center"/>
              <w:rPr>
                <w:rFonts w:ascii="宋体" w:hAnsi="宋体" w:cs="宋体"/>
                <w:bCs/>
                <w:color w:val="auto"/>
                <w:sz w:val="18"/>
                <w:szCs w:val="18"/>
                <w:highlight w:val="none"/>
              </w:rPr>
            </w:pPr>
            <w:r>
              <w:rPr>
                <w:rFonts w:hint="eastAsia" w:ascii="宋体" w:hAnsi="宋体" w:cs="宋体"/>
                <w:color w:val="auto"/>
                <w:sz w:val="18"/>
                <w:szCs w:val="18"/>
                <w:highlight w:val="none"/>
              </w:rPr>
              <w:t>1000≤Y＜5000</w:t>
            </w:r>
          </w:p>
        </w:tc>
        <w:tc>
          <w:tcPr>
            <w:tcW w:w="932" w:type="dxa"/>
            <w:tcMar>
              <w:top w:w="0" w:type="dxa"/>
              <w:left w:w="108" w:type="dxa"/>
              <w:bottom w:w="0" w:type="dxa"/>
              <w:right w:w="108" w:type="dxa"/>
            </w:tcMar>
            <w:vAlign w:val="center"/>
          </w:tcPr>
          <w:p>
            <w:pPr>
              <w:spacing w:line="320" w:lineRule="exact"/>
              <w:jc w:val="center"/>
              <w:rPr>
                <w:rFonts w:ascii="宋体" w:hAnsi="宋体" w:cs="宋体"/>
                <w:bCs/>
                <w:color w:val="auto"/>
                <w:sz w:val="18"/>
                <w:szCs w:val="18"/>
                <w:highlight w:val="none"/>
              </w:rPr>
            </w:pPr>
            <w:r>
              <w:rPr>
                <w:rFonts w:hint="eastAsia" w:ascii="宋体" w:hAnsi="宋体" w:cs="宋体"/>
                <w:color w:val="auto"/>
                <w:sz w:val="18"/>
                <w:szCs w:val="18"/>
                <w:highlight w:val="none"/>
              </w:rPr>
              <w:t>Y＜1000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1602" w:type="dxa"/>
            <w:vMerge w:val="restart"/>
            <w:tcMar>
              <w:top w:w="0" w:type="dxa"/>
              <w:left w:w="108" w:type="dxa"/>
              <w:bottom w:w="0" w:type="dxa"/>
              <w:right w:w="108" w:type="dxa"/>
            </w:tcMar>
            <w:vAlign w:val="center"/>
          </w:tcPr>
          <w:p>
            <w:pPr>
              <w:spacing w:line="320" w:lineRule="exact"/>
              <w:jc w:val="center"/>
              <w:rPr>
                <w:rFonts w:ascii="宋体" w:hAnsi="宋体" w:cs="宋体"/>
                <w:bCs/>
                <w:color w:val="auto"/>
                <w:sz w:val="18"/>
                <w:szCs w:val="18"/>
                <w:highlight w:val="none"/>
              </w:rPr>
            </w:pPr>
            <w:r>
              <w:rPr>
                <w:rFonts w:hint="eastAsia" w:ascii="宋体" w:hAnsi="宋体" w:cs="宋体"/>
                <w:color w:val="auto"/>
                <w:sz w:val="18"/>
                <w:szCs w:val="18"/>
                <w:highlight w:val="none"/>
              </w:rPr>
              <w:t>零售业</w:t>
            </w:r>
          </w:p>
        </w:tc>
        <w:tc>
          <w:tcPr>
            <w:tcW w:w="1315" w:type="dxa"/>
            <w:tcMar>
              <w:top w:w="0" w:type="dxa"/>
              <w:left w:w="108" w:type="dxa"/>
              <w:bottom w:w="0" w:type="dxa"/>
              <w:right w:w="108" w:type="dxa"/>
            </w:tcMar>
            <w:vAlign w:val="center"/>
          </w:tcPr>
          <w:p>
            <w:pPr>
              <w:spacing w:line="320" w:lineRule="exact"/>
              <w:jc w:val="center"/>
              <w:rPr>
                <w:rFonts w:ascii="宋体" w:hAnsi="宋体" w:cs="宋体"/>
                <w:bCs/>
                <w:color w:val="auto"/>
                <w:sz w:val="18"/>
                <w:szCs w:val="18"/>
                <w:highlight w:val="none"/>
              </w:rPr>
            </w:pPr>
            <w:r>
              <w:rPr>
                <w:rFonts w:hint="eastAsia" w:ascii="宋体" w:hAnsi="宋体" w:cs="宋体"/>
                <w:color w:val="auto"/>
                <w:sz w:val="18"/>
                <w:szCs w:val="18"/>
                <w:highlight w:val="none"/>
              </w:rPr>
              <w:t>从业人员(X)</w:t>
            </w:r>
          </w:p>
        </w:tc>
        <w:tc>
          <w:tcPr>
            <w:tcW w:w="778" w:type="dxa"/>
            <w:tcMar>
              <w:top w:w="0" w:type="dxa"/>
              <w:left w:w="108" w:type="dxa"/>
              <w:bottom w:w="0" w:type="dxa"/>
              <w:right w:w="108" w:type="dxa"/>
            </w:tcMar>
            <w:vAlign w:val="center"/>
          </w:tcPr>
          <w:p>
            <w:pPr>
              <w:spacing w:line="320" w:lineRule="exact"/>
              <w:jc w:val="center"/>
              <w:rPr>
                <w:rFonts w:ascii="宋体" w:hAnsi="宋体" w:cs="宋体"/>
                <w:bCs/>
                <w:color w:val="auto"/>
                <w:sz w:val="18"/>
                <w:szCs w:val="18"/>
                <w:highlight w:val="none"/>
              </w:rPr>
            </w:pPr>
            <w:r>
              <w:rPr>
                <w:rFonts w:hint="eastAsia" w:ascii="宋体" w:hAnsi="宋体" w:cs="宋体"/>
                <w:color w:val="auto"/>
                <w:sz w:val="18"/>
                <w:szCs w:val="18"/>
                <w:highlight w:val="none"/>
              </w:rPr>
              <w:t>人</w:t>
            </w:r>
          </w:p>
        </w:tc>
        <w:tc>
          <w:tcPr>
            <w:tcW w:w="1020" w:type="dxa"/>
            <w:tcMar>
              <w:top w:w="0" w:type="dxa"/>
              <w:left w:w="108" w:type="dxa"/>
              <w:bottom w:w="0" w:type="dxa"/>
              <w:right w:w="108" w:type="dxa"/>
            </w:tcMar>
            <w:vAlign w:val="center"/>
          </w:tcPr>
          <w:p>
            <w:pPr>
              <w:spacing w:line="320" w:lineRule="exact"/>
              <w:jc w:val="center"/>
              <w:rPr>
                <w:rFonts w:ascii="宋体" w:hAnsi="宋体" w:cs="宋体"/>
                <w:bCs/>
                <w:color w:val="auto"/>
                <w:sz w:val="18"/>
                <w:szCs w:val="18"/>
                <w:highlight w:val="none"/>
              </w:rPr>
            </w:pPr>
            <w:r>
              <w:rPr>
                <w:rFonts w:hint="eastAsia" w:ascii="宋体" w:hAnsi="宋体" w:cs="宋体"/>
                <w:color w:val="auto"/>
                <w:sz w:val="18"/>
                <w:szCs w:val="18"/>
                <w:highlight w:val="none"/>
              </w:rPr>
              <w:t>X≥300</w:t>
            </w:r>
          </w:p>
        </w:tc>
        <w:tc>
          <w:tcPr>
            <w:tcW w:w="1531" w:type="dxa"/>
            <w:tcMar>
              <w:top w:w="0" w:type="dxa"/>
              <w:left w:w="108" w:type="dxa"/>
              <w:bottom w:w="0" w:type="dxa"/>
              <w:right w:w="108" w:type="dxa"/>
            </w:tcMar>
            <w:vAlign w:val="center"/>
          </w:tcPr>
          <w:p>
            <w:pPr>
              <w:spacing w:line="320" w:lineRule="exact"/>
              <w:jc w:val="center"/>
              <w:rPr>
                <w:rFonts w:ascii="宋体" w:hAnsi="宋体" w:cs="宋体"/>
                <w:bCs/>
                <w:color w:val="auto"/>
                <w:sz w:val="18"/>
                <w:szCs w:val="18"/>
                <w:highlight w:val="none"/>
              </w:rPr>
            </w:pPr>
            <w:r>
              <w:rPr>
                <w:rFonts w:hint="eastAsia" w:ascii="宋体" w:hAnsi="宋体" w:cs="宋体"/>
                <w:color w:val="auto"/>
                <w:sz w:val="18"/>
                <w:szCs w:val="18"/>
                <w:highlight w:val="none"/>
              </w:rPr>
              <w:t>50≤X＜300</w:t>
            </w:r>
          </w:p>
        </w:tc>
        <w:tc>
          <w:tcPr>
            <w:tcW w:w="1350" w:type="dxa"/>
            <w:tcMar>
              <w:top w:w="0" w:type="dxa"/>
              <w:left w:w="108" w:type="dxa"/>
              <w:bottom w:w="0" w:type="dxa"/>
              <w:right w:w="108" w:type="dxa"/>
            </w:tcMar>
            <w:vAlign w:val="center"/>
          </w:tcPr>
          <w:p>
            <w:pPr>
              <w:spacing w:line="320" w:lineRule="exact"/>
              <w:jc w:val="center"/>
              <w:rPr>
                <w:rFonts w:ascii="宋体" w:hAnsi="宋体" w:cs="宋体"/>
                <w:bCs/>
                <w:color w:val="auto"/>
                <w:sz w:val="18"/>
                <w:szCs w:val="18"/>
                <w:highlight w:val="none"/>
              </w:rPr>
            </w:pPr>
            <w:r>
              <w:rPr>
                <w:rFonts w:hint="eastAsia" w:ascii="宋体" w:hAnsi="宋体" w:cs="宋体"/>
                <w:color w:val="auto"/>
                <w:sz w:val="18"/>
                <w:szCs w:val="18"/>
                <w:highlight w:val="none"/>
              </w:rPr>
              <w:t>10≤X＜50</w:t>
            </w:r>
          </w:p>
        </w:tc>
        <w:tc>
          <w:tcPr>
            <w:tcW w:w="932" w:type="dxa"/>
            <w:tcMar>
              <w:top w:w="0" w:type="dxa"/>
              <w:left w:w="108" w:type="dxa"/>
              <w:bottom w:w="0" w:type="dxa"/>
              <w:right w:w="108" w:type="dxa"/>
            </w:tcMar>
            <w:vAlign w:val="center"/>
          </w:tcPr>
          <w:p>
            <w:pPr>
              <w:spacing w:line="320" w:lineRule="exact"/>
              <w:jc w:val="center"/>
              <w:rPr>
                <w:rFonts w:ascii="宋体" w:hAnsi="宋体" w:cs="宋体"/>
                <w:bCs/>
                <w:color w:val="auto"/>
                <w:sz w:val="18"/>
                <w:szCs w:val="18"/>
                <w:highlight w:val="none"/>
              </w:rPr>
            </w:pPr>
            <w:r>
              <w:rPr>
                <w:rFonts w:hint="eastAsia" w:ascii="宋体" w:hAnsi="宋体" w:cs="宋体"/>
                <w:color w:val="auto"/>
                <w:sz w:val="18"/>
                <w:szCs w:val="18"/>
                <w:highlight w:val="none"/>
              </w:rPr>
              <w:t>X＜10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1602" w:type="dxa"/>
            <w:vMerge w:val="continue"/>
            <w:vAlign w:val="center"/>
          </w:tcPr>
          <w:p>
            <w:pPr>
              <w:spacing w:line="320" w:lineRule="exact"/>
              <w:jc w:val="center"/>
              <w:rPr>
                <w:rFonts w:ascii="宋体" w:hAnsi="宋体" w:cs="宋体"/>
                <w:bCs/>
                <w:color w:val="auto"/>
                <w:sz w:val="18"/>
                <w:szCs w:val="18"/>
                <w:highlight w:val="none"/>
              </w:rPr>
            </w:pPr>
          </w:p>
        </w:tc>
        <w:tc>
          <w:tcPr>
            <w:tcW w:w="1315" w:type="dxa"/>
            <w:tcMar>
              <w:top w:w="0" w:type="dxa"/>
              <w:left w:w="108" w:type="dxa"/>
              <w:bottom w:w="0" w:type="dxa"/>
              <w:right w:w="108" w:type="dxa"/>
            </w:tcMar>
            <w:vAlign w:val="center"/>
          </w:tcPr>
          <w:p>
            <w:pPr>
              <w:spacing w:line="320" w:lineRule="exact"/>
              <w:jc w:val="center"/>
              <w:rPr>
                <w:rFonts w:ascii="宋体" w:hAnsi="宋体" w:cs="宋体"/>
                <w:bCs/>
                <w:color w:val="auto"/>
                <w:sz w:val="18"/>
                <w:szCs w:val="18"/>
                <w:highlight w:val="none"/>
              </w:rPr>
            </w:pPr>
            <w:r>
              <w:rPr>
                <w:rFonts w:hint="eastAsia" w:ascii="宋体" w:hAnsi="宋体" w:cs="宋体"/>
                <w:color w:val="auto"/>
                <w:sz w:val="18"/>
                <w:szCs w:val="18"/>
                <w:highlight w:val="none"/>
              </w:rPr>
              <w:t>营业收入(Y)</w:t>
            </w:r>
          </w:p>
        </w:tc>
        <w:tc>
          <w:tcPr>
            <w:tcW w:w="778" w:type="dxa"/>
            <w:tcMar>
              <w:top w:w="0" w:type="dxa"/>
              <w:left w:w="108" w:type="dxa"/>
              <w:bottom w:w="0" w:type="dxa"/>
              <w:right w:w="108" w:type="dxa"/>
            </w:tcMar>
            <w:vAlign w:val="center"/>
          </w:tcPr>
          <w:p>
            <w:pPr>
              <w:spacing w:line="320" w:lineRule="exact"/>
              <w:jc w:val="center"/>
              <w:rPr>
                <w:rFonts w:ascii="宋体" w:hAnsi="宋体" w:cs="宋体"/>
                <w:bCs/>
                <w:color w:val="auto"/>
                <w:sz w:val="18"/>
                <w:szCs w:val="18"/>
                <w:highlight w:val="none"/>
              </w:rPr>
            </w:pPr>
            <w:r>
              <w:rPr>
                <w:rFonts w:hint="eastAsia" w:ascii="宋体" w:hAnsi="宋体" w:cs="宋体"/>
                <w:color w:val="auto"/>
                <w:sz w:val="18"/>
                <w:szCs w:val="18"/>
                <w:highlight w:val="none"/>
              </w:rPr>
              <w:t>万元</w:t>
            </w:r>
          </w:p>
        </w:tc>
        <w:tc>
          <w:tcPr>
            <w:tcW w:w="1020" w:type="dxa"/>
            <w:tcMar>
              <w:top w:w="0" w:type="dxa"/>
              <w:left w:w="108" w:type="dxa"/>
              <w:bottom w:w="0" w:type="dxa"/>
              <w:right w:w="108" w:type="dxa"/>
            </w:tcMar>
            <w:vAlign w:val="center"/>
          </w:tcPr>
          <w:p>
            <w:pPr>
              <w:spacing w:line="320" w:lineRule="exact"/>
              <w:jc w:val="center"/>
              <w:rPr>
                <w:rFonts w:ascii="宋体" w:hAnsi="宋体" w:cs="宋体"/>
                <w:bCs/>
                <w:color w:val="auto"/>
                <w:sz w:val="18"/>
                <w:szCs w:val="18"/>
                <w:highlight w:val="none"/>
              </w:rPr>
            </w:pPr>
            <w:r>
              <w:rPr>
                <w:rFonts w:hint="eastAsia" w:ascii="宋体" w:hAnsi="宋体" w:cs="宋体"/>
                <w:color w:val="auto"/>
                <w:sz w:val="18"/>
                <w:szCs w:val="18"/>
                <w:highlight w:val="none"/>
              </w:rPr>
              <w:t>Y≥20000</w:t>
            </w:r>
          </w:p>
        </w:tc>
        <w:tc>
          <w:tcPr>
            <w:tcW w:w="1531" w:type="dxa"/>
            <w:tcMar>
              <w:top w:w="0" w:type="dxa"/>
              <w:left w:w="108" w:type="dxa"/>
              <w:bottom w:w="0" w:type="dxa"/>
              <w:right w:w="108" w:type="dxa"/>
            </w:tcMar>
            <w:vAlign w:val="center"/>
          </w:tcPr>
          <w:p>
            <w:pPr>
              <w:spacing w:line="320" w:lineRule="exact"/>
              <w:jc w:val="center"/>
              <w:rPr>
                <w:rFonts w:ascii="宋体" w:hAnsi="宋体" w:cs="宋体"/>
                <w:bCs/>
                <w:color w:val="auto"/>
                <w:sz w:val="18"/>
                <w:szCs w:val="18"/>
                <w:highlight w:val="none"/>
              </w:rPr>
            </w:pPr>
            <w:r>
              <w:rPr>
                <w:rFonts w:hint="eastAsia" w:ascii="宋体" w:hAnsi="宋体" w:cs="宋体"/>
                <w:color w:val="auto"/>
                <w:sz w:val="18"/>
                <w:szCs w:val="18"/>
                <w:highlight w:val="none"/>
              </w:rPr>
              <w:t>500≤Y＜20000</w:t>
            </w:r>
          </w:p>
        </w:tc>
        <w:tc>
          <w:tcPr>
            <w:tcW w:w="1350" w:type="dxa"/>
            <w:tcMar>
              <w:top w:w="0" w:type="dxa"/>
              <w:left w:w="108" w:type="dxa"/>
              <w:bottom w:w="0" w:type="dxa"/>
              <w:right w:w="108" w:type="dxa"/>
            </w:tcMar>
            <w:vAlign w:val="center"/>
          </w:tcPr>
          <w:p>
            <w:pPr>
              <w:spacing w:line="320" w:lineRule="exact"/>
              <w:jc w:val="center"/>
              <w:rPr>
                <w:rFonts w:ascii="宋体" w:hAnsi="宋体" w:cs="宋体"/>
                <w:bCs/>
                <w:color w:val="auto"/>
                <w:sz w:val="18"/>
                <w:szCs w:val="18"/>
                <w:highlight w:val="none"/>
              </w:rPr>
            </w:pPr>
            <w:r>
              <w:rPr>
                <w:rFonts w:hint="eastAsia" w:ascii="宋体" w:hAnsi="宋体" w:cs="宋体"/>
                <w:color w:val="auto"/>
                <w:sz w:val="18"/>
                <w:szCs w:val="18"/>
                <w:highlight w:val="none"/>
              </w:rPr>
              <w:t>100≤Y＜500</w:t>
            </w:r>
          </w:p>
        </w:tc>
        <w:tc>
          <w:tcPr>
            <w:tcW w:w="932" w:type="dxa"/>
            <w:tcMar>
              <w:top w:w="0" w:type="dxa"/>
              <w:left w:w="108" w:type="dxa"/>
              <w:bottom w:w="0" w:type="dxa"/>
              <w:right w:w="108" w:type="dxa"/>
            </w:tcMar>
            <w:vAlign w:val="center"/>
          </w:tcPr>
          <w:p>
            <w:pPr>
              <w:spacing w:line="320" w:lineRule="exact"/>
              <w:jc w:val="center"/>
              <w:rPr>
                <w:rFonts w:ascii="宋体" w:hAnsi="宋体" w:cs="宋体"/>
                <w:bCs/>
                <w:color w:val="auto"/>
                <w:sz w:val="18"/>
                <w:szCs w:val="18"/>
                <w:highlight w:val="none"/>
              </w:rPr>
            </w:pPr>
            <w:r>
              <w:rPr>
                <w:rFonts w:hint="eastAsia" w:ascii="宋体" w:hAnsi="宋体" w:cs="宋体"/>
                <w:color w:val="auto"/>
                <w:sz w:val="18"/>
                <w:szCs w:val="18"/>
                <w:highlight w:val="none"/>
              </w:rPr>
              <w:t>Y＜100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1602" w:type="dxa"/>
            <w:vMerge w:val="restart"/>
            <w:tcMar>
              <w:top w:w="0" w:type="dxa"/>
              <w:left w:w="108" w:type="dxa"/>
              <w:bottom w:w="0" w:type="dxa"/>
              <w:right w:w="108" w:type="dxa"/>
            </w:tcMar>
            <w:vAlign w:val="center"/>
          </w:tcPr>
          <w:p>
            <w:pPr>
              <w:spacing w:line="320" w:lineRule="exact"/>
              <w:jc w:val="center"/>
              <w:rPr>
                <w:rFonts w:ascii="宋体" w:hAnsi="宋体" w:cs="宋体"/>
                <w:bCs/>
                <w:color w:val="auto"/>
                <w:sz w:val="18"/>
                <w:szCs w:val="18"/>
                <w:highlight w:val="none"/>
              </w:rPr>
            </w:pPr>
            <w:r>
              <w:rPr>
                <w:rFonts w:hint="eastAsia" w:ascii="宋体" w:hAnsi="宋体" w:cs="宋体"/>
                <w:color w:val="auto"/>
                <w:sz w:val="18"/>
                <w:szCs w:val="18"/>
                <w:highlight w:val="none"/>
              </w:rPr>
              <w:t>交通运输业 *</w:t>
            </w:r>
          </w:p>
        </w:tc>
        <w:tc>
          <w:tcPr>
            <w:tcW w:w="1315" w:type="dxa"/>
            <w:tcMar>
              <w:top w:w="0" w:type="dxa"/>
              <w:left w:w="108" w:type="dxa"/>
              <w:bottom w:w="0" w:type="dxa"/>
              <w:right w:w="108" w:type="dxa"/>
            </w:tcMar>
            <w:vAlign w:val="center"/>
          </w:tcPr>
          <w:p>
            <w:pPr>
              <w:spacing w:line="320" w:lineRule="exact"/>
              <w:jc w:val="center"/>
              <w:rPr>
                <w:rFonts w:ascii="宋体" w:hAnsi="宋体" w:cs="宋体"/>
                <w:bCs/>
                <w:color w:val="auto"/>
                <w:sz w:val="18"/>
                <w:szCs w:val="18"/>
                <w:highlight w:val="none"/>
              </w:rPr>
            </w:pPr>
            <w:r>
              <w:rPr>
                <w:rFonts w:hint="eastAsia" w:ascii="宋体" w:hAnsi="宋体" w:cs="宋体"/>
                <w:color w:val="auto"/>
                <w:sz w:val="18"/>
                <w:szCs w:val="18"/>
                <w:highlight w:val="none"/>
              </w:rPr>
              <w:t>从业人员(X)</w:t>
            </w:r>
          </w:p>
        </w:tc>
        <w:tc>
          <w:tcPr>
            <w:tcW w:w="778" w:type="dxa"/>
            <w:tcMar>
              <w:top w:w="0" w:type="dxa"/>
              <w:left w:w="108" w:type="dxa"/>
              <w:bottom w:w="0" w:type="dxa"/>
              <w:right w:w="108" w:type="dxa"/>
            </w:tcMar>
            <w:vAlign w:val="center"/>
          </w:tcPr>
          <w:p>
            <w:pPr>
              <w:spacing w:line="320" w:lineRule="exact"/>
              <w:jc w:val="center"/>
              <w:rPr>
                <w:rFonts w:ascii="宋体" w:hAnsi="宋体" w:cs="宋体"/>
                <w:bCs/>
                <w:color w:val="auto"/>
                <w:sz w:val="18"/>
                <w:szCs w:val="18"/>
                <w:highlight w:val="none"/>
              </w:rPr>
            </w:pPr>
            <w:r>
              <w:rPr>
                <w:rFonts w:hint="eastAsia" w:ascii="宋体" w:hAnsi="宋体" w:cs="宋体"/>
                <w:color w:val="auto"/>
                <w:sz w:val="18"/>
                <w:szCs w:val="18"/>
                <w:highlight w:val="none"/>
              </w:rPr>
              <w:t>人</w:t>
            </w:r>
          </w:p>
        </w:tc>
        <w:tc>
          <w:tcPr>
            <w:tcW w:w="1020" w:type="dxa"/>
            <w:tcMar>
              <w:top w:w="0" w:type="dxa"/>
              <w:left w:w="108" w:type="dxa"/>
              <w:bottom w:w="0" w:type="dxa"/>
              <w:right w:w="108" w:type="dxa"/>
            </w:tcMar>
            <w:vAlign w:val="center"/>
          </w:tcPr>
          <w:p>
            <w:pPr>
              <w:spacing w:line="320" w:lineRule="exact"/>
              <w:jc w:val="center"/>
              <w:rPr>
                <w:rFonts w:ascii="宋体" w:hAnsi="宋体" w:cs="宋体"/>
                <w:bCs/>
                <w:color w:val="auto"/>
                <w:sz w:val="18"/>
                <w:szCs w:val="18"/>
                <w:highlight w:val="none"/>
              </w:rPr>
            </w:pPr>
            <w:r>
              <w:rPr>
                <w:rFonts w:hint="eastAsia" w:ascii="宋体" w:hAnsi="宋体" w:cs="宋体"/>
                <w:color w:val="auto"/>
                <w:sz w:val="18"/>
                <w:szCs w:val="18"/>
                <w:highlight w:val="none"/>
              </w:rPr>
              <w:t>X≥1000</w:t>
            </w:r>
          </w:p>
        </w:tc>
        <w:tc>
          <w:tcPr>
            <w:tcW w:w="1531" w:type="dxa"/>
            <w:tcMar>
              <w:top w:w="0" w:type="dxa"/>
              <w:left w:w="108" w:type="dxa"/>
              <w:bottom w:w="0" w:type="dxa"/>
              <w:right w:w="108" w:type="dxa"/>
            </w:tcMar>
            <w:vAlign w:val="center"/>
          </w:tcPr>
          <w:p>
            <w:pPr>
              <w:spacing w:line="320" w:lineRule="exact"/>
              <w:jc w:val="center"/>
              <w:rPr>
                <w:rFonts w:ascii="宋体" w:hAnsi="宋体" w:cs="宋体"/>
                <w:bCs/>
                <w:color w:val="auto"/>
                <w:sz w:val="18"/>
                <w:szCs w:val="18"/>
                <w:highlight w:val="none"/>
              </w:rPr>
            </w:pPr>
            <w:r>
              <w:rPr>
                <w:rFonts w:hint="eastAsia" w:ascii="宋体" w:hAnsi="宋体" w:cs="宋体"/>
                <w:color w:val="auto"/>
                <w:sz w:val="18"/>
                <w:szCs w:val="18"/>
                <w:highlight w:val="none"/>
              </w:rPr>
              <w:t>300≤X＜1000</w:t>
            </w:r>
          </w:p>
        </w:tc>
        <w:tc>
          <w:tcPr>
            <w:tcW w:w="1350" w:type="dxa"/>
            <w:tcMar>
              <w:top w:w="0" w:type="dxa"/>
              <w:left w:w="108" w:type="dxa"/>
              <w:bottom w:w="0" w:type="dxa"/>
              <w:right w:w="108" w:type="dxa"/>
            </w:tcMar>
            <w:vAlign w:val="center"/>
          </w:tcPr>
          <w:p>
            <w:pPr>
              <w:spacing w:line="320" w:lineRule="exact"/>
              <w:jc w:val="center"/>
              <w:rPr>
                <w:rFonts w:ascii="宋体" w:hAnsi="宋体" w:cs="宋体"/>
                <w:bCs/>
                <w:color w:val="auto"/>
                <w:sz w:val="18"/>
                <w:szCs w:val="18"/>
                <w:highlight w:val="none"/>
              </w:rPr>
            </w:pPr>
            <w:r>
              <w:rPr>
                <w:rFonts w:hint="eastAsia" w:ascii="宋体" w:hAnsi="宋体" w:cs="宋体"/>
                <w:color w:val="auto"/>
                <w:sz w:val="18"/>
                <w:szCs w:val="18"/>
                <w:highlight w:val="none"/>
              </w:rPr>
              <w:t>20≤X＜300</w:t>
            </w:r>
          </w:p>
        </w:tc>
        <w:tc>
          <w:tcPr>
            <w:tcW w:w="932" w:type="dxa"/>
            <w:tcMar>
              <w:top w:w="0" w:type="dxa"/>
              <w:left w:w="108" w:type="dxa"/>
              <w:bottom w:w="0" w:type="dxa"/>
              <w:right w:w="108" w:type="dxa"/>
            </w:tcMar>
            <w:vAlign w:val="center"/>
          </w:tcPr>
          <w:p>
            <w:pPr>
              <w:spacing w:line="320" w:lineRule="exact"/>
              <w:jc w:val="center"/>
              <w:rPr>
                <w:rFonts w:ascii="宋体" w:hAnsi="宋体" w:cs="宋体"/>
                <w:bCs/>
                <w:color w:val="auto"/>
                <w:sz w:val="18"/>
                <w:szCs w:val="18"/>
                <w:highlight w:val="none"/>
              </w:rPr>
            </w:pPr>
            <w:r>
              <w:rPr>
                <w:rFonts w:hint="eastAsia" w:ascii="宋体" w:hAnsi="宋体" w:cs="宋体"/>
                <w:color w:val="auto"/>
                <w:sz w:val="18"/>
                <w:szCs w:val="18"/>
                <w:highlight w:val="none"/>
              </w:rPr>
              <w:t>X＜20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1602" w:type="dxa"/>
            <w:vMerge w:val="continue"/>
            <w:vAlign w:val="center"/>
          </w:tcPr>
          <w:p>
            <w:pPr>
              <w:spacing w:line="320" w:lineRule="exact"/>
              <w:jc w:val="center"/>
              <w:rPr>
                <w:rFonts w:ascii="宋体" w:hAnsi="宋体" w:cs="宋体"/>
                <w:bCs/>
                <w:color w:val="auto"/>
                <w:sz w:val="18"/>
                <w:szCs w:val="18"/>
                <w:highlight w:val="none"/>
              </w:rPr>
            </w:pPr>
          </w:p>
        </w:tc>
        <w:tc>
          <w:tcPr>
            <w:tcW w:w="1315" w:type="dxa"/>
            <w:tcMar>
              <w:top w:w="0" w:type="dxa"/>
              <w:left w:w="108" w:type="dxa"/>
              <w:bottom w:w="0" w:type="dxa"/>
              <w:right w:w="108" w:type="dxa"/>
            </w:tcMar>
            <w:vAlign w:val="center"/>
          </w:tcPr>
          <w:p>
            <w:pPr>
              <w:spacing w:line="320" w:lineRule="exact"/>
              <w:jc w:val="center"/>
              <w:rPr>
                <w:rFonts w:ascii="宋体" w:hAnsi="宋体" w:cs="宋体"/>
                <w:bCs/>
                <w:color w:val="auto"/>
                <w:sz w:val="18"/>
                <w:szCs w:val="18"/>
                <w:highlight w:val="none"/>
              </w:rPr>
            </w:pPr>
            <w:r>
              <w:rPr>
                <w:rFonts w:hint="eastAsia" w:ascii="宋体" w:hAnsi="宋体" w:cs="宋体"/>
                <w:color w:val="auto"/>
                <w:sz w:val="18"/>
                <w:szCs w:val="18"/>
                <w:highlight w:val="none"/>
              </w:rPr>
              <w:t>营业收入(Y)</w:t>
            </w:r>
          </w:p>
        </w:tc>
        <w:tc>
          <w:tcPr>
            <w:tcW w:w="778" w:type="dxa"/>
            <w:tcMar>
              <w:top w:w="0" w:type="dxa"/>
              <w:left w:w="108" w:type="dxa"/>
              <w:bottom w:w="0" w:type="dxa"/>
              <w:right w:w="108" w:type="dxa"/>
            </w:tcMar>
            <w:vAlign w:val="center"/>
          </w:tcPr>
          <w:p>
            <w:pPr>
              <w:spacing w:line="320" w:lineRule="exact"/>
              <w:jc w:val="center"/>
              <w:rPr>
                <w:rFonts w:ascii="宋体" w:hAnsi="宋体" w:cs="宋体"/>
                <w:bCs/>
                <w:color w:val="auto"/>
                <w:sz w:val="18"/>
                <w:szCs w:val="18"/>
                <w:highlight w:val="none"/>
              </w:rPr>
            </w:pPr>
            <w:r>
              <w:rPr>
                <w:rFonts w:hint="eastAsia" w:ascii="宋体" w:hAnsi="宋体" w:cs="宋体"/>
                <w:color w:val="auto"/>
                <w:sz w:val="18"/>
                <w:szCs w:val="18"/>
                <w:highlight w:val="none"/>
              </w:rPr>
              <w:t>万元</w:t>
            </w:r>
          </w:p>
        </w:tc>
        <w:tc>
          <w:tcPr>
            <w:tcW w:w="1020" w:type="dxa"/>
            <w:tcMar>
              <w:top w:w="0" w:type="dxa"/>
              <w:left w:w="108" w:type="dxa"/>
              <w:bottom w:w="0" w:type="dxa"/>
              <w:right w:w="108" w:type="dxa"/>
            </w:tcMar>
            <w:vAlign w:val="center"/>
          </w:tcPr>
          <w:p>
            <w:pPr>
              <w:spacing w:line="320" w:lineRule="exact"/>
              <w:jc w:val="center"/>
              <w:rPr>
                <w:rFonts w:ascii="宋体" w:hAnsi="宋体" w:cs="宋体"/>
                <w:bCs/>
                <w:color w:val="auto"/>
                <w:sz w:val="18"/>
                <w:szCs w:val="18"/>
                <w:highlight w:val="none"/>
              </w:rPr>
            </w:pPr>
            <w:r>
              <w:rPr>
                <w:rFonts w:hint="eastAsia" w:ascii="宋体" w:hAnsi="宋体" w:cs="宋体"/>
                <w:color w:val="auto"/>
                <w:sz w:val="18"/>
                <w:szCs w:val="18"/>
                <w:highlight w:val="none"/>
              </w:rPr>
              <w:t>Y≥30000</w:t>
            </w:r>
          </w:p>
        </w:tc>
        <w:tc>
          <w:tcPr>
            <w:tcW w:w="1531" w:type="dxa"/>
            <w:tcMar>
              <w:top w:w="0" w:type="dxa"/>
              <w:left w:w="108" w:type="dxa"/>
              <w:bottom w:w="0" w:type="dxa"/>
              <w:right w:w="108" w:type="dxa"/>
            </w:tcMar>
            <w:vAlign w:val="center"/>
          </w:tcPr>
          <w:p>
            <w:pPr>
              <w:spacing w:line="320" w:lineRule="exact"/>
              <w:jc w:val="center"/>
              <w:rPr>
                <w:rFonts w:ascii="宋体" w:hAnsi="宋体" w:cs="宋体"/>
                <w:bCs/>
                <w:color w:val="auto"/>
                <w:sz w:val="18"/>
                <w:szCs w:val="18"/>
                <w:highlight w:val="none"/>
              </w:rPr>
            </w:pPr>
            <w:r>
              <w:rPr>
                <w:rFonts w:hint="eastAsia" w:ascii="宋体" w:hAnsi="宋体" w:cs="宋体"/>
                <w:color w:val="auto"/>
                <w:sz w:val="18"/>
                <w:szCs w:val="18"/>
                <w:highlight w:val="none"/>
              </w:rPr>
              <w:t>3000≤Y＜30000</w:t>
            </w:r>
          </w:p>
        </w:tc>
        <w:tc>
          <w:tcPr>
            <w:tcW w:w="1350" w:type="dxa"/>
            <w:tcMar>
              <w:top w:w="0" w:type="dxa"/>
              <w:left w:w="108" w:type="dxa"/>
              <w:bottom w:w="0" w:type="dxa"/>
              <w:right w:w="108" w:type="dxa"/>
            </w:tcMar>
            <w:vAlign w:val="center"/>
          </w:tcPr>
          <w:p>
            <w:pPr>
              <w:spacing w:line="320" w:lineRule="exact"/>
              <w:jc w:val="center"/>
              <w:rPr>
                <w:rFonts w:ascii="宋体" w:hAnsi="宋体" w:cs="宋体"/>
                <w:bCs/>
                <w:color w:val="auto"/>
                <w:sz w:val="18"/>
                <w:szCs w:val="18"/>
                <w:highlight w:val="none"/>
              </w:rPr>
            </w:pPr>
            <w:r>
              <w:rPr>
                <w:rFonts w:hint="eastAsia" w:ascii="宋体" w:hAnsi="宋体" w:cs="宋体"/>
                <w:color w:val="auto"/>
                <w:sz w:val="18"/>
                <w:szCs w:val="18"/>
                <w:highlight w:val="none"/>
              </w:rPr>
              <w:t>200≤Y＜3000</w:t>
            </w:r>
          </w:p>
        </w:tc>
        <w:tc>
          <w:tcPr>
            <w:tcW w:w="932" w:type="dxa"/>
            <w:tcMar>
              <w:top w:w="0" w:type="dxa"/>
              <w:left w:w="108" w:type="dxa"/>
              <w:bottom w:w="0" w:type="dxa"/>
              <w:right w:w="108" w:type="dxa"/>
            </w:tcMar>
            <w:vAlign w:val="center"/>
          </w:tcPr>
          <w:p>
            <w:pPr>
              <w:spacing w:line="320" w:lineRule="exact"/>
              <w:jc w:val="center"/>
              <w:rPr>
                <w:rFonts w:ascii="宋体" w:hAnsi="宋体" w:cs="宋体"/>
                <w:bCs/>
                <w:color w:val="auto"/>
                <w:sz w:val="18"/>
                <w:szCs w:val="18"/>
                <w:highlight w:val="none"/>
              </w:rPr>
            </w:pPr>
            <w:r>
              <w:rPr>
                <w:rFonts w:hint="eastAsia" w:ascii="宋体" w:hAnsi="宋体" w:cs="宋体"/>
                <w:color w:val="auto"/>
                <w:sz w:val="18"/>
                <w:szCs w:val="18"/>
                <w:highlight w:val="none"/>
              </w:rPr>
              <w:t>Y＜200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1602" w:type="dxa"/>
            <w:vMerge w:val="restart"/>
            <w:tcMar>
              <w:top w:w="0" w:type="dxa"/>
              <w:left w:w="108" w:type="dxa"/>
              <w:bottom w:w="0" w:type="dxa"/>
              <w:right w:w="108" w:type="dxa"/>
            </w:tcMar>
            <w:vAlign w:val="center"/>
          </w:tcPr>
          <w:p>
            <w:pPr>
              <w:spacing w:line="320" w:lineRule="exact"/>
              <w:jc w:val="center"/>
              <w:rPr>
                <w:rFonts w:ascii="宋体" w:hAnsi="宋体" w:cs="宋体"/>
                <w:bCs/>
                <w:color w:val="auto"/>
                <w:sz w:val="18"/>
                <w:szCs w:val="18"/>
                <w:highlight w:val="none"/>
              </w:rPr>
            </w:pPr>
            <w:r>
              <w:rPr>
                <w:rFonts w:hint="eastAsia" w:ascii="宋体" w:hAnsi="宋体" w:cs="宋体"/>
                <w:color w:val="auto"/>
                <w:sz w:val="18"/>
                <w:szCs w:val="18"/>
                <w:highlight w:val="none"/>
              </w:rPr>
              <w:t>仓储业</w:t>
            </w:r>
          </w:p>
        </w:tc>
        <w:tc>
          <w:tcPr>
            <w:tcW w:w="1315" w:type="dxa"/>
            <w:tcMar>
              <w:top w:w="0" w:type="dxa"/>
              <w:left w:w="108" w:type="dxa"/>
              <w:bottom w:w="0" w:type="dxa"/>
              <w:right w:w="108" w:type="dxa"/>
            </w:tcMar>
            <w:vAlign w:val="center"/>
          </w:tcPr>
          <w:p>
            <w:pPr>
              <w:spacing w:line="320" w:lineRule="exact"/>
              <w:jc w:val="center"/>
              <w:rPr>
                <w:rFonts w:ascii="宋体" w:hAnsi="宋体" w:cs="宋体"/>
                <w:bCs/>
                <w:color w:val="auto"/>
                <w:sz w:val="18"/>
                <w:szCs w:val="18"/>
                <w:highlight w:val="none"/>
              </w:rPr>
            </w:pPr>
            <w:r>
              <w:rPr>
                <w:rFonts w:hint="eastAsia" w:ascii="宋体" w:hAnsi="宋体" w:cs="宋体"/>
                <w:color w:val="auto"/>
                <w:sz w:val="18"/>
                <w:szCs w:val="18"/>
                <w:highlight w:val="none"/>
              </w:rPr>
              <w:t>从业人员(X)</w:t>
            </w:r>
          </w:p>
        </w:tc>
        <w:tc>
          <w:tcPr>
            <w:tcW w:w="778" w:type="dxa"/>
            <w:tcMar>
              <w:top w:w="0" w:type="dxa"/>
              <w:left w:w="108" w:type="dxa"/>
              <w:bottom w:w="0" w:type="dxa"/>
              <w:right w:w="108" w:type="dxa"/>
            </w:tcMar>
            <w:vAlign w:val="center"/>
          </w:tcPr>
          <w:p>
            <w:pPr>
              <w:spacing w:line="320" w:lineRule="exact"/>
              <w:jc w:val="center"/>
              <w:rPr>
                <w:rFonts w:ascii="宋体" w:hAnsi="宋体" w:cs="宋体"/>
                <w:bCs/>
                <w:color w:val="auto"/>
                <w:sz w:val="18"/>
                <w:szCs w:val="18"/>
                <w:highlight w:val="none"/>
              </w:rPr>
            </w:pPr>
            <w:r>
              <w:rPr>
                <w:rFonts w:hint="eastAsia" w:ascii="宋体" w:hAnsi="宋体" w:cs="宋体"/>
                <w:color w:val="auto"/>
                <w:sz w:val="18"/>
                <w:szCs w:val="18"/>
                <w:highlight w:val="none"/>
              </w:rPr>
              <w:t>人</w:t>
            </w:r>
          </w:p>
        </w:tc>
        <w:tc>
          <w:tcPr>
            <w:tcW w:w="1020" w:type="dxa"/>
            <w:tcMar>
              <w:top w:w="0" w:type="dxa"/>
              <w:left w:w="108" w:type="dxa"/>
              <w:bottom w:w="0" w:type="dxa"/>
              <w:right w:w="108" w:type="dxa"/>
            </w:tcMar>
            <w:vAlign w:val="center"/>
          </w:tcPr>
          <w:p>
            <w:pPr>
              <w:spacing w:line="320" w:lineRule="exact"/>
              <w:jc w:val="center"/>
              <w:rPr>
                <w:rFonts w:ascii="宋体" w:hAnsi="宋体" w:cs="宋体"/>
                <w:bCs/>
                <w:color w:val="auto"/>
                <w:sz w:val="18"/>
                <w:szCs w:val="18"/>
                <w:highlight w:val="none"/>
              </w:rPr>
            </w:pPr>
            <w:r>
              <w:rPr>
                <w:rFonts w:hint="eastAsia" w:ascii="宋体" w:hAnsi="宋体" w:cs="宋体"/>
                <w:color w:val="auto"/>
                <w:sz w:val="18"/>
                <w:szCs w:val="18"/>
                <w:highlight w:val="none"/>
              </w:rPr>
              <w:t>X≥200</w:t>
            </w:r>
          </w:p>
        </w:tc>
        <w:tc>
          <w:tcPr>
            <w:tcW w:w="1531" w:type="dxa"/>
            <w:tcMar>
              <w:top w:w="0" w:type="dxa"/>
              <w:left w:w="108" w:type="dxa"/>
              <w:bottom w:w="0" w:type="dxa"/>
              <w:right w:w="108" w:type="dxa"/>
            </w:tcMar>
            <w:vAlign w:val="center"/>
          </w:tcPr>
          <w:p>
            <w:pPr>
              <w:spacing w:line="320" w:lineRule="exact"/>
              <w:jc w:val="center"/>
              <w:rPr>
                <w:rFonts w:ascii="宋体" w:hAnsi="宋体" w:cs="宋体"/>
                <w:bCs/>
                <w:color w:val="auto"/>
                <w:sz w:val="18"/>
                <w:szCs w:val="18"/>
                <w:highlight w:val="none"/>
              </w:rPr>
            </w:pPr>
            <w:r>
              <w:rPr>
                <w:rFonts w:hint="eastAsia" w:ascii="宋体" w:hAnsi="宋体" w:cs="宋体"/>
                <w:color w:val="auto"/>
                <w:sz w:val="18"/>
                <w:szCs w:val="18"/>
                <w:highlight w:val="none"/>
              </w:rPr>
              <w:t>100≤X＜200</w:t>
            </w:r>
          </w:p>
        </w:tc>
        <w:tc>
          <w:tcPr>
            <w:tcW w:w="1350" w:type="dxa"/>
            <w:tcMar>
              <w:top w:w="0" w:type="dxa"/>
              <w:left w:w="108" w:type="dxa"/>
              <w:bottom w:w="0" w:type="dxa"/>
              <w:right w:w="108" w:type="dxa"/>
            </w:tcMar>
            <w:vAlign w:val="center"/>
          </w:tcPr>
          <w:p>
            <w:pPr>
              <w:spacing w:line="320" w:lineRule="exact"/>
              <w:jc w:val="center"/>
              <w:rPr>
                <w:rFonts w:ascii="宋体" w:hAnsi="宋体" w:cs="宋体"/>
                <w:bCs/>
                <w:color w:val="auto"/>
                <w:sz w:val="18"/>
                <w:szCs w:val="18"/>
                <w:highlight w:val="none"/>
              </w:rPr>
            </w:pPr>
            <w:r>
              <w:rPr>
                <w:rFonts w:hint="eastAsia" w:ascii="宋体" w:hAnsi="宋体" w:cs="宋体"/>
                <w:color w:val="auto"/>
                <w:sz w:val="18"/>
                <w:szCs w:val="18"/>
                <w:highlight w:val="none"/>
              </w:rPr>
              <w:t>20≤X＜100</w:t>
            </w:r>
          </w:p>
        </w:tc>
        <w:tc>
          <w:tcPr>
            <w:tcW w:w="932" w:type="dxa"/>
            <w:tcMar>
              <w:top w:w="0" w:type="dxa"/>
              <w:left w:w="108" w:type="dxa"/>
              <w:bottom w:w="0" w:type="dxa"/>
              <w:right w:w="108" w:type="dxa"/>
            </w:tcMar>
            <w:vAlign w:val="center"/>
          </w:tcPr>
          <w:p>
            <w:pPr>
              <w:spacing w:line="320" w:lineRule="exact"/>
              <w:jc w:val="center"/>
              <w:rPr>
                <w:rFonts w:ascii="宋体" w:hAnsi="宋体" w:cs="宋体"/>
                <w:bCs/>
                <w:color w:val="auto"/>
                <w:sz w:val="18"/>
                <w:szCs w:val="18"/>
                <w:highlight w:val="none"/>
              </w:rPr>
            </w:pPr>
            <w:r>
              <w:rPr>
                <w:rFonts w:hint="eastAsia" w:ascii="宋体" w:hAnsi="宋体" w:cs="宋体"/>
                <w:color w:val="auto"/>
                <w:sz w:val="18"/>
                <w:szCs w:val="18"/>
                <w:highlight w:val="none"/>
              </w:rPr>
              <w:t>X＜20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1602" w:type="dxa"/>
            <w:vMerge w:val="continue"/>
            <w:vAlign w:val="center"/>
          </w:tcPr>
          <w:p>
            <w:pPr>
              <w:spacing w:line="320" w:lineRule="exact"/>
              <w:jc w:val="center"/>
              <w:rPr>
                <w:rFonts w:ascii="宋体" w:hAnsi="宋体" w:cs="宋体"/>
                <w:bCs/>
                <w:color w:val="auto"/>
                <w:sz w:val="18"/>
                <w:szCs w:val="18"/>
                <w:highlight w:val="none"/>
              </w:rPr>
            </w:pPr>
          </w:p>
        </w:tc>
        <w:tc>
          <w:tcPr>
            <w:tcW w:w="1315" w:type="dxa"/>
            <w:tcMar>
              <w:top w:w="0" w:type="dxa"/>
              <w:left w:w="108" w:type="dxa"/>
              <w:bottom w:w="0" w:type="dxa"/>
              <w:right w:w="108" w:type="dxa"/>
            </w:tcMar>
            <w:vAlign w:val="center"/>
          </w:tcPr>
          <w:p>
            <w:pPr>
              <w:spacing w:line="320" w:lineRule="exact"/>
              <w:jc w:val="center"/>
              <w:rPr>
                <w:rFonts w:ascii="宋体" w:hAnsi="宋体" w:cs="宋体"/>
                <w:bCs/>
                <w:color w:val="auto"/>
                <w:sz w:val="18"/>
                <w:szCs w:val="18"/>
                <w:highlight w:val="none"/>
              </w:rPr>
            </w:pPr>
            <w:r>
              <w:rPr>
                <w:rFonts w:hint="eastAsia" w:ascii="宋体" w:hAnsi="宋体" w:cs="宋体"/>
                <w:color w:val="auto"/>
                <w:sz w:val="18"/>
                <w:szCs w:val="18"/>
                <w:highlight w:val="none"/>
              </w:rPr>
              <w:t>营业收入(Y)</w:t>
            </w:r>
          </w:p>
        </w:tc>
        <w:tc>
          <w:tcPr>
            <w:tcW w:w="778" w:type="dxa"/>
            <w:tcMar>
              <w:top w:w="0" w:type="dxa"/>
              <w:left w:w="108" w:type="dxa"/>
              <w:bottom w:w="0" w:type="dxa"/>
              <w:right w:w="108" w:type="dxa"/>
            </w:tcMar>
            <w:vAlign w:val="center"/>
          </w:tcPr>
          <w:p>
            <w:pPr>
              <w:spacing w:line="320" w:lineRule="exact"/>
              <w:jc w:val="center"/>
              <w:rPr>
                <w:rFonts w:ascii="宋体" w:hAnsi="宋体" w:cs="宋体"/>
                <w:bCs/>
                <w:color w:val="auto"/>
                <w:sz w:val="18"/>
                <w:szCs w:val="18"/>
                <w:highlight w:val="none"/>
              </w:rPr>
            </w:pPr>
            <w:r>
              <w:rPr>
                <w:rFonts w:hint="eastAsia" w:ascii="宋体" w:hAnsi="宋体" w:cs="宋体"/>
                <w:color w:val="auto"/>
                <w:sz w:val="18"/>
                <w:szCs w:val="18"/>
                <w:highlight w:val="none"/>
              </w:rPr>
              <w:t>万元</w:t>
            </w:r>
          </w:p>
        </w:tc>
        <w:tc>
          <w:tcPr>
            <w:tcW w:w="1020" w:type="dxa"/>
            <w:tcMar>
              <w:top w:w="0" w:type="dxa"/>
              <w:left w:w="108" w:type="dxa"/>
              <w:bottom w:w="0" w:type="dxa"/>
              <w:right w:w="108" w:type="dxa"/>
            </w:tcMar>
            <w:vAlign w:val="center"/>
          </w:tcPr>
          <w:p>
            <w:pPr>
              <w:spacing w:line="320" w:lineRule="exact"/>
              <w:jc w:val="center"/>
              <w:rPr>
                <w:rFonts w:ascii="宋体" w:hAnsi="宋体" w:cs="宋体"/>
                <w:bCs/>
                <w:color w:val="auto"/>
                <w:sz w:val="18"/>
                <w:szCs w:val="18"/>
                <w:highlight w:val="none"/>
              </w:rPr>
            </w:pPr>
            <w:r>
              <w:rPr>
                <w:rFonts w:hint="eastAsia" w:ascii="宋体" w:hAnsi="宋体" w:cs="宋体"/>
                <w:color w:val="auto"/>
                <w:sz w:val="18"/>
                <w:szCs w:val="18"/>
                <w:highlight w:val="none"/>
              </w:rPr>
              <w:t>Y≥30000</w:t>
            </w:r>
          </w:p>
        </w:tc>
        <w:tc>
          <w:tcPr>
            <w:tcW w:w="1531" w:type="dxa"/>
            <w:tcMar>
              <w:top w:w="0" w:type="dxa"/>
              <w:left w:w="108" w:type="dxa"/>
              <w:bottom w:w="0" w:type="dxa"/>
              <w:right w:w="108" w:type="dxa"/>
            </w:tcMar>
            <w:vAlign w:val="center"/>
          </w:tcPr>
          <w:p>
            <w:pPr>
              <w:spacing w:line="320" w:lineRule="exact"/>
              <w:jc w:val="center"/>
              <w:rPr>
                <w:rFonts w:ascii="宋体" w:hAnsi="宋体" w:cs="宋体"/>
                <w:bCs/>
                <w:color w:val="auto"/>
                <w:sz w:val="18"/>
                <w:szCs w:val="18"/>
                <w:highlight w:val="none"/>
              </w:rPr>
            </w:pPr>
            <w:r>
              <w:rPr>
                <w:rFonts w:hint="eastAsia" w:ascii="宋体" w:hAnsi="宋体" w:cs="宋体"/>
                <w:color w:val="auto"/>
                <w:sz w:val="18"/>
                <w:szCs w:val="18"/>
                <w:highlight w:val="none"/>
              </w:rPr>
              <w:t>1000≤Y＜30000</w:t>
            </w:r>
          </w:p>
        </w:tc>
        <w:tc>
          <w:tcPr>
            <w:tcW w:w="1350" w:type="dxa"/>
            <w:tcMar>
              <w:top w:w="0" w:type="dxa"/>
              <w:left w:w="108" w:type="dxa"/>
              <w:bottom w:w="0" w:type="dxa"/>
              <w:right w:w="108" w:type="dxa"/>
            </w:tcMar>
            <w:vAlign w:val="center"/>
          </w:tcPr>
          <w:p>
            <w:pPr>
              <w:spacing w:line="320" w:lineRule="exact"/>
              <w:jc w:val="center"/>
              <w:rPr>
                <w:rFonts w:ascii="宋体" w:hAnsi="宋体" w:cs="宋体"/>
                <w:bCs/>
                <w:color w:val="auto"/>
                <w:sz w:val="18"/>
                <w:szCs w:val="18"/>
                <w:highlight w:val="none"/>
              </w:rPr>
            </w:pPr>
            <w:r>
              <w:rPr>
                <w:rFonts w:hint="eastAsia" w:ascii="宋体" w:hAnsi="宋体" w:cs="宋体"/>
                <w:color w:val="auto"/>
                <w:sz w:val="18"/>
                <w:szCs w:val="18"/>
                <w:highlight w:val="none"/>
              </w:rPr>
              <w:t>100≤Y＜1000</w:t>
            </w:r>
          </w:p>
        </w:tc>
        <w:tc>
          <w:tcPr>
            <w:tcW w:w="932" w:type="dxa"/>
            <w:tcMar>
              <w:top w:w="0" w:type="dxa"/>
              <w:left w:w="108" w:type="dxa"/>
              <w:bottom w:w="0" w:type="dxa"/>
              <w:right w:w="108" w:type="dxa"/>
            </w:tcMar>
            <w:vAlign w:val="center"/>
          </w:tcPr>
          <w:p>
            <w:pPr>
              <w:spacing w:line="320" w:lineRule="exact"/>
              <w:jc w:val="center"/>
              <w:rPr>
                <w:rFonts w:ascii="宋体" w:hAnsi="宋体" w:cs="宋体"/>
                <w:bCs/>
                <w:color w:val="auto"/>
                <w:sz w:val="18"/>
                <w:szCs w:val="18"/>
                <w:highlight w:val="none"/>
              </w:rPr>
            </w:pPr>
            <w:r>
              <w:rPr>
                <w:rFonts w:hint="eastAsia" w:ascii="宋体" w:hAnsi="宋体" w:cs="宋体"/>
                <w:color w:val="auto"/>
                <w:sz w:val="18"/>
                <w:szCs w:val="18"/>
                <w:highlight w:val="none"/>
              </w:rPr>
              <w:t>Y＜100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1602" w:type="dxa"/>
            <w:vMerge w:val="restart"/>
            <w:tcMar>
              <w:top w:w="0" w:type="dxa"/>
              <w:left w:w="108" w:type="dxa"/>
              <w:bottom w:w="0" w:type="dxa"/>
              <w:right w:w="108" w:type="dxa"/>
            </w:tcMar>
            <w:vAlign w:val="center"/>
          </w:tcPr>
          <w:p>
            <w:pPr>
              <w:spacing w:line="320" w:lineRule="exact"/>
              <w:jc w:val="center"/>
              <w:rPr>
                <w:rFonts w:ascii="宋体" w:hAnsi="宋体" w:cs="宋体"/>
                <w:bCs/>
                <w:color w:val="auto"/>
                <w:sz w:val="18"/>
                <w:szCs w:val="18"/>
                <w:highlight w:val="none"/>
              </w:rPr>
            </w:pPr>
            <w:r>
              <w:rPr>
                <w:rFonts w:hint="eastAsia" w:ascii="宋体" w:hAnsi="宋体" w:cs="宋体"/>
                <w:color w:val="auto"/>
                <w:sz w:val="18"/>
                <w:szCs w:val="18"/>
                <w:highlight w:val="none"/>
              </w:rPr>
              <w:t>邮政业</w:t>
            </w:r>
          </w:p>
        </w:tc>
        <w:tc>
          <w:tcPr>
            <w:tcW w:w="1315" w:type="dxa"/>
            <w:tcMar>
              <w:top w:w="0" w:type="dxa"/>
              <w:left w:w="108" w:type="dxa"/>
              <w:bottom w:w="0" w:type="dxa"/>
              <w:right w:w="108" w:type="dxa"/>
            </w:tcMar>
            <w:vAlign w:val="center"/>
          </w:tcPr>
          <w:p>
            <w:pPr>
              <w:spacing w:line="320" w:lineRule="exact"/>
              <w:jc w:val="center"/>
              <w:rPr>
                <w:rFonts w:ascii="宋体" w:hAnsi="宋体" w:cs="宋体"/>
                <w:bCs/>
                <w:color w:val="auto"/>
                <w:sz w:val="18"/>
                <w:szCs w:val="18"/>
                <w:highlight w:val="none"/>
              </w:rPr>
            </w:pPr>
            <w:r>
              <w:rPr>
                <w:rFonts w:hint="eastAsia" w:ascii="宋体" w:hAnsi="宋体" w:cs="宋体"/>
                <w:color w:val="auto"/>
                <w:sz w:val="18"/>
                <w:szCs w:val="18"/>
                <w:highlight w:val="none"/>
              </w:rPr>
              <w:t>从业人员(X)</w:t>
            </w:r>
          </w:p>
        </w:tc>
        <w:tc>
          <w:tcPr>
            <w:tcW w:w="778" w:type="dxa"/>
            <w:tcMar>
              <w:top w:w="0" w:type="dxa"/>
              <w:left w:w="108" w:type="dxa"/>
              <w:bottom w:w="0" w:type="dxa"/>
              <w:right w:w="108" w:type="dxa"/>
            </w:tcMar>
            <w:vAlign w:val="center"/>
          </w:tcPr>
          <w:p>
            <w:pPr>
              <w:spacing w:line="320" w:lineRule="exact"/>
              <w:jc w:val="center"/>
              <w:rPr>
                <w:rFonts w:ascii="宋体" w:hAnsi="宋体" w:cs="宋体"/>
                <w:bCs/>
                <w:color w:val="auto"/>
                <w:sz w:val="18"/>
                <w:szCs w:val="18"/>
                <w:highlight w:val="none"/>
              </w:rPr>
            </w:pPr>
            <w:r>
              <w:rPr>
                <w:rFonts w:hint="eastAsia" w:ascii="宋体" w:hAnsi="宋体" w:cs="宋体"/>
                <w:color w:val="auto"/>
                <w:sz w:val="18"/>
                <w:szCs w:val="18"/>
                <w:highlight w:val="none"/>
              </w:rPr>
              <w:t>人</w:t>
            </w:r>
          </w:p>
        </w:tc>
        <w:tc>
          <w:tcPr>
            <w:tcW w:w="1020" w:type="dxa"/>
            <w:tcMar>
              <w:top w:w="0" w:type="dxa"/>
              <w:left w:w="108" w:type="dxa"/>
              <w:bottom w:w="0" w:type="dxa"/>
              <w:right w:w="108" w:type="dxa"/>
            </w:tcMar>
            <w:vAlign w:val="center"/>
          </w:tcPr>
          <w:p>
            <w:pPr>
              <w:spacing w:line="320" w:lineRule="exact"/>
              <w:jc w:val="center"/>
              <w:rPr>
                <w:rFonts w:ascii="宋体" w:hAnsi="宋体" w:cs="宋体"/>
                <w:bCs/>
                <w:color w:val="auto"/>
                <w:sz w:val="18"/>
                <w:szCs w:val="18"/>
                <w:highlight w:val="none"/>
              </w:rPr>
            </w:pPr>
            <w:r>
              <w:rPr>
                <w:rFonts w:hint="eastAsia" w:ascii="宋体" w:hAnsi="宋体" w:cs="宋体"/>
                <w:color w:val="auto"/>
                <w:sz w:val="18"/>
                <w:szCs w:val="18"/>
                <w:highlight w:val="none"/>
              </w:rPr>
              <w:t>X≥1000</w:t>
            </w:r>
          </w:p>
        </w:tc>
        <w:tc>
          <w:tcPr>
            <w:tcW w:w="1531" w:type="dxa"/>
            <w:tcMar>
              <w:top w:w="0" w:type="dxa"/>
              <w:left w:w="108" w:type="dxa"/>
              <w:bottom w:w="0" w:type="dxa"/>
              <w:right w:w="108" w:type="dxa"/>
            </w:tcMar>
            <w:vAlign w:val="center"/>
          </w:tcPr>
          <w:p>
            <w:pPr>
              <w:spacing w:line="320" w:lineRule="exact"/>
              <w:jc w:val="center"/>
              <w:rPr>
                <w:rFonts w:ascii="宋体" w:hAnsi="宋体" w:cs="宋体"/>
                <w:bCs/>
                <w:color w:val="auto"/>
                <w:sz w:val="18"/>
                <w:szCs w:val="18"/>
                <w:highlight w:val="none"/>
              </w:rPr>
            </w:pPr>
            <w:r>
              <w:rPr>
                <w:rFonts w:hint="eastAsia" w:ascii="宋体" w:hAnsi="宋体" w:cs="宋体"/>
                <w:color w:val="auto"/>
                <w:sz w:val="18"/>
                <w:szCs w:val="18"/>
                <w:highlight w:val="none"/>
              </w:rPr>
              <w:t>300≤X＜1000</w:t>
            </w:r>
          </w:p>
        </w:tc>
        <w:tc>
          <w:tcPr>
            <w:tcW w:w="1350" w:type="dxa"/>
            <w:tcMar>
              <w:top w:w="0" w:type="dxa"/>
              <w:left w:w="108" w:type="dxa"/>
              <w:bottom w:w="0" w:type="dxa"/>
              <w:right w:w="108" w:type="dxa"/>
            </w:tcMar>
            <w:vAlign w:val="center"/>
          </w:tcPr>
          <w:p>
            <w:pPr>
              <w:spacing w:line="320" w:lineRule="exact"/>
              <w:jc w:val="center"/>
              <w:rPr>
                <w:rFonts w:ascii="宋体" w:hAnsi="宋体" w:cs="宋体"/>
                <w:bCs/>
                <w:color w:val="auto"/>
                <w:sz w:val="18"/>
                <w:szCs w:val="18"/>
                <w:highlight w:val="none"/>
              </w:rPr>
            </w:pPr>
            <w:r>
              <w:rPr>
                <w:rFonts w:hint="eastAsia" w:ascii="宋体" w:hAnsi="宋体" w:cs="宋体"/>
                <w:color w:val="auto"/>
                <w:sz w:val="18"/>
                <w:szCs w:val="18"/>
                <w:highlight w:val="none"/>
              </w:rPr>
              <w:t>20≤X＜300</w:t>
            </w:r>
          </w:p>
        </w:tc>
        <w:tc>
          <w:tcPr>
            <w:tcW w:w="932" w:type="dxa"/>
            <w:tcMar>
              <w:top w:w="0" w:type="dxa"/>
              <w:left w:w="108" w:type="dxa"/>
              <w:bottom w:w="0" w:type="dxa"/>
              <w:right w:w="108" w:type="dxa"/>
            </w:tcMar>
            <w:vAlign w:val="center"/>
          </w:tcPr>
          <w:p>
            <w:pPr>
              <w:spacing w:line="320" w:lineRule="exact"/>
              <w:jc w:val="center"/>
              <w:rPr>
                <w:rFonts w:ascii="宋体" w:hAnsi="宋体" w:cs="宋体"/>
                <w:bCs/>
                <w:color w:val="auto"/>
                <w:sz w:val="18"/>
                <w:szCs w:val="18"/>
                <w:highlight w:val="none"/>
              </w:rPr>
            </w:pPr>
            <w:r>
              <w:rPr>
                <w:rFonts w:hint="eastAsia" w:ascii="宋体" w:hAnsi="宋体" w:cs="宋体"/>
                <w:color w:val="auto"/>
                <w:sz w:val="18"/>
                <w:szCs w:val="18"/>
                <w:highlight w:val="none"/>
              </w:rPr>
              <w:t>X＜20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1602" w:type="dxa"/>
            <w:vMerge w:val="continue"/>
            <w:vAlign w:val="center"/>
          </w:tcPr>
          <w:p>
            <w:pPr>
              <w:spacing w:line="320" w:lineRule="exact"/>
              <w:jc w:val="center"/>
              <w:rPr>
                <w:rFonts w:ascii="宋体" w:hAnsi="宋体" w:cs="宋体"/>
                <w:bCs/>
                <w:color w:val="auto"/>
                <w:sz w:val="18"/>
                <w:szCs w:val="18"/>
                <w:highlight w:val="none"/>
              </w:rPr>
            </w:pPr>
          </w:p>
        </w:tc>
        <w:tc>
          <w:tcPr>
            <w:tcW w:w="1315" w:type="dxa"/>
            <w:tcMar>
              <w:top w:w="0" w:type="dxa"/>
              <w:left w:w="108" w:type="dxa"/>
              <w:bottom w:w="0" w:type="dxa"/>
              <w:right w:w="108" w:type="dxa"/>
            </w:tcMar>
            <w:vAlign w:val="center"/>
          </w:tcPr>
          <w:p>
            <w:pPr>
              <w:spacing w:line="320" w:lineRule="exact"/>
              <w:jc w:val="center"/>
              <w:rPr>
                <w:rFonts w:ascii="宋体" w:hAnsi="宋体" w:cs="宋体"/>
                <w:bCs/>
                <w:color w:val="auto"/>
                <w:sz w:val="18"/>
                <w:szCs w:val="18"/>
                <w:highlight w:val="none"/>
              </w:rPr>
            </w:pPr>
            <w:r>
              <w:rPr>
                <w:rFonts w:hint="eastAsia" w:ascii="宋体" w:hAnsi="宋体" w:cs="宋体"/>
                <w:color w:val="auto"/>
                <w:sz w:val="18"/>
                <w:szCs w:val="18"/>
                <w:highlight w:val="none"/>
              </w:rPr>
              <w:t>营业收入(Y)</w:t>
            </w:r>
          </w:p>
        </w:tc>
        <w:tc>
          <w:tcPr>
            <w:tcW w:w="778" w:type="dxa"/>
            <w:tcMar>
              <w:top w:w="0" w:type="dxa"/>
              <w:left w:w="108" w:type="dxa"/>
              <w:bottom w:w="0" w:type="dxa"/>
              <w:right w:w="108" w:type="dxa"/>
            </w:tcMar>
            <w:vAlign w:val="center"/>
          </w:tcPr>
          <w:p>
            <w:pPr>
              <w:spacing w:line="320" w:lineRule="exact"/>
              <w:jc w:val="center"/>
              <w:rPr>
                <w:rFonts w:ascii="宋体" w:hAnsi="宋体" w:cs="宋体"/>
                <w:bCs/>
                <w:color w:val="auto"/>
                <w:sz w:val="18"/>
                <w:szCs w:val="18"/>
                <w:highlight w:val="none"/>
              </w:rPr>
            </w:pPr>
            <w:r>
              <w:rPr>
                <w:rFonts w:hint="eastAsia" w:ascii="宋体" w:hAnsi="宋体" w:cs="宋体"/>
                <w:color w:val="auto"/>
                <w:sz w:val="18"/>
                <w:szCs w:val="18"/>
                <w:highlight w:val="none"/>
              </w:rPr>
              <w:t>万元</w:t>
            </w:r>
          </w:p>
        </w:tc>
        <w:tc>
          <w:tcPr>
            <w:tcW w:w="1020" w:type="dxa"/>
            <w:tcMar>
              <w:top w:w="0" w:type="dxa"/>
              <w:left w:w="108" w:type="dxa"/>
              <w:bottom w:w="0" w:type="dxa"/>
              <w:right w:w="108" w:type="dxa"/>
            </w:tcMar>
            <w:vAlign w:val="center"/>
          </w:tcPr>
          <w:p>
            <w:pPr>
              <w:spacing w:line="320" w:lineRule="exact"/>
              <w:jc w:val="center"/>
              <w:rPr>
                <w:rFonts w:ascii="宋体" w:hAnsi="宋体" w:cs="宋体"/>
                <w:bCs/>
                <w:color w:val="auto"/>
                <w:sz w:val="18"/>
                <w:szCs w:val="18"/>
                <w:highlight w:val="none"/>
              </w:rPr>
            </w:pPr>
            <w:r>
              <w:rPr>
                <w:rFonts w:hint="eastAsia" w:ascii="宋体" w:hAnsi="宋体" w:cs="宋体"/>
                <w:color w:val="auto"/>
                <w:sz w:val="18"/>
                <w:szCs w:val="18"/>
                <w:highlight w:val="none"/>
              </w:rPr>
              <w:t>Y≥30000</w:t>
            </w:r>
          </w:p>
        </w:tc>
        <w:tc>
          <w:tcPr>
            <w:tcW w:w="1531" w:type="dxa"/>
            <w:tcMar>
              <w:top w:w="0" w:type="dxa"/>
              <w:left w:w="108" w:type="dxa"/>
              <w:bottom w:w="0" w:type="dxa"/>
              <w:right w:w="108" w:type="dxa"/>
            </w:tcMar>
            <w:vAlign w:val="center"/>
          </w:tcPr>
          <w:p>
            <w:pPr>
              <w:spacing w:line="320" w:lineRule="exact"/>
              <w:jc w:val="center"/>
              <w:rPr>
                <w:rFonts w:ascii="宋体" w:hAnsi="宋体" w:cs="宋体"/>
                <w:bCs/>
                <w:color w:val="auto"/>
                <w:sz w:val="18"/>
                <w:szCs w:val="18"/>
                <w:highlight w:val="none"/>
              </w:rPr>
            </w:pPr>
            <w:r>
              <w:rPr>
                <w:rFonts w:hint="eastAsia" w:ascii="宋体" w:hAnsi="宋体" w:cs="宋体"/>
                <w:color w:val="auto"/>
                <w:sz w:val="18"/>
                <w:szCs w:val="18"/>
                <w:highlight w:val="none"/>
              </w:rPr>
              <w:t>2000≤Y＜30000</w:t>
            </w:r>
          </w:p>
        </w:tc>
        <w:tc>
          <w:tcPr>
            <w:tcW w:w="1350" w:type="dxa"/>
            <w:tcMar>
              <w:top w:w="0" w:type="dxa"/>
              <w:left w:w="108" w:type="dxa"/>
              <w:bottom w:w="0" w:type="dxa"/>
              <w:right w:w="108" w:type="dxa"/>
            </w:tcMar>
            <w:vAlign w:val="center"/>
          </w:tcPr>
          <w:p>
            <w:pPr>
              <w:spacing w:line="320" w:lineRule="exact"/>
              <w:jc w:val="center"/>
              <w:rPr>
                <w:rFonts w:ascii="宋体" w:hAnsi="宋体" w:cs="宋体"/>
                <w:bCs/>
                <w:color w:val="auto"/>
                <w:sz w:val="18"/>
                <w:szCs w:val="18"/>
                <w:highlight w:val="none"/>
              </w:rPr>
            </w:pPr>
            <w:r>
              <w:rPr>
                <w:rFonts w:hint="eastAsia" w:ascii="宋体" w:hAnsi="宋体" w:cs="宋体"/>
                <w:color w:val="auto"/>
                <w:sz w:val="18"/>
                <w:szCs w:val="18"/>
                <w:highlight w:val="none"/>
              </w:rPr>
              <w:t>100≤Y＜2000</w:t>
            </w:r>
          </w:p>
        </w:tc>
        <w:tc>
          <w:tcPr>
            <w:tcW w:w="932" w:type="dxa"/>
            <w:tcMar>
              <w:top w:w="0" w:type="dxa"/>
              <w:left w:w="108" w:type="dxa"/>
              <w:bottom w:w="0" w:type="dxa"/>
              <w:right w:w="108" w:type="dxa"/>
            </w:tcMar>
            <w:vAlign w:val="center"/>
          </w:tcPr>
          <w:p>
            <w:pPr>
              <w:spacing w:line="320" w:lineRule="exact"/>
              <w:jc w:val="center"/>
              <w:rPr>
                <w:rFonts w:ascii="宋体" w:hAnsi="宋体" w:cs="宋体"/>
                <w:bCs/>
                <w:color w:val="auto"/>
                <w:sz w:val="18"/>
                <w:szCs w:val="18"/>
                <w:highlight w:val="none"/>
              </w:rPr>
            </w:pPr>
            <w:r>
              <w:rPr>
                <w:rFonts w:hint="eastAsia" w:ascii="宋体" w:hAnsi="宋体" w:cs="宋体"/>
                <w:color w:val="auto"/>
                <w:sz w:val="18"/>
                <w:szCs w:val="18"/>
                <w:highlight w:val="none"/>
              </w:rPr>
              <w:t>Y＜100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1602" w:type="dxa"/>
            <w:vMerge w:val="restart"/>
            <w:tcMar>
              <w:top w:w="0" w:type="dxa"/>
              <w:left w:w="108" w:type="dxa"/>
              <w:bottom w:w="0" w:type="dxa"/>
              <w:right w:w="108" w:type="dxa"/>
            </w:tcMar>
            <w:vAlign w:val="center"/>
          </w:tcPr>
          <w:p>
            <w:pPr>
              <w:spacing w:line="320" w:lineRule="exact"/>
              <w:jc w:val="center"/>
              <w:rPr>
                <w:rFonts w:ascii="宋体" w:hAnsi="宋体" w:cs="宋体"/>
                <w:bCs/>
                <w:color w:val="auto"/>
                <w:sz w:val="18"/>
                <w:szCs w:val="18"/>
                <w:highlight w:val="none"/>
              </w:rPr>
            </w:pPr>
            <w:r>
              <w:rPr>
                <w:rFonts w:hint="eastAsia" w:ascii="宋体" w:hAnsi="宋体" w:cs="宋体"/>
                <w:color w:val="auto"/>
                <w:sz w:val="18"/>
                <w:szCs w:val="18"/>
                <w:highlight w:val="none"/>
              </w:rPr>
              <w:t>住宿业</w:t>
            </w:r>
          </w:p>
        </w:tc>
        <w:tc>
          <w:tcPr>
            <w:tcW w:w="1315" w:type="dxa"/>
            <w:tcMar>
              <w:top w:w="0" w:type="dxa"/>
              <w:left w:w="108" w:type="dxa"/>
              <w:bottom w:w="0" w:type="dxa"/>
              <w:right w:w="108" w:type="dxa"/>
            </w:tcMar>
            <w:vAlign w:val="center"/>
          </w:tcPr>
          <w:p>
            <w:pPr>
              <w:spacing w:line="320" w:lineRule="exact"/>
              <w:jc w:val="center"/>
              <w:rPr>
                <w:rFonts w:ascii="宋体" w:hAnsi="宋体" w:cs="宋体"/>
                <w:bCs/>
                <w:color w:val="auto"/>
                <w:sz w:val="18"/>
                <w:szCs w:val="18"/>
                <w:highlight w:val="none"/>
              </w:rPr>
            </w:pPr>
            <w:r>
              <w:rPr>
                <w:rFonts w:hint="eastAsia" w:ascii="宋体" w:hAnsi="宋体" w:cs="宋体"/>
                <w:color w:val="auto"/>
                <w:sz w:val="18"/>
                <w:szCs w:val="18"/>
                <w:highlight w:val="none"/>
              </w:rPr>
              <w:t>从业人员(X)</w:t>
            </w:r>
          </w:p>
        </w:tc>
        <w:tc>
          <w:tcPr>
            <w:tcW w:w="778" w:type="dxa"/>
            <w:tcMar>
              <w:top w:w="0" w:type="dxa"/>
              <w:left w:w="108" w:type="dxa"/>
              <w:bottom w:w="0" w:type="dxa"/>
              <w:right w:w="108" w:type="dxa"/>
            </w:tcMar>
            <w:vAlign w:val="center"/>
          </w:tcPr>
          <w:p>
            <w:pPr>
              <w:spacing w:line="320" w:lineRule="exact"/>
              <w:jc w:val="center"/>
              <w:rPr>
                <w:rFonts w:ascii="宋体" w:hAnsi="宋体" w:cs="宋体"/>
                <w:bCs/>
                <w:color w:val="auto"/>
                <w:sz w:val="18"/>
                <w:szCs w:val="18"/>
                <w:highlight w:val="none"/>
              </w:rPr>
            </w:pPr>
            <w:r>
              <w:rPr>
                <w:rFonts w:hint="eastAsia" w:ascii="宋体" w:hAnsi="宋体" w:cs="宋体"/>
                <w:color w:val="auto"/>
                <w:sz w:val="18"/>
                <w:szCs w:val="18"/>
                <w:highlight w:val="none"/>
              </w:rPr>
              <w:t>人</w:t>
            </w:r>
          </w:p>
        </w:tc>
        <w:tc>
          <w:tcPr>
            <w:tcW w:w="1020" w:type="dxa"/>
            <w:tcMar>
              <w:top w:w="0" w:type="dxa"/>
              <w:left w:w="108" w:type="dxa"/>
              <w:bottom w:w="0" w:type="dxa"/>
              <w:right w:w="108" w:type="dxa"/>
            </w:tcMar>
            <w:vAlign w:val="center"/>
          </w:tcPr>
          <w:p>
            <w:pPr>
              <w:spacing w:line="320" w:lineRule="exact"/>
              <w:jc w:val="center"/>
              <w:rPr>
                <w:rFonts w:ascii="宋体" w:hAnsi="宋体" w:cs="宋体"/>
                <w:bCs/>
                <w:color w:val="auto"/>
                <w:sz w:val="18"/>
                <w:szCs w:val="18"/>
                <w:highlight w:val="none"/>
              </w:rPr>
            </w:pPr>
            <w:r>
              <w:rPr>
                <w:rFonts w:hint="eastAsia" w:ascii="宋体" w:hAnsi="宋体" w:cs="宋体"/>
                <w:color w:val="auto"/>
                <w:sz w:val="18"/>
                <w:szCs w:val="18"/>
                <w:highlight w:val="none"/>
              </w:rPr>
              <w:t>X≥300</w:t>
            </w:r>
          </w:p>
        </w:tc>
        <w:tc>
          <w:tcPr>
            <w:tcW w:w="1531" w:type="dxa"/>
            <w:tcMar>
              <w:top w:w="0" w:type="dxa"/>
              <w:left w:w="108" w:type="dxa"/>
              <w:bottom w:w="0" w:type="dxa"/>
              <w:right w:w="108" w:type="dxa"/>
            </w:tcMar>
            <w:vAlign w:val="center"/>
          </w:tcPr>
          <w:p>
            <w:pPr>
              <w:spacing w:line="320" w:lineRule="exact"/>
              <w:jc w:val="center"/>
              <w:rPr>
                <w:rFonts w:ascii="宋体" w:hAnsi="宋体" w:cs="宋体"/>
                <w:bCs/>
                <w:color w:val="auto"/>
                <w:sz w:val="18"/>
                <w:szCs w:val="18"/>
                <w:highlight w:val="none"/>
              </w:rPr>
            </w:pPr>
            <w:r>
              <w:rPr>
                <w:rFonts w:hint="eastAsia" w:ascii="宋体" w:hAnsi="宋体" w:cs="宋体"/>
                <w:color w:val="auto"/>
                <w:sz w:val="18"/>
                <w:szCs w:val="18"/>
                <w:highlight w:val="none"/>
              </w:rPr>
              <w:t>100≤X＜300</w:t>
            </w:r>
          </w:p>
        </w:tc>
        <w:tc>
          <w:tcPr>
            <w:tcW w:w="1350" w:type="dxa"/>
            <w:tcMar>
              <w:top w:w="0" w:type="dxa"/>
              <w:left w:w="108" w:type="dxa"/>
              <w:bottom w:w="0" w:type="dxa"/>
              <w:right w:w="108" w:type="dxa"/>
            </w:tcMar>
            <w:vAlign w:val="center"/>
          </w:tcPr>
          <w:p>
            <w:pPr>
              <w:spacing w:line="320" w:lineRule="exact"/>
              <w:jc w:val="center"/>
              <w:rPr>
                <w:rFonts w:ascii="宋体" w:hAnsi="宋体" w:cs="宋体"/>
                <w:bCs/>
                <w:color w:val="auto"/>
                <w:sz w:val="18"/>
                <w:szCs w:val="18"/>
                <w:highlight w:val="none"/>
              </w:rPr>
            </w:pPr>
            <w:r>
              <w:rPr>
                <w:rFonts w:hint="eastAsia" w:ascii="宋体" w:hAnsi="宋体" w:cs="宋体"/>
                <w:color w:val="auto"/>
                <w:sz w:val="18"/>
                <w:szCs w:val="18"/>
                <w:highlight w:val="none"/>
              </w:rPr>
              <w:t>10≤X＜100</w:t>
            </w:r>
          </w:p>
        </w:tc>
        <w:tc>
          <w:tcPr>
            <w:tcW w:w="932" w:type="dxa"/>
            <w:tcMar>
              <w:top w:w="0" w:type="dxa"/>
              <w:left w:w="108" w:type="dxa"/>
              <w:bottom w:w="0" w:type="dxa"/>
              <w:right w:w="108" w:type="dxa"/>
            </w:tcMar>
            <w:vAlign w:val="center"/>
          </w:tcPr>
          <w:p>
            <w:pPr>
              <w:spacing w:line="320" w:lineRule="exact"/>
              <w:jc w:val="center"/>
              <w:rPr>
                <w:rFonts w:ascii="宋体" w:hAnsi="宋体" w:cs="宋体"/>
                <w:bCs/>
                <w:color w:val="auto"/>
                <w:sz w:val="18"/>
                <w:szCs w:val="18"/>
                <w:highlight w:val="none"/>
              </w:rPr>
            </w:pPr>
            <w:r>
              <w:rPr>
                <w:rFonts w:hint="eastAsia" w:ascii="宋体" w:hAnsi="宋体" w:cs="宋体"/>
                <w:color w:val="auto"/>
                <w:sz w:val="18"/>
                <w:szCs w:val="18"/>
                <w:highlight w:val="none"/>
              </w:rPr>
              <w:t>X＜10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1602" w:type="dxa"/>
            <w:vMerge w:val="continue"/>
            <w:vAlign w:val="center"/>
          </w:tcPr>
          <w:p>
            <w:pPr>
              <w:spacing w:line="320" w:lineRule="exact"/>
              <w:jc w:val="center"/>
              <w:rPr>
                <w:rFonts w:ascii="宋体" w:hAnsi="宋体" w:cs="宋体"/>
                <w:bCs/>
                <w:color w:val="auto"/>
                <w:sz w:val="18"/>
                <w:szCs w:val="18"/>
                <w:highlight w:val="none"/>
              </w:rPr>
            </w:pPr>
          </w:p>
        </w:tc>
        <w:tc>
          <w:tcPr>
            <w:tcW w:w="1315" w:type="dxa"/>
            <w:tcMar>
              <w:top w:w="0" w:type="dxa"/>
              <w:left w:w="108" w:type="dxa"/>
              <w:bottom w:w="0" w:type="dxa"/>
              <w:right w:w="108" w:type="dxa"/>
            </w:tcMar>
            <w:vAlign w:val="center"/>
          </w:tcPr>
          <w:p>
            <w:pPr>
              <w:spacing w:line="320" w:lineRule="exact"/>
              <w:jc w:val="center"/>
              <w:rPr>
                <w:rFonts w:ascii="宋体" w:hAnsi="宋体" w:cs="宋体"/>
                <w:bCs/>
                <w:color w:val="auto"/>
                <w:sz w:val="18"/>
                <w:szCs w:val="18"/>
                <w:highlight w:val="none"/>
              </w:rPr>
            </w:pPr>
            <w:r>
              <w:rPr>
                <w:rFonts w:hint="eastAsia" w:ascii="宋体" w:hAnsi="宋体" w:cs="宋体"/>
                <w:color w:val="auto"/>
                <w:sz w:val="18"/>
                <w:szCs w:val="18"/>
                <w:highlight w:val="none"/>
              </w:rPr>
              <w:t>营业收入(Y)</w:t>
            </w:r>
          </w:p>
        </w:tc>
        <w:tc>
          <w:tcPr>
            <w:tcW w:w="778" w:type="dxa"/>
            <w:tcMar>
              <w:top w:w="0" w:type="dxa"/>
              <w:left w:w="108" w:type="dxa"/>
              <w:bottom w:w="0" w:type="dxa"/>
              <w:right w:w="108" w:type="dxa"/>
            </w:tcMar>
            <w:vAlign w:val="center"/>
          </w:tcPr>
          <w:p>
            <w:pPr>
              <w:spacing w:line="320" w:lineRule="exact"/>
              <w:jc w:val="center"/>
              <w:rPr>
                <w:rFonts w:ascii="宋体" w:hAnsi="宋体" w:cs="宋体"/>
                <w:bCs/>
                <w:color w:val="auto"/>
                <w:sz w:val="18"/>
                <w:szCs w:val="18"/>
                <w:highlight w:val="none"/>
              </w:rPr>
            </w:pPr>
            <w:r>
              <w:rPr>
                <w:rFonts w:hint="eastAsia" w:ascii="宋体" w:hAnsi="宋体" w:cs="宋体"/>
                <w:color w:val="auto"/>
                <w:sz w:val="18"/>
                <w:szCs w:val="18"/>
                <w:highlight w:val="none"/>
              </w:rPr>
              <w:t>万元</w:t>
            </w:r>
          </w:p>
        </w:tc>
        <w:tc>
          <w:tcPr>
            <w:tcW w:w="1020" w:type="dxa"/>
            <w:tcMar>
              <w:top w:w="0" w:type="dxa"/>
              <w:left w:w="108" w:type="dxa"/>
              <w:bottom w:w="0" w:type="dxa"/>
              <w:right w:w="108" w:type="dxa"/>
            </w:tcMar>
            <w:vAlign w:val="center"/>
          </w:tcPr>
          <w:p>
            <w:pPr>
              <w:spacing w:line="320" w:lineRule="exact"/>
              <w:jc w:val="center"/>
              <w:rPr>
                <w:rFonts w:ascii="宋体" w:hAnsi="宋体" w:cs="宋体"/>
                <w:bCs/>
                <w:color w:val="auto"/>
                <w:sz w:val="18"/>
                <w:szCs w:val="18"/>
                <w:highlight w:val="none"/>
              </w:rPr>
            </w:pPr>
            <w:r>
              <w:rPr>
                <w:rFonts w:hint="eastAsia" w:ascii="宋体" w:hAnsi="宋体" w:cs="宋体"/>
                <w:color w:val="auto"/>
                <w:sz w:val="18"/>
                <w:szCs w:val="18"/>
                <w:highlight w:val="none"/>
              </w:rPr>
              <w:t>Y≥10000</w:t>
            </w:r>
          </w:p>
        </w:tc>
        <w:tc>
          <w:tcPr>
            <w:tcW w:w="1531" w:type="dxa"/>
            <w:tcMar>
              <w:top w:w="0" w:type="dxa"/>
              <w:left w:w="108" w:type="dxa"/>
              <w:bottom w:w="0" w:type="dxa"/>
              <w:right w:w="108" w:type="dxa"/>
            </w:tcMar>
            <w:vAlign w:val="center"/>
          </w:tcPr>
          <w:p>
            <w:pPr>
              <w:spacing w:line="320" w:lineRule="exact"/>
              <w:jc w:val="center"/>
              <w:rPr>
                <w:rFonts w:ascii="宋体" w:hAnsi="宋体" w:cs="宋体"/>
                <w:bCs/>
                <w:color w:val="auto"/>
                <w:sz w:val="18"/>
                <w:szCs w:val="18"/>
                <w:highlight w:val="none"/>
              </w:rPr>
            </w:pPr>
            <w:r>
              <w:rPr>
                <w:rFonts w:hint="eastAsia" w:ascii="宋体" w:hAnsi="宋体" w:cs="宋体"/>
                <w:color w:val="auto"/>
                <w:sz w:val="18"/>
                <w:szCs w:val="18"/>
                <w:highlight w:val="none"/>
              </w:rPr>
              <w:t>2000≤Y＜10000</w:t>
            </w:r>
          </w:p>
        </w:tc>
        <w:tc>
          <w:tcPr>
            <w:tcW w:w="1350" w:type="dxa"/>
            <w:tcMar>
              <w:top w:w="0" w:type="dxa"/>
              <w:left w:w="108" w:type="dxa"/>
              <w:bottom w:w="0" w:type="dxa"/>
              <w:right w:w="108" w:type="dxa"/>
            </w:tcMar>
            <w:vAlign w:val="center"/>
          </w:tcPr>
          <w:p>
            <w:pPr>
              <w:spacing w:line="320" w:lineRule="exact"/>
              <w:jc w:val="center"/>
              <w:rPr>
                <w:rFonts w:ascii="宋体" w:hAnsi="宋体" w:cs="宋体"/>
                <w:bCs/>
                <w:color w:val="auto"/>
                <w:sz w:val="18"/>
                <w:szCs w:val="18"/>
                <w:highlight w:val="none"/>
              </w:rPr>
            </w:pPr>
            <w:r>
              <w:rPr>
                <w:rFonts w:hint="eastAsia" w:ascii="宋体" w:hAnsi="宋体" w:cs="宋体"/>
                <w:color w:val="auto"/>
                <w:sz w:val="18"/>
                <w:szCs w:val="18"/>
                <w:highlight w:val="none"/>
              </w:rPr>
              <w:t>100≤Y＜2000</w:t>
            </w:r>
          </w:p>
        </w:tc>
        <w:tc>
          <w:tcPr>
            <w:tcW w:w="932" w:type="dxa"/>
            <w:tcMar>
              <w:top w:w="0" w:type="dxa"/>
              <w:left w:w="108" w:type="dxa"/>
              <w:bottom w:w="0" w:type="dxa"/>
              <w:right w:w="108" w:type="dxa"/>
            </w:tcMar>
            <w:vAlign w:val="center"/>
          </w:tcPr>
          <w:p>
            <w:pPr>
              <w:spacing w:line="320" w:lineRule="exact"/>
              <w:jc w:val="center"/>
              <w:rPr>
                <w:rFonts w:ascii="宋体" w:hAnsi="宋体" w:cs="宋体"/>
                <w:bCs/>
                <w:color w:val="auto"/>
                <w:sz w:val="18"/>
                <w:szCs w:val="18"/>
                <w:highlight w:val="none"/>
              </w:rPr>
            </w:pPr>
            <w:r>
              <w:rPr>
                <w:rFonts w:hint="eastAsia" w:ascii="宋体" w:hAnsi="宋体" w:cs="宋体"/>
                <w:color w:val="auto"/>
                <w:sz w:val="18"/>
                <w:szCs w:val="18"/>
                <w:highlight w:val="none"/>
              </w:rPr>
              <w:t>Y＜100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1602" w:type="dxa"/>
            <w:vMerge w:val="restart"/>
            <w:tcMar>
              <w:top w:w="0" w:type="dxa"/>
              <w:left w:w="108" w:type="dxa"/>
              <w:bottom w:w="0" w:type="dxa"/>
              <w:right w:w="108" w:type="dxa"/>
            </w:tcMar>
            <w:vAlign w:val="center"/>
          </w:tcPr>
          <w:p>
            <w:pPr>
              <w:spacing w:line="320" w:lineRule="exact"/>
              <w:jc w:val="center"/>
              <w:rPr>
                <w:rFonts w:ascii="宋体" w:hAnsi="宋体" w:cs="宋体"/>
                <w:bCs/>
                <w:color w:val="auto"/>
                <w:sz w:val="18"/>
                <w:szCs w:val="18"/>
                <w:highlight w:val="none"/>
              </w:rPr>
            </w:pPr>
            <w:r>
              <w:rPr>
                <w:rFonts w:hint="eastAsia" w:ascii="宋体" w:hAnsi="宋体" w:cs="宋体"/>
                <w:color w:val="auto"/>
                <w:sz w:val="18"/>
                <w:szCs w:val="18"/>
                <w:highlight w:val="none"/>
              </w:rPr>
              <w:t>餐饮业</w:t>
            </w:r>
          </w:p>
        </w:tc>
        <w:tc>
          <w:tcPr>
            <w:tcW w:w="1315" w:type="dxa"/>
            <w:tcMar>
              <w:top w:w="0" w:type="dxa"/>
              <w:left w:w="108" w:type="dxa"/>
              <w:bottom w:w="0" w:type="dxa"/>
              <w:right w:w="108" w:type="dxa"/>
            </w:tcMar>
            <w:vAlign w:val="center"/>
          </w:tcPr>
          <w:p>
            <w:pPr>
              <w:spacing w:line="320" w:lineRule="exact"/>
              <w:jc w:val="center"/>
              <w:rPr>
                <w:rFonts w:ascii="宋体" w:hAnsi="宋体" w:cs="宋体"/>
                <w:bCs/>
                <w:color w:val="auto"/>
                <w:sz w:val="18"/>
                <w:szCs w:val="18"/>
                <w:highlight w:val="none"/>
              </w:rPr>
            </w:pPr>
            <w:r>
              <w:rPr>
                <w:rFonts w:hint="eastAsia" w:ascii="宋体" w:hAnsi="宋体" w:cs="宋体"/>
                <w:color w:val="auto"/>
                <w:sz w:val="18"/>
                <w:szCs w:val="18"/>
                <w:highlight w:val="none"/>
              </w:rPr>
              <w:t>从业人员(X)</w:t>
            </w:r>
          </w:p>
        </w:tc>
        <w:tc>
          <w:tcPr>
            <w:tcW w:w="778" w:type="dxa"/>
            <w:tcMar>
              <w:top w:w="0" w:type="dxa"/>
              <w:left w:w="108" w:type="dxa"/>
              <w:bottom w:w="0" w:type="dxa"/>
              <w:right w:w="108" w:type="dxa"/>
            </w:tcMar>
            <w:vAlign w:val="center"/>
          </w:tcPr>
          <w:p>
            <w:pPr>
              <w:spacing w:line="320" w:lineRule="exact"/>
              <w:jc w:val="center"/>
              <w:rPr>
                <w:rFonts w:ascii="宋体" w:hAnsi="宋体" w:cs="宋体"/>
                <w:bCs/>
                <w:color w:val="auto"/>
                <w:sz w:val="18"/>
                <w:szCs w:val="18"/>
                <w:highlight w:val="none"/>
              </w:rPr>
            </w:pPr>
            <w:r>
              <w:rPr>
                <w:rFonts w:hint="eastAsia" w:ascii="宋体" w:hAnsi="宋体" w:cs="宋体"/>
                <w:color w:val="auto"/>
                <w:sz w:val="18"/>
                <w:szCs w:val="18"/>
                <w:highlight w:val="none"/>
              </w:rPr>
              <w:t>人</w:t>
            </w:r>
          </w:p>
        </w:tc>
        <w:tc>
          <w:tcPr>
            <w:tcW w:w="1020" w:type="dxa"/>
            <w:tcMar>
              <w:top w:w="0" w:type="dxa"/>
              <w:left w:w="108" w:type="dxa"/>
              <w:bottom w:w="0" w:type="dxa"/>
              <w:right w:w="108" w:type="dxa"/>
            </w:tcMar>
            <w:vAlign w:val="center"/>
          </w:tcPr>
          <w:p>
            <w:pPr>
              <w:spacing w:line="320" w:lineRule="exact"/>
              <w:jc w:val="center"/>
              <w:rPr>
                <w:rFonts w:ascii="宋体" w:hAnsi="宋体" w:cs="宋体"/>
                <w:bCs/>
                <w:color w:val="auto"/>
                <w:sz w:val="18"/>
                <w:szCs w:val="18"/>
                <w:highlight w:val="none"/>
              </w:rPr>
            </w:pPr>
            <w:r>
              <w:rPr>
                <w:rFonts w:hint="eastAsia" w:ascii="宋体" w:hAnsi="宋体" w:cs="宋体"/>
                <w:color w:val="auto"/>
                <w:sz w:val="18"/>
                <w:szCs w:val="18"/>
                <w:highlight w:val="none"/>
              </w:rPr>
              <w:t>X≥300</w:t>
            </w:r>
          </w:p>
        </w:tc>
        <w:tc>
          <w:tcPr>
            <w:tcW w:w="1531" w:type="dxa"/>
            <w:tcMar>
              <w:top w:w="0" w:type="dxa"/>
              <w:left w:w="108" w:type="dxa"/>
              <w:bottom w:w="0" w:type="dxa"/>
              <w:right w:w="108" w:type="dxa"/>
            </w:tcMar>
            <w:vAlign w:val="center"/>
          </w:tcPr>
          <w:p>
            <w:pPr>
              <w:spacing w:line="320" w:lineRule="exact"/>
              <w:jc w:val="center"/>
              <w:rPr>
                <w:rFonts w:ascii="宋体" w:hAnsi="宋体" w:cs="宋体"/>
                <w:bCs/>
                <w:color w:val="auto"/>
                <w:sz w:val="18"/>
                <w:szCs w:val="18"/>
                <w:highlight w:val="none"/>
              </w:rPr>
            </w:pPr>
            <w:r>
              <w:rPr>
                <w:rFonts w:hint="eastAsia" w:ascii="宋体" w:hAnsi="宋体" w:cs="宋体"/>
                <w:color w:val="auto"/>
                <w:sz w:val="18"/>
                <w:szCs w:val="18"/>
                <w:highlight w:val="none"/>
              </w:rPr>
              <w:t>100≤X＜300</w:t>
            </w:r>
          </w:p>
        </w:tc>
        <w:tc>
          <w:tcPr>
            <w:tcW w:w="1350" w:type="dxa"/>
            <w:tcMar>
              <w:top w:w="0" w:type="dxa"/>
              <w:left w:w="108" w:type="dxa"/>
              <w:bottom w:w="0" w:type="dxa"/>
              <w:right w:w="108" w:type="dxa"/>
            </w:tcMar>
            <w:vAlign w:val="center"/>
          </w:tcPr>
          <w:p>
            <w:pPr>
              <w:spacing w:line="320" w:lineRule="exact"/>
              <w:jc w:val="center"/>
              <w:rPr>
                <w:rFonts w:ascii="宋体" w:hAnsi="宋体" w:cs="宋体"/>
                <w:bCs/>
                <w:color w:val="auto"/>
                <w:sz w:val="18"/>
                <w:szCs w:val="18"/>
                <w:highlight w:val="none"/>
              </w:rPr>
            </w:pPr>
            <w:r>
              <w:rPr>
                <w:rFonts w:hint="eastAsia" w:ascii="宋体" w:hAnsi="宋体" w:cs="宋体"/>
                <w:color w:val="auto"/>
                <w:sz w:val="18"/>
                <w:szCs w:val="18"/>
                <w:highlight w:val="none"/>
              </w:rPr>
              <w:t>10≤X＜100</w:t>
            </w:r>
          </w:p>
        </w:tc>
        <w:tc>
          <w:tcPr>
            <w:tcW w:w="932" w:type="dxa"/>
            <w:tcMar>
              <w:top w:w="0" w:type="dxa"/>
              <w:left w:w="108" w:type="dxa"/>
              <w:bottom w:w="0" w:type="dxa"/>
              <w:right w:w="108" w:type="dxa"/>
            </w:tcMar>
            <w:vAlign w:val="center"/>
          </w:tcPr>
          <w:p>
            <w:pPr>
              <w:spacing w:line="320" w:lineRule="exact"/>
              <w:jc w:val="center"/>
              <w:rPr>
                <w:rFonts w:ascii="宋体" w:hAnsi="宋体" w:cs="宋体"/>
                <w:bCs/>
                <w:color w:val="auto"/>
                <w:sz w:val="18"/>
                <w:szCs w:val="18"/>
                <w:highlight w:val="none"/>
              </w:rPr>
            </w:pPr>
            <w:r>
              <w:rPr>
                <w:rFonts w:hint="eastAsia" w:ascii="宋体" w:hAnsi="宋体" w:cs="宋体"/>
                <w:color w:val="auto"/>
                <w:sz w:val="18"/>
                <w:szCs w:val="18"/>
                <w:highlight w:val="none"/>
              </w:rPr>
              <w:t>X＜10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1602" w:type="dxa"/>
            <w:vMerge w:val="continue"/>
            <w:vAlign w:val="center"/>
          </w:tcPr>
          <w:p>
            <w:pPr>
              <w:spacing w:line="320" w:lineRule="exact"/>
              <w:jc w:val="center"/>
              <w:rPr>
                <w:rFonts w:ascii="宋体" w:hAnsi="宋体" w:cs="宋体"/>
                <w:bCs/>
                <w:color w:val="auto"/>
                <w:sz w:val="18"/>
                <w:szCs w:val="18"/>
                <w:highlight w:val="none"/>
              </w:rPr>
            </w:pPr>
          </w:p>
        </w:tc>
        <w:tc>
          <w:tcPr>
            <w:tcW w:w="1315" w:type="dxa"/>
            <w:tcMar>
              <w:top w:w="0" w:type="dxa"/>
              <w:left w:w="108" w:type="dxa"/>
              <w:bottom w:w="0" w:type="dxa"/>
              <w:right w:w="108" w:type="dxa"/>
            </w:tcMar>
            <w:vAlign w:val="center"/>
          </w:tcPr>
          <w:p>
            <w:pPr>
              <w:spacing w:line="320" w:lineRule="exact"/>
              <w:jc w:val="center"/>
              <w:rPr>
                <w:rFonts w:ascii="宋体" w:hAnsi="宋体" w:cs="宋体"/>
                <w:bCs/>
                <w:color w:val="auto"/>
                <w:sz w:val="18"/>
                <w:szCs w:val="18"/>
                <w:highlight w:val="none"/>
              </w:rPr>
            </w:pPr>
            <w:r>
              <w:rPr>
                <w:rFonts w:hint="eastAsia" w:ascii="宋体" w:hAnsi="宋体" w:cs="宋体"/>
                <w:color w:val="auto"/>
                <w:sz w:val="18"/>
                <w:szCs w:val="18"/>
                <w:highlight w:val="none"/>
              </w:rPr>
              <w:t>营业收入(Y)</w:t>
            </w:r>
          </w:p>
        </w:tc>
        <w:tc>
          <w:tcPr>
            <w:tcW w:w="778" w:type="dxa"/>
            <w:tcMar>
              <w:top w:w="0" w:type="dxa"/>
              <w:left w:w="108" w:type="dxa"/>
              <w:bottom w:w="0" w:type="dxa"/>
              <w:right w:w="108" w:type="dxa"/>
            </w:tcMar>
            <w:vAlign w:val="center"/>
          </w:tcPr>
          <w:p>
            <w:pPr>
              <w:spacing w:line="320" w:lineRule="exact"/>
              <w:jc w:val="center"/>
              <w:rPr>
                <w:rFonts w:ascii="宋体" w:hAnsi="宋体" w:cs="宋体"/>
                <w:bCs/>
                <w:color w:val="auto"/>
                <w:sz w:val="18"/>
                <w:szCs w:val="18"/>
                <w:highlight w:val="none"/>
              </w:rPr>
            </w:pPr>
            <w:r>
              <w:rPr>
                <w:rFonts w:hint="eastAsia" w:ascii="宋体" w:hAnsi="宋体" w:cs="宋体"/>
                <w:color w:val="auto"/>
                <w:sz w:val="18"/>
                <w:szCs w:val="18"/>
                <w:highlight w:val="none"/>
              </w:rPr>
              <w:t>万元</w:t>
            </w:r>
          </w:p>
        </w:tc>
        <w:tc>
          <w:tcPr>
            <w:tcW w:w="1020" w:type="dxa"/>
            <w:tcMar>
              <w:top w:w="0" w:type="dxa"/>
              <w:left w:w="108" w:type="dxa"/>
              <w:bottom w:w="0" w:type="dxa"/>
              <w:right w:w="108" w:type="dxa"/>
            </w:tcMar>
            <w:vAlign w:val="center"/>
          </w:tcPr>
          <w:p>
            <w:pPr>
              <w:spacing w:line="320" w:lineRule="exact"/>
              <w:jc w:val="center"/>
              <w:rPr>
                <w:rFonts w:ascii="宋体" w:hAnsi="宋体" w:cs="宋体"/>
                <w:bCs/>
                <w:color w:val="auto"/>
                <w:sz w:val="18"/>
                <w:szCs w:val="18"/>
                <w:highlight w:val="none"/>
              </w:rPr>
            </w:pPr>
            <w:r>
              <w:rPr>
                <w:rFonts w:hint="eastAsia" w:ascii="宋体" w:hAnsi="宋体" w:cs="宋体"/>
                <w:color w:val="auto"/>
                <w:sz w:val="18"/>
                <w:szCs w:val="18"/>
                <w:highlight w:val="none"/>
              </w:rPr>
              <w:t>Y≥10000</w:t>
            </w:r>
          </w:p>
        </w:tc>
        <w:tc>
          <w:tcPr>
            <w:tcW w:w="1531" w:type="dxa"/>
            <w:tcMar>
              <w:top w:w="0" w:type="dxa"/>
              <w:left w:w="108" w:type="dxa"/>
              <w:bottom w:w="0" w:type="dxa"/>
              <w:right w:w="108" w:type="dxa"/>
            </w:tcMar>
            <w:vAlign w:val="center"/>
          </w:tcPr>
          <w:p>
            <w:pPr>
              <w:spacing w:line="320" w:lineRule="exact"/>
              <w:jc w:val="center"/>
              <w:rPr>
                <w:rFonts w:ascii="宋体" w:hAnsi="宋体" w:cs="宋体"/>
                <w:bCs/>
                <w:color w:val="auto"/>
                <w:sz w:val="18"/>
                <w:szCs w:val="18"/>
                <w:highlight w:val="none"/>
              </w:rPr>
            </w:pPr>
            <w:r>
              <w:rPr>
                <w:rFonts w:hint="eastAsia" w:ascii="宋体" w:hAnsi="宋体" w:cs="宋体"/>
                <w:color w:val="auto"/>
                <w:sz w:val="18"/>
                <w:szCs w:val="18"/>
                <w:highlight w:val="none"/>
              </w:rPr>
              <w:t>2000≤Y＜10000</w:t>
            </w:r>
          </w:p>
        </w:tc>
        <w:tc>
          <w:tcPr>
            <w:tcW w:w="1350" w:type="dxa"/>
            <w:tcMar>
              <w:top w:w="0" w:type="dxa"/>
              <w:left w:w="108" w:type="dxa"/>
              <w:bottom w:w="0" w:type="dxa"/>
              <w:right w:w="108" w:type="dxa"/>
            </w:tcMar>
            <w:vAlign w:val="center"/>
          </w:tcPr>
          <w:p>
            <w:pPr>
              <w:spacing w:line="320" w:lineRule="exact"/>
              <w:jc w:val="center"/>
              <w:rPr>
                <w:rFonts w:ascii="宋体" w:hAnsi="宋体" w:cs="宋体"/>
                <w:bCs/>
                <w:color w:val="auto"/>
                <w:sz w:val="18"/>
                <w:szCs w:val="18"/>
                <w:highlight w:val="none"/>
              </w:rPr>
            </w:pPr>
            <w:r>
              <w:rPr>
                <w:rFonts w:hint="eastAsia" w:ascii="宋体" w:hAnsi="宋体" w:cs="宋体"/>
                <w:color w:val="auto"/>
                <w:sz w:val="18"/>
                <w:szCs w:val="18"/>
                <w:highlight w:val="none"/>
              </w:rPr>
              <w:t>100≤Y＜2000</w:t>
            </w:r>
          </w:p>
        </w:tc>
        <w:tc>
          <w:tcPr>
            <w:tcW w:w="932" w:type="dxa"/>
            <w:tcMar>
              <w:top w:w="0" w:type="dxa"/>
              <w:left w:w="108" w:type="dxa"/>
              <w:bottom w:w="0" w:type="dxa"/>
              <w:right w:w="108" w:type="dxa"/>
            </w:tcMar>
            <w:vAlign w:val="center"/>
          </w:tcPr>
          <w:p>
            <w:pPr>
              <w:spacing w:line="320" w:lineRule="exact"/>
              <w:jc w:val="center"/>
              <w:rPr>
                <w:rFonts w:ascii="宋体" w:hAnsi="宋体" w:cs="宋体"/>
                <w:bCs/>
                <w:color w:val="auto"/>
                <w:sz w:val="18"/>
                <w:szCs w:val="18"/>
                <w:highlight w:val="none"/>
              </w:rPr>
            </w:pPr>
            <w:r>
              <w:rPr>
                <w:rFonts w:hint="eastAsia" w:ascii="宋体" w:hAnsi="宋体" w:cs="宋体"/>
                <w:color w:val="auto"/>
                <w:sz w:val="18"/>
                <w:szCs w:val="18"/>
                <w:highlight w:val="none"/>
              </w:rPr>
              <w:t>Y＜100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1602" w:type="dxa"/>
            <w:vMerge w:val="restart"/>
            <w:tcMar>
              <w:top w:w="0" w:type="dxa"/>
              <w:left w:w="108" w:type="dxa"/>
              <w:bottom w:w="0" w:type="dxa"/>
              <w:right w:w="108" w:type="dxa"/>
            </w:tcMar>
            <w:vAlign w:val="center"/>
          </w:tcPr>
          <w:p>
            <w:pPr>
              <w:spacing w:line="320" w:lineRule="exact"/>
              <w:jc w:val="center"/>
              <w:rPr>
                <w:rFonts w:ascii="宋体" w:hAnsi="宋体" w:cs="宋体"/>
                <w:bCs/>
                <w:color w:val="auto"/>
                <w:sz w:val="18"/>
                <w:szCs w:val="18"/>
                <w:highlight w:val="none"/>
              </w:rPr>
            </w:pPr>
            <w:r>
              <w:rPr>
                <w:rFonts w:hint="eastAsia" w:ascii="宋体" w:hAnsi="宋体" w:cs="宋体"/>
                <w:color w:val="auto"/>
                <w:sz w:val="18"/>
                <w:szCs w:val="18"/>
                <w:highlight w:val="none"/>
              </w:rPr>
              <w:t>信息传输业 *</w:t>
            </w:r>
          </w:p>
        </w:tc>
        <w:tc>
          <w:tcPr>
            <w:tcW w:w="1315" w:type="dxa"/>
            <w:tcMar>
              <w:top w:w="0" w:type="dxa"/>
              <w:left w:w="108" w:type="dxa"/>
              <w:bottom w:w="0" w:type="dxa"/>
              <w:right w:w="108" w:type="dxa"/>
            </w:tcMar>
            <w:vAlign w:val="center"/>
          </w:tcPr>
          <w:p>
            <w:pPr>
              <w:spacing w:line="320" w:lineRule="exact"/>
              <w:jc w:val="center"/>
              <w:rPr>
                <w:rFonts w:ascii="宋体" w:hAnsi="宋体" w:cs="宋体"/>
                <w:bCs/>
                <w:color w:val="auto"/>
                <w:sz w:val="18"/>
                <w:szCs w:val="18"/>
                <w:highlight w:val="none"/>
              </w:rPr>
            </w:pPr>
            <w:r>
              <w:rPr>
                <w:rFonts w:hint="eastAsia" w:ascii="宋体" w:hAnsi="宋体" w:cs="宋体"/>
                <w:color w:val="auto"/>
                <w:sz w:val="18"/>
                <w:szCs w:val="18"/>
                <w:highlight w:val="none"/>
              </w:rPr>
              <w:t>从业人员(X)</w:t>
            </w:r>
          </w:p>
        </w:tc>
        <w:tc>
          <w:tcPr>
            <w:tcW w:w="778" w:type="dxa"/>
            <w:tcMar>
              <w:top w:w="0" w:type="dxa"/>
              <w:left w:w="108" w:type="dxa"/>
              <w:bottom w:w="0" w:type="dxa"/>
              <w:right w:w="108" w:type="dxa"/>
            </w:tcMar>
            <w:vAlign w:val="center"/>
          </w:tcPr>
          <w:p>
            <w:pPr>
              <w:spacing w:line="320" w:lineRule="exact"/>
              <w:jc w:val="center"/>
              <w:rPr>
                <w:rFonts w:ascii="宋体" w:hAnsi="宋体" w:cs="宋体"/>
                <w:bCs/>
                <w:color w:val="auto"/>
                <w:sz w:val="18"/>
                <w:szCs w:val="18"/>
                <w:highlight w:val="none"/>
              </w:rPr>
            </w:pPr>
            <w:r>
              <w:rPr>
                <w:rFonts w:hint="eastAsia" w:ascii="宋体" w:hAnsi="宋体" w:cs="宋体"/>
                <w:color w:val="auto"/>
                <w:sz w:val="18"/>
                <w:szCs w:val="18"/>
                <w:highlight w:val="none"/>
              </w:rPr>
              <w:t>人</w:t>
            </w:r>
          </w:p>
        </w:tc>
        <w:tc>
          <w:tcPr>
            <w:tcW w:w="1020" w:type="dxa"/>
            <w:tcMar>
              <w:top w:w="0" w:type="dxa"/>
              <w:left w:w="108" w:type="dxa"/>
              <w:bottom w:w="0" w:type="dxa"/>
              <w:right w:w="108" w:type="dxa"/>
            </w:tcMar>
            <w:vAlign w:val="center"/>
          </w:tcPr>
          <w:p>
            <w:pPr>
              <w:spacing w:line="320" w:lineRule="exact"/>
              <w:jc w:val="center"/>
              <w:rPr>
                <w:rFonts w:ascii="宋体" w:hAnsi="宋体" w:cs="宋体"/>
                <w:bCs/>
                <w:color w:val="auto"/>
                <w:sz w:val="18"/>
                <w:szCs w:val="18"/>
                <w:highlight w:val="none"/>
              </w:rPr>
            </w:pPr>
            <w:r>
              <w:rPr>
                <w:rFonts w:hint="eastAsia" w:ascii="宋体" w:hAnsi="宋体" w:cs="宋体"/>
                <w:color w:val="auto"/>
                <w:sz w:val="18"/>
                <w:szCs w:val="18"/>
                <w:highlight w:val="none"/>
              </w:rPr>
              <w:t>X≥2000</w:t>
            </w:r>
          </w:p>
        </w:tc>
        <w:tc>
          <w:tcPr>
            <w:tcW w:w="1531" w:type="dxa"/>
            <w:tcMar>
              <w:top w:w="0" w:type="dxa"/>
              <w:left w:w="108" w:type="dxa"/>
              <w:bottom w:w="0" w:type="dxa"/>
              <w:right w:w="108" w:type="dxa"/>
            </w:tcMar>
            <w:vAlign w:val="center"/>
          </w:tcPr>
          <w:p>
            <w:pPr>
              <w:spacing w:line="320" w:lineRule="exact"/>
              <w:jc w:val="center"/>
              <w:rPr>
                <w:rFonts w:ascii="宋体" w:hAnsi="宋体" w:cs="宋体"/>
                <w:bCs/>
                <w:color w:val="auto"/>
                <w:sz w:val="18"/>
                <w:szCs w:val="18"/>
                <w:highlight w:val="none"/>
              </w:rPr>
            </w:pPr>
            <w:r>
              <w:rPr>
                <w:rFonts w:hint="eastAsia" w:ascii="宋体" w:hAnsi="宋体" w:cs="宋体"/>
                <w:color w:val="auto"/>
                <w:sz w:val="18"/>
                <w:szCs w:val="18"/>
                <w:highlight w:val="none"/>
              </w:rPr>
              <w:t>100≤X＜2000</w:t>
            </w:r>
          </w:p>
        </w:tc>
        <w:tc>
          <w:tcPr>
            <w:tcW w:w="1350" w:type="dxa"/>
            <w:tcMar>
              <w:top w:w="0" w:type="dxa"/>
              <w:left w:w="108" w:type="dxa"/>
              <w:bottom w:w="0" w:type="dxa"/>
              <w:right w:w="108" w:type="dxa"/>
            </w:tcMar>
            <w:vAlign w:val="center"/>
          </w:tcPr>
          <w:p>
            <w:pPr>
              <w:spacing w:line="320" w:lineRule="exact"/>
              <w:jc w:val="center"/>
              <w:rPr>
                <w:rFonts w:ascii="宋体" w:hAnsi="宋体" w:cs="宋体"/>
                <w:bCs/>
                <w:color w:val="auto"/>
                <w:sz w:val="18"/>
                <w:szCs w:val="18"/>
                <w:highlight w:val="none"/>
              </w:rPr>
            </w:pPr>
            <w:r>
              <w:rPr>
                <w:rFonts w:hint="eastAsia" w:ascii="宋体" w:hAnsi="宋体" w:cs="宋体"/>
                <w:color w:val="auto"/>
                <w:sz w:val="18"/>
                <w:szCs w:val="18"/>
                <w:highlight w:val="none"/>
              </w:rPr>
              <w:t>10≤X＜100</w:t>
            </w:r>
          </w:p>
        </w:tc>
        <w:tc>
          <w:tcPr>
            <w:tcW w:w="932" w:type="dxa"/>
            <w:tcMar>
              <w:top w:w="0" w:type="dxa"/>
              <w:left w:w="108" w:type="dxa"/>
              <w:bottom w:w="0" w:type="dxa"/>
              <w:right w:w="108" w:type="dxa"/>
            </w:tcMar>
            <w:vAlign w:val="center"/>
          </w:tcPr>
          <w:p>
            <w:pPr>
              <w:spacing w:line="320" w:lineRule="exact"/>
              <w:jc w:val="center"/>
              <w:rPr>
                <w:rFonts w:ascii="宋体" w:hAnsi="宋体" w:cs="宋体"/>
                <w:bCs/>
                <w:color w:val="auto"/>
                <w:sz w:val="18"/>
                <w:szCs w:val="18"/>
                <w:highlight w:val="none"/>
              </w:rPr>
            </w:pPr>
            <w:r>
              <w:rPr>
                <w:rFonts w:hint="eastAsia" w:ascii="宋体" w:hAnsi="宋体" w:cs="宋体"/>
                <w:color w:val="auto"/>
                <w:sz w:val="18"/>
                <w:szCs w:val="18"/>
                <w:highlight w:val="none"/>
              </w:rPr>
              <w:t>X＜10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1602" w:type="dxa"/>
            <w:vMerge w:val="continue"/>
            <w:vAlign w:val="center"/>
          </w:tcPr>
          <w:p>
            <w:pPr>
              <w:spacing w:line="320" w:lineRule="exact"/>
              <w:jc w:val="center"/>
              <w:rPr>
                <w:rFonts w:ascii="宋体" w:hAnsi="宋体" w:cs="宋体"/>
                <w:bCs/>
                <w:color w:val="auto"/>
                <w:sz w:val="18"/>
                <w:szCs w:val="18"/>
                <w:highlight w:val="none"/>
              </w:rPr>
            </w:pPr>
          </w:p>
        </w:tc>
        <w:tc>
          <w:tcPr>
            <w:tcW w:w="1315" w:type="dxa"/>
            <w:tcMar>
              <w:top w:w="0" w:type="dxa"/>
              <w:left w:w="108" w:type="dxa"/>
              <w:bottom w:w="0" w:type="dxa"/>
              <w:right w:w="108" w:type="dxa"/>
            </w:tcMar>
            <w:vAlign w:val="center"/>
          </w:tcPr>
          <w:p>
            <w:pPr>
              <w:spacing w:line="320" w:lineRule="exact"/>
              <w:jc w:val="center"/>
              <w:rPr>
                <w:rFonts w:ascii="宋体" w:hAnsi="宋体" w:cs="宋体"/>
                <w:bCs/>
                <w:color w:val="auto"/>
                <w:sz w:val="18"/>
                <w:szCs w:val="18"/>
                <w:highlight w:val="none"/>
              </w:rPr>
            </w:pPr>
            <w:r>
              <w:rPr>
                <w:rFonts w:hint="eastAsia" w:ascii="宋体" w:hAnsi="宋体" w:cs="宋体"/>
                <w:color w:val="auto"/>
                <w:sz w:val="18"/>
                <w:szCs w:val="18"/>
                <w:highlight w:val="none"/>
              </w:rPr>
              <w:t>营业收入(Y)</w:t>
            </w:r>
          </w:p>
        </w:tc>
        <w:tc>
          <w:tcPr>
            <w:tcW w:w="778" w:type="dxa"/>
            <w:tcMar>
              <w:top w:w="0" w:type="dxa"/>
              <w:left w:w="108" w:type="dxa"/>
              <w:bottom w:w="0" w:type="dxa"/>
              <w:right w:w="108" w:type="dxa"/>
            </w:tcMar>
            <w:vAlign w:val="center"/>
          </w:tcPr>
          <w:p>
            <w:pPr>
              <w:spacing w:line="320" w:lineRule="exact"/>
              <w:jc w:val="center"/>
              <w:rPr>
                <w:rFonts w:ascii="宋体" w:hAnsi="宋体" w:cs="宋体"/>
                <w:bCs/>
                <w:color w:val="auto"/>
                <w:sz w:val="18"/>
                <w:szCs w:val="18"/>
                <w:highlight w:val="none"/>
              </w:rPr>
            </w:pPr>
            <w:r>
              <w:rPr>
                <w:rFonts w:hint="eastAsia" w:ascii="宋体" w:hAnsi="宋体" w:cs="宋体"/>
                <w:color w:val="auto"/>
                <w:sz w:val="18"/>
                <w:szCs w:val="18"/>
                <w:highlight w:val="none"/>
              </w:rPr>
              <w:t>万元</w:t>
            </w:r>
          </w:p>
        </w:tc>
        <w:tc>
          <w:tcPr>
            <w:tcW w:w="1020" w:type="dxa"/>
            <w:tcMar>
              <w:top w:w="0" w:type="dxa"/>
              <w:left w:w="108" w:type="dxa"/>
              <w:bottom w:w="0" w:type="dxa"/>
              <w:right w:w="108" w:type="dxa"/>
            </w:tcMar>
            <w:vAlign w:val="center"/>
          </w:tcPr>
          <w:p>
            <w:pPr>
              <w:spacing w:line="320" w:lineRule="exact"/>
              <w:jc w:val="center"/>
              <w:rPr>
                <w:rFonts w:ascii="宋体" w:hAnsi="宋体" w:cs="宋体"/>
                <w:bCs/>
                <w:color w:val="auto"/>
                <w:sz w:val="18"/>
                <w:szCs w:val="18"/>
                <w:highlight w:val="none"/>
              </w:rPr>
            </w:pPr>
            <w:r>
              <w:rPr>
                <w:rFonts w:hint="eastAsia" w:ascii="宋体" w:hAnsi="宋体" w:cs="宋体"/>
                <w:color w:val="auto"/>
                <w:sz w:val="18"/>
                <w:szCs w:val="18"/>
                <w:highlight w:val="none"/>
              </w:rPr>
              <w:t>Y≥100000</w:t>
            </w:r>
          </w:p>
        </w:tc>
        <w:tc>
          <w:tcPr>
            <w:tcW w:w="1531" w:type="dxa"/>
            <w:tcMar>
              <w:top w:w="0" w:type="dxa"/>
              <w:left w:w="108" w:type="dxa"/>
              <w:bottom w:w="0" w:type="dxa"/>
              <w:right w:w="108" w:type="dxa"/>
            </w:tcMar>
            <w:vAlign w:val="center"/>
          </w:tcPr>
          <w:p>
            <w:pPr>
              <w:spacing w:line="320" w:lineRule="exact"/>
              <w:jc w:val="center"/>
              <w:rPr>
                <w:rFonts w:ascii="宋体" w:hAnsi="宋体" w:cs="宋体"/>
                <w:bCs/>
                <w:color w:val="auto"/>
                <w:sz w:val="18"/>
                <w:szCs w:val="18"/>
                <w:highlight w:val="none"/>
              </w:rPr>
            </w:pPr>
            <w:r>
              <w:rPr>
                <w:rFonts w:hint="eastAsia" w:ascii="宋体" w:hAnsi="宋体" w:cs="宋体"/>
                <w:color w:val="auto"/>
                <w:sz w:val="18"/>
                <w:szCs w:val="18"/>
                <w:highlight w:val="none"/>
              </w:rPr>
              <w:t>1000≤Y＜100000</w:t>
            </w:r>
          </w:p>
        </w:tc>
        <w:tc>
          <w:tcPr>
            <w:tcW w:w="1350" w:type="dxa"/>
            <w:tcMar>
              <w:top w:w="0" w:type="dxa"/>
              <w:left w:w="108" w:type="dxa"/>
              <w:bottom w:w="0" w:type="dxa"/>
              <w:right w:w="108" w:type="dxa"/>
            </w:tcMar>
            <w:vAlign w:val="center"/>
          </w:tcPr>
          <w:p>
            <w:pPr>
              <w:spacing w:line="320" w:lineRule="exact"/>
              <w:jc w:val="center"/>
              <w:rPr>
                <w:rFonts w:ascii="宋体" w:hAnsi="宋体" w:cs="宋体"/>
                <w:bCs/>
                <w:color w:val="auto"/>
                <w:sz w:val="18"/>
                <w:szCs w:val="18"/>
                <w:highlight w:val="none"/>
              </w:rPr>
            </w:pPr>
            <w:r>
              <w:rPr>
                <w:rFonts w:hint="eastAsia" w:ascii="宋体" w:hAnsi="宋体" w:cs="宋体"/>
                <w:color w:val="auto"/>
                <w:sz w:val="18"/>
                <w:szCs w:val="18"/>
                <w:highlight w:val="none"/>
              </w:rPr>
              <w:t>100≤Y＜1000</w:t>
            </w:r>
          </w:p>
        </w:tc>
        <w:tc>
          <w:tcPr>
            <w:tcW w:w="932" w:type="dxa"/>
            <w:tcMar>
              <w:top w:w="0" w:type="dxa"/>
              <w:left w:w="108" w:type="dxa"/>
              <w:bottom w:w="0" w:type="dxa"/>
              <w:right w:w="108" w:type="dxa"/>
            </w:tcMar>
            <w:vAlign w:val="center"/>
          </w:tcPr>
          <w:p>
            <w:pPr>
              <w:spacing w:line="320" w:lineRule="exact"/>
              <w:jc w:val="center"/>
              <w:rPr>
                <w:rFonts w:ascii="宋体" w:hAnsi="宋体" w:cs="宋体"/>
                <w:bCs/>
                <w:color w:val="auto"/>
                <w:sz w:val="18"/>
                <w:szCs w:val="18"/>
                <w:highlight w:val="none"/>
              </w:rPr>
            </w:pPr>
            <w:r>
              <w:rPr>
                <w:rFonts w:hint="eastAsia" w:ascii="宋体" w:hAnsi="宋体" w:cs="宋体"/>
                <w:color w:val="auto"/>
                <w:sz w:val="18"/>
                <w:szCs w:val="18"/>
                <w:highlight w:val="none"/>
              </w:rPr>
              <w:t>Y＜100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1602" w:type="dxa"/>
            <w:vMerge w:val="restart"/>
            <w:tcMar>
              <w:top w:w="0" w:type="dxa"/>
              <w:left w:w="108" w:type="dxa"/>
              <w:bottom w:w="0" w:type="dxa"/>
              <w:right w:w="108" w:type="dxa"/>
            </w:tcMar>
            <w:vAlign w:val="center"/>
          </w:tcPr>
          <w:p>
            <w:pPr>
              <w:spacing w:line="320" w:lineRule="exact"/>
              <w:jc w:val="center"/>
              <w:rPr>
                <w:rFonts w:ascii="宋体" w:hAnsi="宋体" w:cs="宋体"/>
                <w:bCs/>
                <w:color w:val="auto"/>
                <w:sz w:val="18"/>
                <w:szCs w:val="18"/>
                <w:highlight w:val="none"/>
              </w:rPr>
            </w:pPr>
            <w:r>
              <w:rPr>
                <w:rFonts w:hint="eastAsia" w:ascii="宋体" w:hAnsi="宋体" w:cs="宋体"/>
                <w:color w:val="auto"/>
                <w:spacing w:val="-12"/>
                <w:sz w:val="18"/>
                <w:szCs w:val="18"/>
                <w:highlight w:val="none"/>
              </w:rPr>
              <w:t>软件和信息技术服</w:t>
            </w:r>
            <w:r>
              <w:rPr>
                <w:rFonts w:hint="eastAsia" w:ascii="宋体" w:hAnsi="宋体" w:cs="宋体"/>
                <w:color w:val="auto"/>
                <w:sz w:val="18"/>
                <w:szCs w:val="18"/>
                <w:highlight w:val="none"/>
              </w:rPr>
              <w:t>务业</w:t>
            </w:r>
          </w:p>
        </w:tc>
        <w:tc>
          <w:tcPr>
            <w:tcW w:w="1315" w:type="dxa"/>
            <w:tcMar>
              <w:top w:w="0" w:type="dxa"/>
              <w:left w:w="108" w:type="dxa"/>
              <w:bottom w:w="0" w:type="dxa"/>
              <w:right w:w="108" w:type="dxa"/>
            </w:tcMar>
            <w:vAlign w:val="center"/>
          </w:tcPr>
          <w:p>
            <w:pPr>
              <w:spacing w:line="320" w:lineRule="exact"/>
              <w:jc w:val="center"/>
              <w:rPr>
                <w:rFonts w:ascii="宋体" w:hAnsi="宋体" w:cs="宋体"/>
                <w:bCs/>
                <w:color w:val="auto"/>
                <w:sz w:val="18"/>
                <w:szCs w:val="18"/>
                <w:highlight w:val="none"/>
              </w:rPr>
            </w:pPr>
            <w:r>
              <w:rPr>
                <w:rFonts w:hint="eastAsia" w:ascii="宋体" w:hAnsi="宋体" w:cs="宋体"/>
                <w:color w:val="auto"/>
                <w:sz w:val="18"/>
                <w:szCs w:val="18"/>
                <w:highlight w:val="none"/>
              </w:rPr>
              <w:t>从业人员(X)</w:t>
            </w:r>
          </w:p>
        </w:tc>
        <w:tc>
          <w:tcPr>
            <w:tcW w:w="778" w:type="dxa"/>
            <w:tcMar>
              <w:top w:w="0" w:type="dxa"/>
              <w:left w:w="108" w:type="dxa"/>
              <w:bottom w:w="0" w:type="dxa"/>
              <w:right w:w="108" w:type="dxa"/>
            </w:tcMar>
            <w:vAlign w:val="center"/>
          </w:tcPr>
          <w:p>
            <w:pPr>
              <w:spacing w:line="320" w:lineRule="exact"/>
              <w:jc w:val="center"/>
              <w:rPr>
                <w:rFonts w:ascii="宋体" w:hAnsi="宋体" w:cs="宋体"/>
                <w:bCs/>
                <w:color w:val="auto"/>
                <w:sz w:val="18"/>
                <w:szCs w:val="18"/>
                <w:highlight w:val="none"/>
              </w:rPr>
            </w:pPr>
            <w:r>
              <w:rPr>
                <w:rFonts w:hint="eastAsia" w:ascii="宋体" w:hAnsi="宋体" w:cs="宋体"/>
                <w:color w:val="auto"/>
                <w:sz w:val="18"/>
                <w:szCs w:val="18"/>
                <w:highlight w:val="none"/>
              </w:rPr>
              <w:t>人</w:t>
            </w:r>
          </w:p>
        </w:tc>
        <w:tc>
          <w:tcPr>
            <w:tcW w:w="1020" w:type="dxa"/>
            <w:tcMar>
              <w:top w:w="0" w:type="dxa"/>
              <w:left w:w="108" w:type="dxa"/>
              <w:bottom w:w="0" w:type="dxa"/>
              <w:right w:w="108" w:type="dxa"/>
            </w:tcMar>
            <w:vAlign w:val="center"/>
          </w:tcPr>
          <w:p>
            <w:pPr>
              <w:spacing w:line="320" w:lineRule="exact"/>
              <w:jc w:val="center"/>
              <w:rPr>
                <w:rFonts w:ascii="宋体" w:hAnsi="宋体" w:cs="宋体"/>
                <w:bCs/>
                <w:color w:val="auto"/>
                <w:sz w:val="18"/>
                <w:szCs w:val="18"/>
                <w:highlight w:val="none"/>
              </w:rPr>
            </w:pPr>
            <w:r>
              <w:rPr>
                <w:rFonts w:hint="eastAsia" w:ascii="宋体" w:hAnsi="宋体" w:cs="宋体"/>
                <w:color w:val="auto"/>
                <w:sz w:val="18"/>
                <w:szCs w:val="18"/>
                <w:highlight w:val="none"/>
              </w:rPr>
              <w:t>X≥300</w:t>
            </w:r>
          </w:p>
        </w:tc>
        <w:tc>
          <w:tcPr>
            <w:tcW w:w="1531" w:type="dxa"/>
            <w:tcMar>
              <w:top w:w="0" w:type="dxa"/>
              <w:left w:w="108" w:type="dxa"/>
              <w:bottom w:w="0" w:type="dxa"/>
              <w:right w:w="108" w:type="dxa"/>
            </w:tcMar>
            <w:vAlign w:val="center"/>
          </w:tcPr>
          <w:p>
            <w:pPr>
              <w:spacing w:line="320" w:lineRule="exact"/>
              <w:jc w:val="center"/>
              <w:rPr>
                <w:rFonts w:ascii="宋体" w:hAnsi="宋体" w:cs="宋体"/>
                <w:bCs/>
                <w:color w:val="auto"/>
                <w:sz w:val="18"/>
                <w:szCs w:val="18"/>
                <w:highlight w:val="none"/>
              </w:rPr>
            </w:pPr>
            <w:r>
              <w:rPr>
                <w:rFonts w:hint="eastAsia" w:ascii="宋体" w:hAnsi="宋体" w:cs="宋体"/>
                <w:color w:val="auto"/>
                <w:sz w:val="18"/>
                <w:szCs w:val="18"/>
                <w:highlight w:val="none"/>
              </w:rPr>
              <w:t>100≤X＜300</w:t>
            </w:r>
          </w:p>
        </w:tc>
        <w:tc>
          <w:tcPr>
            <w:tcW w:w="1350" w:type="dxa"/>
            <w:tcMar>
              <w:top w:w="0" w:type="dxa"/>
              <w:left w:w="108" w:type="dxa"/>
              <w:bottom w:w="0" w:type="dxa"/>
              <w:right w:w="108" w:type="dxa"/>
            </w:tcMar>
            <w:vAlign w:val="center"/>
          </w:tcPr>
          <w:p>
            <w:pPr>
              <w:spacing w:line="320" w:lineRule="exact"/>
              <w:jc w:val="center"/>
              <w:rPr>
                <w:rFonts w:ascii="宋体" w:hAnsi="宋体" w:cs="宋体"/>
                <w:bCs/>
                <w:color w:val="auto"/>
                <w:sz w:val="18"/>
                <w:szCs w:val="18"/>
                <w:highlight w:val="none"/>
              </w:rPr>
            </w:pPr>
            <w:r>
              <w:rPr>
                <w:rFonts w:hint="eastAsia" w:ascii="宋体" w:hAnsi="宋体" w:cs="宋体"/>
                <w:color w:val="auto"/>
                <w:sz w:val="18"/>
                <w:szCs w:val="18"/>
                <w:highlight w:val="none"/>
              </w:rPr>
              <w:t>10≤X＜100</w:t>
            </w:r>
          </w:p>
        </w:tc>
        <w:tc>
          <w:tcPr>
            <w:tcW w:w="932" w:type="dxa"/>
            <w:tcMar>
              <w:top w:w="0" w:type="dxa"/>
              <w:left w:w="108" w:type="dxa"/>
              <w:bottom w:w="0" w:type="dxa"/>
              <w:right w:w="108" w:type="dxa"/>
            </w:tcMar>
            <w:vAlign w:val="center"/>
          </w:tcPr>
          <w:p>
            <w:pPr>
              <w:spacing w:line="320" w:lineRule="exact"/>
              <w:jc w:val="center"/>
              <w:rPr>
                <w:rFonts w:ascii="宋体" w:hAnsi="宋体" w:cs="宋体"/>
                <w:bCs/>
                <w:color w:val="auto"/>
                <w:sz w:val="18"/>
                <w:szCs w:val="18"/>
                <w:highlight w:val="none"/>
              </w:rPr>
            </w:pPr>
            <w:r>
              <w:rPr>
                <w:rFonts w:hint="eastAsia" w:ascii="宋体" w:hAnsi="宋体" w:cs="宋体"/>
                <w:color w:val="auto"/>
                <w:sz w:val="18"/>
                <w:szCs w:val="18"/>
                <w:highlight w:val="none"/>
              </w:rPr>
              <w:t>X＜10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1602" w:type="dxa"/>
            <w:vMerge w:val="continue"/>
            <w:vAlign w:val="center"/>
          </w:tcPr>
          <w:p>
            <w:pPr>
              <w:spacing w:line="320" w:lineRule="exact"/>
              <w:jc w:val="center"/>
              <w:rPr>
                <w:rFonts w:ascii="宋体" w:hAnsi="宋体" w:cs="宋体"/>
                <w:bCs/>
                <w:color w:val="auto"/>
                <w:sz w:val="18"/>
                <w:szCs w:val="18"/>
                <w:highlight w:val="none"/>
              </w:rPr>
            </w:pPr>
          </w:p>
        </w:tc>
        <w:tc>
          <w:tcPr>
            <w:tcW w:w="1315" w:type="dxa"/>
            <w:tcMar>
              <w:top w:w="0" w:type="dxa"/>
              <w:left w:w="108" w:type="dxa"/>
              <w:bottom w:w="0" w:type="dxa"/>
              <w:right w:w="108" w:type="dxa"/>
            </w:tcMar>
            <w:vAlign w:val="center"/>
          </w:tcPr>
          <w:p>
            <w:pPr>
              <w:spacing w:line="320" w:lineRule="exact"/>
              <w:jc w:val="center"/>
              <w:rPr>
                <w:rFonts w:ascii="宋体" w:hAnsi="宋体" w:cs="宋体"/>
                <w:bCs/>
                <w:color w:val="auto"/>
                <w:sz w:val="18"/>
                <w:szCs w:val="18"/>
                <w:highlight w:val="none"/>
              </w:rPr>
            </w:pPr>
            <w:r>
              <w:rPr>
                <w:rFonts w:hint="eastAsia" w:ascii="宋体" w:hAnsi="宋体" w:cs="宋体"/>
                <w:color w:val="auto"/>
                <w:sz w:val="18"/>
                <w:szCs w:val="18"/>
                <w:highlight w:val="none"/>
              </w:rPr>
              <w:t>营业收入(Y)</w:t>
            </w:r>
          </w:p>
        </w:tc>
        <w:tc>
          <w:tcPr>
            <w:tcW w:w="778" w:type="dxa"/>
            <w:tcMar>
              <w:top w:w="0" w:type="dxa"/>
              <w:left w:w="108" w:type="dxa"/>
              <w:bottom w:w="0" w:type="dxa"/>
              <w:right w:w="108" w:type="dxa"/>
            </w:tcMar>
            <w:vAlign w:val="center"/>
          </w:tcPr>
          <w:p>
            <w:pPr>
              <w:spacing w:line="320" w:lineRule="exact"/>
              <w:jc w:val="center"/>
              <w:rPr>
                <w:rFonts w:ascii="宋体" w:hAnsi="宋体" w:cs="宋体"/>
                <w:bCs/>
                <w:color w:val="auto"/>
                <w:sz w:val="18"/>
                <w:szCs w:val="18"/>
                <w:highlight w:val="none"/>
              </w:rPr>
            </w:pPr>
            <w:r>
              <w:rPr>
                <w:rFonts w:hint="eastAsia" w:ascii="宋体" w:hAnsi="宋体" w:cs="宋体"/>
                <w:color w:val="auto"/>
                <w:sz w:val="18"/>
                <w:szCs w:val="18"/>
                <w:highlight w:val="none"/>
              </w:rPr>
              <w:t>万元</w:t>
            </w:r>
          </w:p>
        </w:tc>
        <w:tc>
          <w:tcPr>
            <w:tcW w:w="1020" w:type="dxa"/>
            <w:tcMar>
              <w:top w:w="0" w:type="dxa"/>
              <w:left w:w="108" w:type="dxa"/>
              <w:bottom w:w="0" w:type="dxa"/>
              <w:right w:w="108" w:type="dxa"/>
            </w:tcMar>
            <w:vAlign w:val="center"/>
          </w:tcPr>
          <w:p>
            <w:pPr>
              <w:spacing w:line="320" w:lineRule="exact"/>
              <w:jc w:val="center"/>
              <w:rPr>
                <w:rFonts w:ascii="宋体" w:hAnsi="宋体" w:cs="宋体"/>
                <w:bCs/>
                <w:color w:val="auto"/>
                <w:sz w:val="18"/>
                <w:szCs w:val="18"/>
                <w:highlight w:val="none"/>
              </w:rPr>
            </w:pPr>
            <w:r>
              <w:rPr>
                <w:rFonts w:hint="eastAsia" w:ascii="宋体" w:hAnsi="宋体" w:cs="宋体"/>
                <w:color w:val="auto"/>
                <w:sz w:val="18"/>
                <w:szCs w:val="18"/>
                <w:highlight w:val="none"/>
              </w:rPr>
              <w:t>Y≥10000</w:t>
            </w:r>
          </w:p>
        </w:tc>
        <w:tc>
          <w:tcPr>
            <w:tcW w:w="1531" w:type="dxa"/>
            <w:tcMar>
              <w:top w:w="0" w:type="dxa"/>
              <w:left w:w="108" w:type="dxa"/>
              <w:bottom w:w="0" w:type="dxa"/>
              <w:right w:w="108" w:type="dxa"/>
            </w:tcMar>
            <w:vAlign w:val="center"/>
          </w:tcPr>
          <w:p>
            <w:pPr>
              <w:spacing w:line="320" w:lineRule="exact"/>
              <w:jc w:val="center"/>
              <w:rPr>
                <w:rFonts w:ascii="宋体" w:hAnsi="宋体" w:cs="宋体"/>
                <w:bCs/>
                <w:color w:val="auto"/>
                <w:sz w:val="18"/>
                <w:szCs w:val="18"/>
                <w:highlight w:val="none"/>
              </w:rPr>
            </w:pPr>
            <w:r>
              <w:rPr>
                <w:rFonts w:hint="eastAsia" w:ascii="宋体" w:hAnsi="宋体" w:cs="宋体"/>
                <w:color w:val="auto"/>
                <w:sz w:val="18"/>
                <w:szCs w:val="18"/>
                <w:highlight w:val="none"/>
              </w:rPr>
              <w:t>1000≤Y＜10000</w:t>
            </w:r>
          </w:p>
        </w:tc>
        <w:tc>
          <w:tcPr>
            <w:tcW w:w="1350" w:type="dxa"/>
            <w:tcMar>
              <w:top w:w="0" w:type="dxa"/>
              <w:left w:w="108" w:type="dxa"/>
              <w:bottom w:w="0" w:type="dxa"/>
              <w:right w:w="108" w:type="dxa"/>
            </w:tcMar>
            <w:vAlign w:val="center"/>
          </w:tcPr>
          <w:p>
            <w:pPr>
              <w:spacing w:line="320" w:lineRule="exact"/>
              <w:jc w:val="center"/>
              <w:rPr>
                <w:rFonts w:ascii="宋体" w:hAnsi="宋体" w:cs="宋体"/>
                <w:bCs/>
                <w:color w:val="auto"/>
                <w:sz w:val="18"/>
                <w:szCs w:val="18"/>
                <w:highlight w:val="none"/>
              </w:rPr>
            </w:pPr>
            <w:r>
              <w:rPr>
                <w:rFonts w:hint="eastAsia" w:ascii="宋体" w:hAnsi="宋体" w:cs="宋体"/>
                <w:color w:val="auto"/>
                <w:sz w:val="18"/>
                <w:szCs w:val="18"/>
                <w:highlight w:val="none"/>
              </w:rPr>
              <w:t>50≤Y＜1000</w:t>
            </w:r>
          </w:p>
        </w:tc>
        <w:tc>
          <w:tcPr>
            <w:tcW w:w="932" w:type="dxa"/>
            <w:tcMar>
              <w:top w:w="0" w:type="dxa"/>
              <w:left w:w="108" w:type="dxa"/>
              <w:bottom w:w="0" w:type="dxa"/>
              <w:right w:w="108" w:type="dxa"/>
            </w:tcMar>
            <w:vAlign w:val="center"/>
          </w:tcPr>
          <w:p>
            <w:pPr>
              <w:spacing w:line="320" w:lineRule="exact"/>
              <w:jc w:val="center"/>
              <w:rPr>
                <w:rFonts w:ascii="宋体" w:hAnsi="宋体" w:cs="宋体"/>
                <w:bCs/>
                <w:color w:val="auto"/>
                <w:sz w:val="18"/>
                <w:szCs w:val="18"/>
                <w:highlight w:val="none"/>
              </w:rPr>
            </w:pPr>
            <w:r>
              <w:rPr>
                <w:rFonts w:hint="eastAsia" w:ascii="宋体" w:hAnsi="宋体" w:cs="宋体"/>
                <w:color w:val="auto"/>
                <w:sz w:val="18"/>
                <w:szCs w:val="18"/>
                <w:highlight w:val="none"/>
              </w:rPr>
              <w:t>Y＜50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1602" w:type="dxa"/>
            <w:vMerge w:val="restart"/>
            <w:tcMar>
              <w:top w:w="0" w:type="dxa"/>
              <w:left w:w="108" w:type="dxa"/>
              <w:bottom w:w="0" w:type="dxa"/>
              <w:right w:w="108" w:type="dxa"/>
            </w:tcMar>
            <w:vAlign w:val="center"/>
          </w:tcPr>
          <w:p>
            <w:pPr>
              <w:spacing w:line="320" w:lineRule="exact"/>
              <w:jc w:val="center"/>
              <w:rPr>
                <w:rFonts w:ascii="宋体" w:hAnsi="宋体" w:cs="宋体"/>
                <w:bCs/>
                <w:color w:val="auto"/>
                <w:sz w:val="18"/>
                <w:szCs w:val="18"/>
                <w:highlight w:val="none"/>
              </w:rPr>
            </w:pPr>
            <w:r>
              <w:rPr>
                <w:rFonts w:hint="eastAsia" w:ascii="宋体" w:hAnsi="宋体" w:cs="宋体"/>
                <w:color w:val="auto"/>
                <w:sz w:val="18"/>
                <w:szCs w:val="18"/>
                <w:highlight w:val="none"/>
              </w:rPr>
              <w:t>房地产开发经营</w:t>
            </w:r>
          </w:p>
        </w:tc>
        <w:tc>
          <w:tcPr>
            <w:tcW w:w="1315" w:type="dxa"/>
            <w:tcMar>
              <w:top w:w="0" w:type="dxa"/>
              <w:left w:w="108" w:type="dxa"/>
              <w:bottom w:w="0" w:type="dxa"/>
              <w:right w:w="108" w:type="dxa"/>
            </w:tcMar>
            <w:vAlign w:val="center"/>
          </w:tcPr>
          <w:p>
            <w:pPr>
              <w:spacing w:line="320" w:lineRule="exact"/>
              <w:jc w:val="center"/>
              <w:rPr>
                <w:rFonts w:ascii="宋体" w:hAnsi="宋体" w:cs="宋体"/>
                <w:bCs/>
                <w:color w:val="auto"/>
                <w:sz w:val="18"/>
                <w:szCs w:val="18"/>
                <w:highlight w:val="none"/>
              </w:rPr>
            </w:pPr>
            <w:r>
              <w:rPr>
                <w:rFonts w:hint="eastAsia" w:ascii="宋体" w:hAnsi="宋体" w:cs="宋体"/>
                <w:color w:val="auto"/>
                <w:sz w:val="18"/>
                <w:szCs w:val="18"/>
                <w:highlight w:val="none"/>
              </w:rPr>
              <w:t>营业收入(Y)</w:t>
            </w:r>
          </w:p>
        </w:tc>
        <w:tc>
          <w:tcPr>
            <w:tcW w:w="778" w:type="dxa"/>
            <w:tcMar>
              <w:top w:w="0" w:type="dxa"/>
              <w:left w:w="108" w:type="dxa"/>
              <w:bottom w:w="0" w:type="dxa"/>
              <w:right w:w="108" w:type="dxa"/>
            </w:tcMar>
            <w:vAlign w:val="center"/>
          </w:tcPr>
          <w:p>
            <w:pPr>
              <w:spacing w:line="320" w:lineRule="exact"/>
              <w:jc w:val="center"/>
              <w:rPr>
                <w:rFonts w:ascii="宋体" w:hAnsi="宋体" w:cs="宋体"/>
                <w:bCs/>
                <w:color w:val="auto"/>
                <w:sz w:val="18"/>
                <w:szCs w:val="18"/>
                <w:highlight w:val="none"/>
              </w:rPr>
            </w:pPr>
            <w:r>
              <w:rPr>
                <w:rFonts w:hint="eastAsia" w:ascii="宋体" w:hAnsi="宋体" w:cs="宋体"/>
                <w:color w:val="auto"/>
                <w:sz w:val="18"/>
                <w:szCs w:val="18"/>
                <w:highlight w:val="none"/>
              </w:rPr>
              <w:t>万元</w:t>
            </w:r>
          </w:p>
        </w:tc>
        <w:tc>
          <w:tcPr>
            <w:tcW w:w="1020" w:type="dxa"/>
            <w:tcMar>
              <w:top w:w="0" w:type="dxa"/>
              <w:left w:w="108" w:type="dxa"/>
              <w:bottom w:w="0" w:type="dxa"/>
              <w:right w:w="108" w:type="dxa"/>
            </w:tcMar>
            <w:vAlign w:val="center"/>
          </w:tcPr>
          <w:p>
            <w:pPr>
              <w:spacing w:line="320" w:lineRule="exact"/>
              <w:jc w:val="center"/>
              <w:rPr>
                <w:rFonts w:ascii="宋体" w:hAnsi="宋体" w:cs="宋体"/>
                <w:bCs/>
                <w:color w:val="auto"/>
                <w:sz w:val="18"/>
                <w:szCs w:val="18"/>
                <w:highlight w:val="none"/>
              </w:rPr>
            </w:pPr>
            <w:r>
              <w:rPr>
                <w:rFonts w:hint="eastAsia" w:ascii="宋体" w:hAnsi="宋体" w:cs="宋体"/>
                <w:color w:val="auto"/>
                <w:sz w:val="18"/>
                <w:szCs w:val="18"/>
                <w:highlight w:val="none"/>
              </w:rPr>
              <w:t>Y≥200000</w:t>
            </w:r>
          </w:p>
        </w:tc>
        <w:tc>
          <w:tcPr>
            <w:tcW w:w="1531" w:type="dxa"/>
            <w:tcMar>
              <w:top w:w="0" w:type="dxa"/>
              <w:left w:w="108" w:type="dxa"/>
              <w:bottom w:w="0" w:type="dxa"/>
              <w:right w:w="108" w:type="dxa"/>
            </w:tcMar>
            <w:vAlign w:val="center"/>
          </w:tcPr>
          <w:p>
            <w:pPr>
              <w:spacing w:line="320" w:lineRule="exact"/>
              <w:jc w:val="center"/>
              <w:rPr>
                <w:rFonts w:ascii="宋体" w:hAnsi="宋体" w:cs="宋体"/>
                <w:bCs/>
                <w:color w:val="auto"/>
                <w:sz w:val="18"/>
                <w:szCs w:val="18"/>
                <w:highlight w:val="none"/>
              </w:rPr>
            </w:pPr>
            <w:r>
              <w:rPr>
                <w:rFonts w:hint="eastAsia" w:ascii="宋体" w:hAnsi="宋体" w:cs="宋体"/>
                <w:color w:val="auto"/>
                <w:sz w:val="18"/>
                <w:szCs w:val="18"/>
                <w:highlight w:val="none"/>
              </w:rPr>
              <w:t>1000≤Y＜200000</w:t>
            </w:r>
          </w:p>
        </w:tc>
        <w:tc>
          <w:tcPr>
            <w:tcW w:w="1350" w:type="dxa"/>
            <w:tcMar>
              <w:top w:w="0" w:type="dxa"/>
              <w:left w:w="108" w:type="dxa"/>
              <w:bottom w:w="0" w:type="dxa"/>
              <w:right w:w="108" w:type="dxa"/>
            </w:tcMar>
            <w:vAlign w:val="center"/>
          </w:tcPr>
          <w:p>
            <w:pPr>
              <w:spacing w:line="320" w:lineRule="exact"/>
              <w:jc w:val="center"/>
              <w:rPr>
                <w:rFonts w:ascii="宋体" w:hAnsi="宋体" w:cs="宋体"/>
                <w:bCs/>
                <w:color w:val="auto"/>
                <w:sz w:val="18"/>
                <w:szCs w:val="18"/>
                <w:highlight w:val="none"/>
              </w:rPr>
            </w:pPr>
            <w:r>
              <w:rPr>
                <w:rFonts w:hint="eastAsia" w:ascii="宋体" w:hAnsi="宋体" w:cs="宋体"/>
                <w:color w:val="auto"/>
                <w:sz w:val="18"/>
                <w:szCs w:val="18"/>
                <w:highlight w:val="none"/>
              </w:rPr>
              <w:t>100≤Y＜1000</w:t>
            </w:r>
          </w:p>
        </w:tc>
        <w:tc>
          <w:tcPr>
            <w:tcW w:w="932" w:type="dxa"/>
            <w:tcMar>
              <w:top w:w="0" w:type="dxa"/>
              <w:left w:w="108" w:type="dxa"/>
              <w:bottom w:w="0" w:type="dxa"/>
              <w:right w:w="108" w:type="dxa"/>
            </w:tcMar>
            <w:vAlign w:val="center"/>
          </w:tcPr>
          <w:p>
            <w:pPr>
              <w:spacing w:line="320" w:lineRule="exact"/>
              <w:jc w:val="center"/>
              <w:rPr>
                <w:rFonts w:ascii="宋体" w:hAnsi="宋体" w:cs="宋体"/>
                <w:bCs/>
                <w:color w:val="auto"/>
                <w:sz w:val="18"/>
                <w:szCs w:val="18"/>
                <w:highlight w:val="none"/>
              </w:rPr>
            </w:pPr>
            <w:r>
              <w:rPr>
                <w:rFonts w:hint="eastAsia" w:ascii="宋体" w:hAnsi="宋体" w:cs="宋体"/>
                <w:color w:val="auto"/>
                <w:sz w:val="18"/>
                <w:szCs w:val="18"/>
                <w:highlight w:val="none"/>
              </w:rPr>
              <w:t>Y＜100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1602" w:type="dxa"/>
            <w:vMerge w:val="continue"/>
            <w:vAlign w:val="center"/>
          </w:tcPr>
          <w:p>
            <w:pPr>
              <w:spacing w:line="320" w:lineRule="exact"/>
              <w:jc w:val="center"/>
              <w:rPr>
                <w:rFonts w:ascii="宋体" w:hAnsi="宋体" w:cs="宋体"/>
                <w:bCs/>
                <w:color w:val="auto"/>
                <w:sz w:val="18"/>
                <w:szCs w:val="18"/>
                <w:highlight w:val="none"/>
              </w:rPr>
            </w:pPr>
          </w:p>
        </w:tc>
        <w:tc>
          <w:tcPr>
            <w:tcW w:w="1315" w:type="dxa"/>
            <w:tcMar>
              <w:top w:w="0" w:type="dxa"/>
              <w:left w:w="108" w:type="dxa"/>
              <w:bottom w:w="0" w:type="dxa"/>
              <w:right w:w="108" w:type="dxa"/>
            </w:tcMar>
            <w:vAlign w:val="center"/>
          </w:tcPr>
          <w:p>
            <w:pPr>
              <w:spacing w:line="320" w:lineRule="exact"/>
              <w:jc w:val="center"/>
              <w:rPr>
                <w:rFonts w:ascii="宋体" w:hAnsi="宋体" w:cs="宋体"/>
                <w:bCs/>
                <w:color w:val="auto"/>
                <w:sz w:val="18"/>
                <w:szCs w:val="18"/>
                <w:highlight w:val="none"/>
              </w:rPr>
            </w:pPr>
            <w:r>
              <w:rPr>
                <w:rFonts w:hint="eastAsia" w:ascii="宋体" w:hAnsi="宋体" w:cs="宋体"/>
                <w:color w:val="auto"/>
                <w:sz w:val="18"/>
                <w:szCs w:val="18"/>
                <w:highlight w:val="none"/>
              </w:rPr>
              <w:t>资产总额(Z)</w:t>
            </w:r>
          </w:p>
        </w:tc>
        <w:tc>
          <w:tcPr>
            <w:tcW w:w="778" w:type="dxa"/>
            <w:tcMar>
              <w:top w:w="0" w:type="dxa"/>
              <w:left w:w="108" w:type="dxa"/>
              <w:bottom w:w="0" w:type="dxa"/>
              <w:right w:w="108" w:type="dxa"/>
            </w:tcMar>
            <w:vAlign w:val="center"/>
          </w:tcPr>
          <w:p>
            <w:pPr>
              <w:spacing w:line="320" w:lineRule="exact"/>
              <w:jc w:val="center"/>
              <w:rPr>
                <w:rFonts w:ascii="宋体" w:hAnsi="宋体" w:cs="宋体"/>
                <w:bCs/>
                <w:color w:val="auto"/>
                <w:sz w:val="18"/>
                <w:szCs w:val="18"/>
                <w:highlight w:val="none"/>
              </w:rPr>
            </w:pPr>
            <w:r>
              <w:rPr>
                <w:rFonts w:hint="eastAsia" w:ascii="宋体" w:hAnsi="宋体" w:cs="宋体"/>
                <w:color w:val="auto"/>
                <w:sz w:val="18"/>
                <w:szCs w:val="18"/>
                <w:highlight w:val="none"/>
              </w:rPr>
              <w:t>万元</w:t>
            </w:r>
          </w:p>
        </w:tc>
        <w:tc>
          <w:tcPr>
            <w:tcW w:w="1020" w:type="dxa"/>
            <w:tcMar>
              <w:top w:w="0" w:type="dxa"/>
              <w:left w:w="108" w:type="dxa"/>
              <w:bottom w:w="0" w:type="dxa"/>
              <w:right w:w="108" w:type="dxa"/>
            </w:tcMar>
            <w:vAlign w:val="center"/>
          </w:tcPr>
          <w:p>
            <w:pPr>
              <w:spacing w:line="320" w:lineRule="exact"/>
              <w:jc w:val="center"/>
              <w:rPr>
                <w:rFonts w:ascii="宋体" w:hAnsi="宋体" w:cs="宋体"/>
                <w:bCs/>
                <w:color w:val="auto"/>
                <w:sz w:val="18"/>
                <w:szCs w:val="18"/>
                <w:highlight w:val="none"/>
              </w:rPr>
            </w:pPr>
            <w:r>
              <w:rPr>
                <w:rFonts w:hint="eastAsia" w:ascii="宋体" w:hAnsi="宋体" w:cs="宋体"/>
                <w:color w:val="auto"/>
                <w:sz w:val="18"/>
                <w:szCs w:val="18"/>
                <w:highlight w:val="none"/>
              </w:rPr>
              <w:t>Z≥10000</w:t>
            </w:r>
          </w:p>
        </w:tc>
        <w:tc>
          <w:tcPr>
            <w:tcW w:w="1531" w:type="dxa"/>
            <w:tcMar>
              <w:top w:w="0" w:type="dxa"/>
              <w:left w:w="108" w:type="dxa"/>
              <w:bottom w:w="0" w:type="dxa"/>
              <w:right w:w="108" w:type="dxa"/>
            </w:tcMar>
            <w:vAlign w:val="center"/>
          </w:tcPr>
          <w:p>
            <w:pPr>
              <w:spacing w:line="320" w:lineRule="exact"/>
              <w:jc w:val="center"/>
              <w:rPr>
                <w:rFonts w:ascii="宋体" w:hAnsi="宋体" w:cs="宋体"/>
                <w:bCs/>
                <w:color w:val="auto"/>
                <w:sz w:val="18"/>
                <w:szCs w:val="18"/>
                <w:highlight w:val="none"/>
              </w:rPr>
            </w:pPr>
            <w:r>
              <w:rPr>
                <w:rFonts w:hint="eastAsia" w:ascii="宋体" w:hAnsi="宋体" w:cs="宋体"/>
                <w:color w:val="auto"/>
                <w:sz w:val="18"/>
                <w:szCs w:val="18"/>
                <w:highlight w:val="none"/>
              </w:rPr>
              <w:t>5000≤Z＜10000</w:t>
            </w:r>
          </w:p>
        </w:tc>
        <w:tc>
          <w:tcPr>
            <w:tcW w:w="1350" w:type="dxa"/>
            <w:tcMar>
              <w:top w:w="0" w:type="dxa"/>
              <w:left w:w="108" w:type="dxa"/>
              <w:bottom w:w="0" w:type="dxa"/>
              <w:right w:w="108" w:type="dxa"/>
            </w:tcMar>
            <w:vAlign w:val="center"/>
          </w:tcPr>
          <w:p>
            <w:pPr>
              <w:spacing w:line="320" w:lineRule="exact"/>
              <w:jc w:val="center"/>
              <w:rPr>
                <w:rFonts w:ascii="宋体" w:hAnsi="宋体" w:cs="宋体"/>
                <w:bCs/>
                <w:color w:val="auto"/>
                <w:sz w:val="18"/>
                <w:szCs w:val="18"/>
                <w:highlight w:val="none"/>
              </w:rPr>
            </w:pPr>
            <w:r>
              <w:rPr>
                <w:rFonts w:hint="eastAsia" w:ascii="宋体" w:hAnsi="宋体" w:cs="宋体"/>
                <w:color w:val="auto"/>
                <w:sz w:val="18"/>
                <w:szCs w:val="18"/>
                <w:highlight w:val="none"/>
              </w:rPr>
              <w:t>2000≤Z＜5000</w:t>
            </w:r>
          </w:p>
        </w:tc>
        <w:tc>
          <w:tcPr>
            <w:tcW w:w="932" w:type="dxa"/>
            <w:tcMar>
              <w:top w:w="0" w:type="dxa"/>
              <w:left w:w="108" w:type="dxa"/>
              <w:bottom w:w="0" w:type="dxa"/>
              <w:right w:w="108" w:type="dxa"/>
            </w:tcMar>
            <w:vAlign w:val="center"/>
          </w:tcPr>
          <w:p>
            <w:pPr>
              <w:spacing w:line="320" w:lineRule="exact"/>
              <w:jc w:val="center"/>
              <w:rPr>
                <w:rFonts w:ascii="宋体" w:hAnsi="宋体" w:cs="宋体"/>
                <w:bCs/>
                <w:color w:val="auto"/>
                <w:sz w:val="18"/>
                <w:szCs w:val="18"/>
                <w:highlight w:val="none"/>
              </w:rPr>
            </w:pPr>
            <w:r>
              <w:rPr>
                <w:rFonts w:hint="eastAsia" w:ascii="宋体" w:hAnsi="宋体" w:cs="宋体"/>
                <w:color w:val="auto"/>
                <w:sz w:val="18"/>
                <w:szCs w:val="18"/>
                <w:highlight w:val="none"/>
              </w:rPr>
              <w:t>Z＜2000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1602" w:type="dxa"/>
            <w:vMerge w:val="restart"/>
            <w:tcMar>
              <w:top w:w="0" w:type="dxa"/>
              <w:left w:w="108" w:type="dxa"/>
              <w:bottom w:w="0" w:type="dxa"/>
              <w:right w:w="108" w:type="dxa"/>
            </w:tcMar>
            <w:vAlign w:val="center"/>
          </w:tcPr>
          <w:p>
            <w:pPr>
              <w:spacing w:line="320" w:lineRule="exact"/>
              <w:jc w:val="center"/>
              <w:rPr>
                <w:rFonts w:ascii="宋体" w:hAnsi="宋体" w:cs="宋体"/>
                <w:bCs/>
                <w:color w:val="auto"/>
                <w:sz w:val="18"/>
                <w:szCs w:val="18"/>
                <w:highlight w:val="none"/>
              </w:rPr>
            </w:pPr>
            <w:r>
              <w:rPr>
                <w:rFonts w:hint="eastAsia" w:ascii="宋体" w:hAnsi="宋体" w:cs="宋体"/>
                <w:color w:val="auto"/>
                <w:sz w:val="18"/>
                <w:szCs w:val="18"/>
                <w:highlight w:val="none"/>
              </w:rPr>
              <w:t>物业管理</w:t>
            </w:r>
          </w:p>
        </w:tc>
        <w:tc>
          <w:tcPr>
            <w:tcW w:w="1315" w:type="dxa"/>
            <w:tcMar>
              <w:top w:w="0" w:type="dxa"/>
              <w:left w:w="108" w:type="dxa"/>
              <w:bottom w:w="0" w:type="dxa"/>
              <w:right w:w="108" w:type="dxa"/>
            </w:tcMar>
            <w:vAlign w:val="center"/>
          </w:tcPr>
          <w:p>
            <w:pPr>
              <w:spacing w:line="320" w:lineRule="exact"/>
              <w:jc w:val="center"/>
              <w:rPr>
                <w:rFonts w:ascii="宋体" w:hAnsi="宋体" w:cs="宋体"/>
                <w:bCs/>
                <w:color w:val="auto"/>
                <w:sz w:val="18"/>
                <w:szCs w:val="18"/>
                <w:highlight w:val="none"/>
              </w:rPr>
            </w:pPr>
            <w:r>
              <w:rPr>
                <w:rFonts w:hint="eastAsia" w:ascii="宋体" w:hAnsi="宋体" w:cs="宋体"/>
                <w:color w:val="auto"/>
                <w:sz w:val="18"/>
                <w:szCs w:val="18"/>
                <w:highlight w:val="none"/>
              </w:rPr>
              <w:t>从业人员(X)</w:t>
            </w:r>
          </w:p>
        </w:tc>
        <w:tc>
          <w:tcPr>
            <w:tcW w:w="778" w:type="dxa"/>
            <w:tcMar>
              <w:top w:w="0" w:type="dxa"/>
              <w:left w:w="108" w:type="dxa"/>
              <w:bottom w:w="0" w:type="dxa"/>
              <w:right w:w="108" w:type="dxa"/>
            </w:tcMar>
            <w:vAlign w:val="center"/>
          </w:tcPr>
          <w:p>
            <w:pPr>
              <w:spacing w:line="320" w:lineRule="exact"/>
              <w:jc w:val="center"/>
              <w:rPr>
                <w:rFonts w:ascii="宋体" w:hAnsi="宋体" w:cs="宋体"/>
                <w:bCs/>
                <w:color w:val="auto"/>
                <w:sz w:val="18"/>
                <w:szCs w:val="18"/>
                <w:highlight w:val="none"/>
              </w:rPr>
            </w:pPr>
            <w:r>
              <w:rPr>
                <w:rFonts w:hint="eastAsia" w:ascii="宋体" w:hAnsi="宋体" w:cs="宋体"/>
                <w:color w:val="auto"/>
                <w:sz w:val="18"/>
                <w:szCs w:val="18"/>
                <w:highlight w:val="none"/>
              </w:rPr>
              <w:t>人</w:t>
            </w:r>
          </w:p>
        </w:tc>
        <w:tc>
          <w:tcPr>
            <w:tcW w:w="1020" w:type="dxa"/>
            <w:tcMar>
              <w:top w:w="0" w:type="dxa"/>
              <w:left w:w="108" w:type="dxa"/>
              <w:bottom w:w="0" w:type="dxa"/>
              <w:right w:w="108" w:type="dxa"/>
            </w:tcMar>
            <w:vAlign w:val="center"/>
          </w:tcPr>
          <w:p>
            <w:pPr>
              <w:spacing w:line="320" w:lineRule="exact"/>
              <w:jc w:val="center"/>
              <w:rPr>
                <w:rFonts w:ascii="宋体" w:hAnsi="宋体" w:cs="宋体"/>
                <w:bCs/>
                <w:color w:val="auto"/>
                <w:sz w:val="18"/>
                <w:szCs w:val="18"/>
                <w:highlight w:val="none"/>
              </w:rPr>
            </w:pPr>
            <w:r>
              <w:rPr>
                <w:rFonts w:hint="eastAsia" w:ascii="宋体" w:hAnsi="宋体" w:cs="宋体"/>
                <w:color w:val="auto"/>
                <w:sz w:val="18"/>
                <w:szCs w:val="18"/>
                <w:highlight w:val="none"/>
              </w:rPr>
              <w:t>X≥1000</w:t>
            </w:r>
          </w:p>
        </w:tc>
        <w:tc>
          <w:tcPr>
            <w:tcW w:w="1531" w:type="dxa"/>
            <w:tcMar>
              <w:top w:w="0" w:type="dxa"/>
              <w:left w:w="108" w:type="dxa"/>
              <w:bottom w:w="0" w:type="dxa"/>
              <w:right w:w="108" w:type="dxa"/>
            </w:tcMar>
            <w:vAlign w:val="center"/>
          </w:tcPr>
          <w:p>
            <w:pPr>
              <w:spacing w:line="320" w:lineRule="exact"/>
              <w:jc w:val="center"/>
              <w:rPr>
                <w:rFonts w:ascii="宋体" w:hAnsi="宋体" w:cs="宋体"/>
                <w:bCs/>
                <w:color w:val="auto"/>
                <w:sz w:val="18"/>
                <w:szCs w:val="18"/>
                <w:highlight w:val="none"/>
              </w:rPr>
            </w:pPr>
            <w:r>
              <w:rPr>
                <w:rFonts w:hint="eastAsia" w:ascii="宋体" w:hAnsi="宋体" w:cs="宋体"/>
                <w:color w:val="auto"/>
                <w:sz w:val="18"/>
                <w:szCs w:val="18"/>
                <w:highlight w:val="none"/>
              </w:rPr>
              <w:t>300≤X＜1000</w:t>
            </w:r>
          </w:p>
        </w:tc>
        <w:tc>
          <w:tcPr>
            <w:tcW w:w="1350" w:type="dxa"/>
            <w:tcMar>
              <w:top w:w="0" w:type="dxa"/>
              <w:left w:w="108" w:type="dxa"/>
              <w:bottom w:w="0" w:type="dxa"/>
              <w:right w:w="108" w:type="dxa"/>
            </w:tcMar>
            <w:vAlign w:val="center"/>
          </w:tcPr>
          <w:p>
            <w:pPr>
              <w:spacing w:line="320" w:lineRule="exact"/>
              <w:jc w:val="center"/>
              <w:rPr>
                <w:rFonts w:ascii="宋体" w:hAnsi="宋体" w:cs="宋体"/>
                <w:bCs/>
                <w:color w:val="auto"/>
                <w:sz w:val="18"/>
                <w:szCs w:val="18"/>
                <w:highlight w:val="none"/>
              </w:rPr>
            </w:pPr>
            <w:r>
              <w:rPr>
                <w:rFonts w:hint="eastAsia" w:ascii="宋体" w:hAnsi="宋体" w:cs="宋体"/>
                <w:color w:val="auto"/>
                <w:sz w:val="18"/>
                <w:szCs w:val="18"/>
                <w:highlight w:val="none"/>
              </w:rPr>
              <w:t>100≤X＜300</w:t>
            </w:r>
          </w:p>
        </w:tc>
        <w:tc>
          <w:tcPr>
            <w:tcW w:w="932" w:type="dxa"/>
            <w:tcMar>
              <w:top w:w="0" w:type="dxa"/>
              <w:left w:w="108" w:type="dxa"/>
              <w:bottom w:w="0" w:type="dxa"/>
              <w:right w:w="108" w:type="dxa"/>
            </w:tcMar>
            <w:vAlign w:val="center"/>
          </w:tcPr>
          <w:p>
            <w:pPr>
              <w:spacing w:line="320" w:lineRule="exact"/>
              <w:jc w:val="center"/>
              <w:rPr>
                <w:rFonts w:ascii="宋体" w:hAnsi="宋体" w:cs="宋体"/>
                <w:bCs/>
                <w:color w:val="auto"/>
                <w:sz w:val="18"/>
                <w:szCs w:val="18"/>
                <w:highlight w:val="none"/>
              </w:rPr>
            </w:pPr>
            <w:r>
              <w:rPr>
                <w:rFonts w:hint="eastAsia" w:ascii="宋体" w:hAnsi="宋体" w:cs="宋体"/>
                <w:color w:val="auto"/>
                <w:sz w:val="18"/>
                <w:szCs w:val="18"/>
                <w:highlight w:val="none"/>
              </w:rPr>
              <w:t>X＜100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1602" w:type="dxa"/>
            <w:vMerge w:val="continue"/>
            <w:vAlign w:val="center"/>
          </w:tcPr>
          <w:p>
            <w:pPr>
              <w:spacing w:line="320" w:lineRule="exact"/>
              <w:jc w:val="center"/>
              <w:rPr>
                <w:rFonts w:ascii="宋体" w:hAnsi="宋体" w:cs="宋体"/>
                <w:bCs/>
                <w:color w:val="auto"/>
                <w:sz w:val="18"/>
                <w:szCs w:val="18"/>
                <w:highlight w:val="none"/>
              </w:rPr>
            </w:pPr>
          </w:p>
        </w:tc>
        <w:tc>
          <w:tcPr>
            <w:tcW w:w="1315" w:type="dxa"/>
            <w:tcMar>
              <w:top w:w="0" w:type="dxa"/>
              <w:left w:w="108" w:type="dxa"/>
              <w:bottom w:w="0" w:type="dxa"/>
              <w:right w:w="108" w:type="dxa"/>
            </w:tcMar>
            <w:vAlign w:val="center"/>
          </w:tcPr>
          <w:p>
            <w:pPr>
              <w:spacing w:line="320" w:lineRule="exact"/>
              <w:jc w:val="center"/>
              <w:rPr>
                <w:rFonts w:ascii="宋体" w:hAnsi="宋体" w:cs="宋体"/>
                <w:bCs/>
                <w:color w:val="auto"/>
                <w:sz w:val="18"/>
                <w:szCs w:val="18"/>
                <w:highlight w:val="none"/>
              </w:rPr>
            </w:pPr>
            <w:r>
              <w:rPr>
                <w:rFonts w:hint="eastAsia" w:ascii="宋体" w:hAnsi="宋体" w:cs="宋体"/>
                <w:color w:val="auto"/>
                <w:sz w:val="18"/>
                <w:szCs w:val="18"/>
                <w:highlight w:val="none"/>
              </w:rPr>
              <w:t>营业收入(Y)</w:t>
            </w:r>
          </w:p>
        </w:tc>
        <w:tc>
          <w:tcPr>
            <w:tcW w:w="778" w:type="dxa"/>
            <w:tcMar>
              <w:top w:w="0" w:type="dxa"/>
              <w:left w:w="108" w:type="dxa"/>
              <w:bottom w:w="0" w:type="dxa"/>
              <w:right w:w="108" w:type="dxa"/>
            </w:tcMar>
            <w:vAlign w:val="center"/>
          </w:tcPr>
          <w:p>
            <w:pPr>
              <w:spacing w:line="320" w:lineRule="exact"/>
              <w:jc w:val="center"/>
              <w:rPr>
                <w:rFonts w:ascii="宋体" w:hAnsi="宋体" w:cs="宋体"/>
                <w:bCs/>
                <w:color w:val="auto"/>
                <w:sz w:val="18"/>
                <w:szCs w:val="18"/>
                <w:highlight w:val="none"/>
              </w:rPr>
            </w:pPr>
            <w:r>
              <w:rPr>
                <w:rFonts w:hint="eastAsia" w:ascii="宋体" w:hAnsi="宋体" w:cs="宋体"/>
                <w:color w:val="auto"/>
                <w:sz w:val="18"/>
                <w:szCs w:val="18"/>
                <w:highlight w:val="none"/>
              </w:rPr>
              <w:t>万元</w:t>
            </w:r>
          </w:p>
        </w:tc>
        <w:tc>
          <w:tcPr>
            <w:tcW w:w="1020" w:type="dxa"/>
            <w:tcMar>
              <w:top w:w="0" w:type="dxa"/>
              <w:left w:w="108" w:type="dxa"/>
              <w:bottom w:w="0" w:type="dxa"/>
              <w:right w:w="108" w:type="dxa"/>
            </w:tcMar>
            <w:vAlign w:val="center"/>
          </w:tcPr>
          <w:p>
            <w:pPr>
              <w:spacing w:line="320" w:lineRule="exact"/>
              <w:jc w:val="center"/>
              <w:rPr>
                <w:rFonts w:ascii="宋体" w:hAnsi="宋体" w:cs="宋体"/>
                <w:bCs/>
                <w:color w:val="auto"/>
                <w:sz w:val="18"/>
                <w:szCs w:val="18"/>
                <w:highlight w:val="none"/>
              </w:rPr>
            </w:pPr>
            <w:r>
              <w:rPr>
                <w:rFonts w:hint="eastAsia" w:ascii="宋体" w:hAnsi="宋体" w:cs="宋体"/>
                <w:color w:val="auto"/>
                <w:sz w:val="18"/>
                <w:szCs w:val="18"/>
                <w:highlight w:val="none"/>
              </w:rPr>
              <w:t>Y≥5000</w:t>
            </w:r>
          </w:p>
        </w:tc>
        <w:tc>
          <w:tcPr>
            <w:tcW w:w="1531" w:type="dxa"/>
            <w:tcMar>
              <w:top w:w="0" w:type="dxa"/>
              <w:left w:w="108" w:type="dxa"/>
              <w:bottom w:w="0" w:type="dxa"/>
              <w:right w:w="108" w:type="dxa"/>
            </w:tcMar>
            <w:vAlign w:val="center"/>
          </w:tcPr>
          <w:p>
            <w:pPr>
              <w:spacing w:line="320" w:lineRule="exact"/>
              <w:jc w:val="center"/>
              <w:rPr>
                <w:rFonts w:ascii="宋体" w:hAnsi="宋体" w:cs="宋体"/>
                <w:bCs/>
                <w:color w:val="auto"/>
                <w:sz w:val="18"/>
                <w:szCs w:val="18"/>
                <w:highlight w:val="none"/>
              </w:rPr>
            </w:pPr>
            <w:r>
              <w:rPr>
                <w:rFonts w:hint="eastAsia" w:ascii="宋体" w:hAnsi="宋体" w:cs="宋体"/>
                <w:color w:val="auto"/>
                <w:sz w:val="18"/>
                <w:szCs w:val="18"/>
                <w:highlight w:val="none"/>
              </w:rPr>
              <w:t>1000≤Y＜5000</w:t>
            </w:r>
          </w:p>
        </w:tc>
        <w:tc>
          <w:tcPr>
            <w:tcW w:w="1350" w:type="dxa"/>
            <w:tcMar>
              <w:top w:w="0" w:type="dxa"/>
              <w:left w:w="108" w:type="dxa"/>
              <w:bottom w:w="0" w:type="dxa"/>
              <w:right w:w="108" w:type="dxa"/>
            </w:tcMar>
            <w:vAlign w:val="center"/>
          </w:tcPr>
          <w:p>
            <w:pPr>
              <w:spacing w:line="320" w:lineRule="exact"/>
              <w:jc w:val="center"/>
              <w:rPr>
                <w:rFonts w:ascii="宋体" w:hAnsi="宋体" w:cs="宋体"/>
                <w:bCs/>
                <w:color w:val="auto"/>
                <w:sz w:val="18"/>
                <w:szCs w:val="18"/>
                <w:highlight w:val="none"/>
              </w:rPr>
            </w:pPr>
            <w:r>
              <w:rPr>
                <w:rFonts w:hint="eastAsia" w:ascii="宋体" w:hAnsi="宋体" w:cs="宋体"/>
                <w:color w:val="auto"/>
                <w:sz w:val="18"/>
                <w:szCs w:val="18"/>
                <w:highlight w:val="none"/>
              </w:rPr>
              <w:t>500≤Y＜1000</w:t>
            </w:r>
          </w:p>
        </w:tc>
        <w:tc>
          <w:tcPr>
            <w:tcW w:w="932" w:type="dxa"/>
            <w:tcMar>
              <w:top w:w="0" w:type="dxa"/>
              <w:left w:w="108" w:type="dxa"/>
              <w:bottom w:w="0" w:type="dxa"/>
              <w:right w:w="108" w:type="dxa"/>
            </w:tcMar>
            <w:vAlign w:val="center"/>
          </w:tcPr>
          <w:p>
            <w:pPr>
              <w:spacing w:line="320" w:lineRule="exact"/>
              <w:jc w:val="center"/>
              <w:rPr>
                <w:rFonts w:ascii="宋体" w:hAnsi="宋体" w:cs="宋体"/>
                <w:bCs/>
                <w:color w:val="auto"/>
                <w:sz w:val="18"/>
                <w:szCs w:val="18"/>
                <w:highlight w:val="none"/>
              </w:rPr>
            </w:pPr>
            <w:r>
              <w:rPr>
                <w:rFonts w:hint="eastAsia" w:ascii="宋体" w:hAnsi="宋体" w:cs="宋体"/>
                <w:color w:val="auto"/>
                <w:sz w:val="18"/>
                <w:szCs w:val="18"/>
                <w:highlight w:val="none"/>
              </w:rPr>
              <w:t>Y＜500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1602" w:type="dxa"/>
            <w:vMerge w:val="restart"/>
            <w:tcMar>
              <w:top w:w="0" w:type="dxa"/>
              <w:left w:w="108" w:type="dxa"/>
              <w:bottom w:w="0" w:type="dxa"/>
              <w:right w:w="108" w:type="dxa"/>
            </w:tcMar>
            <w:vAlign w:val="center"/>
          </w:tcPr>
          <w:p>
            <w:pPr>
              <w:spacing w:line="320" w:lineRule="exact"/>
              <w:jc w:val="center"/>
              <w:rPr>
                <w:rFonts w:ascii="宋体" w:hAnsi="宋体" w:cs="宋体"/>
                <w:bCs/>
                <w:color w:val="auto"/>
                <w:sz w:val="18"/>
                <w:szCs w:val="18"/>
                <w:highlight w:val="none"/>
              </w:rPr>
            </w:pPr>
            <w:r>
              <w:rPr>
                <w:rFonts w:hint="eastAsia" w:ascii="宋体" w:hAnsi="宋体" w:cs="宋体"/>
                <w:color w:val="auto"/>
                <w:sz w:val="18"/>
                <w:szCs w:val="18"/>
                <w:highlight w:val="none"/>
              </w:rPr>
              <w:t>租赁和商务服务业</w:t>
            </w:r>
          </w:p>
        </w:tc>
        <w:tc>
          <w:tcPr>
            <w:tcW w:w="1315" w:type="dxa"/>
            <w:tcMar>
              <w:top w:w="0" w:type="dxa"/>
              <w:left w:w="108" w:type="dxa"/>
              <w:bottom w:w="0" w:type="dxa"/>
              <w:right w:w="108" w:type="dxa"/>
            </w:tcMar>
            <w:vAlign w:val="center"/>
          </w:tcPr>
          <w:p>
            <w:pPr>
              <w:spacing w:line="320" w:lineRule="exact"/>
              <w:jc w:val="center"/>
              <w:rPr>
                <w:rFonts w:ascii="宋体" w:hAnsi="宋体" w:cs="宋体"/>
                <w:bCs/>
                <w:color w:val="auto"/>
                <w:sz w:val="18"/>
                <w:szCs w:val="18"/>
                <w:highlight w:val="none"/>
              </w:rPr>
            </w:pPr>
            <w:r>
              <w:rPr>
                <w:rFonts w:hint="eastAsia" w:ascii="宋体" w:hAnsi="宋体" w:cs="宋体"/>
                <w:color w:val="auto"/>
                <w:sz w:val="18"/>
                <w:szCs w:val="18"/>
                <w:highlight w:val="none"/>
              </w:rPr>
              <w:t>从业人员(X)</w:t>
            </w:r>
          </w:p>
        </w:tc>
        <w:tc>
          <w:tcPr>
            <w:tcW w:w="778" w:type="dxa"/>
            <w:tcMar>
              <w:top w:w="0" w:type="dxa"/>
              <w:left w:w="108" w:type="dxa"/>
              <w:bottom w:w="0" w:type="dxa"/>
              <w:right w:w="108" w:type="dxa"/>
            </w:tcMar>
            <w:vAlign w:val="center"/>
          </w:tcPr>
          <w:p>
            <w:pPr>
              <w:spacing w:line="320" w:lineRule="exact"/>
              <w:jc w:val="center"/>
              <w:rPr>
                <w:rFonts w:ascii="宋体" w:hAnsi="宋体" w:cs="宋体"/>
                <w:bCs/>
                <w:color w:val="auto"/>
                <w:sz w:val="18"/>
                <w:szCs w:val="18"/>
                <w:highlight w:val="none"/>
              </w:rPr>
            </w:pPr>
            <w:r>
              <w:rPr>
                <w:rFonts w:hint="eastAsia" w:ascii="宋体" w:hAnsi="宋体" w:cs="宋体"/>
                <w:color w:val="auto"/>
                <w:sz w:val="18"/>
                <w:szCs w:val="18"/>
                <w:highlight w:val="none"/>
              </w:rPr>
              <w:t>人</w:t>
            </w:r>
          </w:p>
        </w:tc>
        <w:tc>
          <w:tcPr>
            <w:tcW w:w="1020" w:type="dxa"/>
            <w:tcMar>
              <w:top w:w="0" w:type="dxa"/>
              <w:left w:w="108" w:type="dxa"/>
              <w:bottom w:w="0" w:type="dxa"/>
              <w:right w:w="108" w:type="dxa"/>
            </w:tcMar>
            <w:vAlign w:val="center"/>
          </w:tcPr>
          <w:p>
            <w:pPr>
              <w:spacing w:line="320" w:lineRule="exact"/>
              <w:jc w:val="center"/>
              <w:rPr>
                <w:rFonts w:ascii="宋体" w:hAnsi="宋体" w:cs="宋体"/>
                <w:bCs/>
                <w:color w:val="auto"/>
                <w:sz w:val="18"/>
                <w:szCs w:val="18"/>
                <w:highlight w:val="none"/>
              </w:rPr>
            </w:pPr>
            <w:r>
              <w:rPr>
                <w:rFonts w:hint="eastAsia" w:ascii="宋体" w:hAnsi="宋体" w:cs="宋体"/>
                <w:color w:val="auto"/>
                <w:sz w:val="18"/>
                <w:szCs w:val="18"/>
                <w:highlight w:val="none"/>
              </w:rPr>
              <w:t>X≥300</w:t>
            </w:r>
          </w:p>
        </w:tc>
        <w:tc>
          <w:tcPr>
            <w:tcW w:w="1531" w:type="dxa"/>
            <w:tcMar>
              <w:top w:w="0" w:type="dxa"/>
              <w:left w:w="108" w:type="dxa"/>
              <w:bottom w:w="0" w:type="dxa"/>
              <w:right w:w="108" w:type="dxa"/>
            </w:tcMar>
            <w:vAlign w:val="center"/>
          </w:tcPr>
          <w:p>
            <w:pPr>
              <w:spacing w:line="320" w:lineRule="exact"/>
              <w:jc w:val="center"/>
              <w:rPr>
                <w:rFonts w:ascii="宋体" w:hAnsi="宋体" w:cs="宋体"/>
                <w:bCs/>
                <w:color w:val="auto"/>
                <w:sz w:val="18"/>
                <w:szCs w:val="18"/>
                <w:highlight w:val="none"/>
              </w:rPr>
            </w:pPr>
            <w:r>
              <w:rPr>
                <w:rFonts w:hint="eastAsia" w:ascii="宋体" w:hAnsi="宋体" w:cs="宋体"/>
                <w:color w:val="auto"/>
                <w:sz w:val="18"/>
                <w:szCs w:val="18"/>
                <w:highlight w:val="none"/>
              </w:rPr>
              <w:t>100≤X＜300</w:t>
            </w:r>
          </w:p>
        </w:tc>
        <w:tc>
          <w:tcPr>
            <w:tcW w:w="1350" w:type="dxa"/>
            <w:tcMar>
              <w:top w:w="0" w:type="dxa"/>
              <w:left w:w="108" w:type="dxa"/>
              <w:bottom w:w="0" w:type="dxa"/>
              <w:right w:w="108" w:type="dxa"/>
            </w:tcMar>
            <w:vAlign w:val="center"/>
          </w:tcPr>
          <w:p>
            <w:pPr>
              <w:spacing w:line="320" w:lineRule="exact"/>
              <w:jc w:val="center"/>
              <w:rPr>
                <w:rFonts w:ascii="宋体" w:hAnsi="宋体" w:cs="宋体"/>
                <w:bCs/>
                <w:color w:val="auto"/>
                <w:sz w:val="18"/>
                <w:szCs w:val="18"/>
                <w:highlight w:val="none"/>
              </w:rPr>
            </w:pPr>
            <w:r>
              <w:rPr>
                <w:rFonts w:hint="eastAsia" w:ascii="宋体" w:hAnsi="宋体" w:cs="宋体"/>
                <w:color w:val="auto"/>
                <w:sz w:val="18"/>
                <w:szCs w:val="18"/>
                <w:highlight w:val="none"/>
              </w:rPr>
              <w:t>10≤X＜100</w:t>
            </w:r>
          </w:p>
        </w:tc>
        <w:tc>
          <w:tcPr>
            <w:tcW w:w="932" w:type="dxa"/>
            <w:tcMar>
              <w:top w:w="0" w:type="dxa"/>
              <w:left w:w="108" w:type="dxa"/>
              <w:bottom w:w="0" w:type="dxa"/>
              <w:right w:w="108" w:type="dxa"/>
            </w:tcMar>
            <w:vAlign w:val="center"/>
          </w:tcPr>
          <w:p>
            <w:pPr>
              <w:spacing w:line="320" w:lineRule="exact"/>
              <w:jc w:val="center"/>
              <w:rPr>
                <w:rFonts w:ascii="宋体" w:hAnsi="宋体" w:cs="宋体"/>
                <w:bCs/>
                <w:color w:val="auto"/>
                <w:sz w:val="18"/>
                <w:szCs w:val="18"/>
                <w:highlight w:val="none"/>
              </w:rPr>
            </w:pPr>
            <w:r>
              <w:rPr>
                <w:rFonts w:hint="eastAsia" w:ascii="宋体" w:hAnsi="宋体" w:cs="宋体"/>
                <w:color w:val="auto"/>
                <w:sz w:val="18"/>
                <w:szCs w:val="18"/>
                <w:highlight w:val="none"/>
              </w:rPr>
              <w:t>X＜10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1602" w:type="dxa"/>
            <w:vMerge w:val="continue"/>
            <w:vAlign w:val="center"/>
          </w:tcPr>
          <w:p>
            <w:pPr>
              <w:spacing w:line="320" w:lineRule="exact"/>
              <w:jc w:val="center"/>
              <w:rPr>
                <w:rFonts w:ascii="宋体" w:hAnsi="宋体" w:cs="宋体"/>
                <w:bCs/>
                <w:color w:val="auto"/>
                <w:sz w:val="18"/>
                <w:szCs w:val="18"/>
                <w:highlight w:val="none"/>
              </w:rPr>
            </w:pPr>
          </w:p>
        </w:tc>
        <w:tc>
          <w:tcPr>
            <w:tcW w:w="1315" w:type="dxa"/>
            <w:tcMar>
              <w:top w:w="0" w:type="dxa"/>
              <w:left w:w="108" w:type="dxa"/>
              <w:bottom w:w="0" w:type="dxa"/>
              <w:right w:w="108" w:type="dxa"/>
            </w:tcMar>
            <w:vAlign w:val="center"/>
          </w:tcPr>
          <w:p>
            <w:pPr>
              <w:spacing w:line="320" w:lineRule="exact"/>
              <w:jc w:val="center"/>
              <w:rPr>
                <w:rFonts w:ascii="宋体" w:hAnsi="宋体" w:cs="宋体"/>
                <w:bCs/>
                <w:color w:val="auto"/>
                <w:sz w:val="18"/>
                <w:szCs w:val="18"/>
                <w:highlight w:val="none"/>
              </w:rPr>
            </w:pPr>
            <w:r>
              <w:rPr>
                <w:rFonts w:hint="eastAsia" w:ascii="宋体" w:hAnsi="宋体" w:cs="宋体"/>
                <w:color w:val="auto"/>
                <w:sz w:val="18"/>
                <w:szCs w:val="18"/>
                <w:highlight w:val="none"/>
              </w:rPr>
              <w:t>资产总额(Z)</w:t>
            </w:r>
          </w:p>
        </w:tc>
        <w:tc>
          <w:tcPr>
            <w:tcW w:w="778" w:type="dxa"/>
            <w:tcMar>
              <w:top w:w="0" w:type="dxa"/>
              <w:left w:w="108" w:type="dxa"/>
              <w:bottom w:w="0" w:type="dxa"/>
              <w:right w:w="108" w:type="dxa"/>
            </w:tcMar>
            <w:vAlign w:val="center"/>
          </w:tcPr>
          <w:p>
            <w:pPr>
              <w:spacing w:line="320" w:lineRule="exact"/>
              <w:jc w:val="center"/>
              <w:rPr>
                <w:rFonts w:ascii="宋体" w:hAnsi="宋体" w:cs="宋体"/>
                <w:bCs/>
                <w:color w:val="auto"/>
                <w:sz w:val="18"/>
                <w:szCs w:val="18"/>
                <w:highlight w:val="none"/>
              </w:rPr>
            </w:pPr>
            <w:r>
              <w:rPr>
                <w:rFonts w:hint="eastAsia" w:ascii="宋体" w:hAnsi="宋体" w:cs="宋体"/>
                <w:color w:val="auto"/>
                <w:sz w:val="18"/>
                <w:szCs w:val="18"/>
                <w:highlight w:val="none"/>
              </w:rPr>
              <w:t>万元</w:t>
            </w:r>
          </w:p>
        </w:tc>
        <w:tc>
          <w:tcPr>
            <w:tcW w:w="1020" w:type="dxa"/>
            <w:tcMar>
              <w:top w:w="0" w:type="dxa"/>
              <w:left w:w="108" w:type="dxa"/>
              <w:bottom w:w="0" w:type="dxa"/>
              <w:right w:w="108" w:type="dxa"/>
            </w:tcMar>
            <w:vAlign w:val="center"/>
          </w:tcPr>
          <w:p>
            <w:pPr>
              <w:spacing w:line="320" w:lineRule="exact"/>
              <w:jc w:val="center"/>
              <w:rPr>
                <w:rFonts w:ascii="宋体" w:hAnsi="宋体" w:cs="宋体"/>
                <w:bCs/>
                <w:color w:val="auto"/>
                <w:sz w:val="18"/>
                <w:szCs w:val="18"/>
                <w:highlight w:val="none"/>
              </w:rPr>
            </w:pPr>
            <w:r>
              <w:rPr>
                <w:rFonts w:hint="eastAsia" w:ascii="宋体" w:hAnsi="宋体" w:cs="宋体"/>
                <w:color w:val="auto"/>
                <w:sz w:val="18"/>
                <w:szCs w:val="18"/>
                <w:highlight w:val="none"/>
              </w:rPr>
              <w:t>Z≥120000</w:t>
            </w:r>
          </w:p>
        </w:tc>
        <w:tc>
          <w:tcPr>
            <w:tcW w:w="1531" w:type="dxa"/>
            <w:tcMar>
              <w:top w:w="0" w:type="dxa"/>
              <w:left w:w="108" w:type="dxa"/>
              <w:bottom w:w="0" w:type="dxa"/>
              <w:right w:w="108" w:type="dxa"/>
            </w:tcMar>
            <w:vAlign w:val="center"/>
          </w:tcPr>
          <w:p>
            <w:pPr>
              <w:spacing w:line="320" w:lineRule="exact"/>
              <w:jc w:val="center"/>
              <w:rPr>
                <w:rFonts w:ascii="宋体" w:hAnsi="宋体" w:cs="宋体"/>
                <w:bCs/>
                <w:color w:val="auto"/>
                <w:sz w:val="18"/>
                <w:szCs w:val="18"/>
                <w:highlight w:val="none"/>
              </w:rPr>
            </w:pPr>
            <w:r>
              <w:rPr>
                <w:rFonts w:hint="eastAsia" w:ascii="宋体" w:hAnsi="宋体" w:cs="宋体"/>
                <w:color w:val="auto"/>
                <w:sz w:val="18"/>
                <w:szCs w:val="18"/>
                <w:highlight w:val="none"/>
              </w:rPr>
              <w:t>8000≤Z＜120000</w:t>
            </w:r>
          </w:p>
        </w:tc>
        <w:tc>
          <w:tcPr>
            <w:tcW w:w="1350" w:type="dxa"/>
            <w:tcMar>
              <w:top w:w="0" w:type="dxa"/>
              <w:left w:w="108" w:type="dxa"/>
              <w:bottom w:w="0" w:type="dxa"/>
              <w:right w:w="108" w:type="dxa"/>
            </w:tcMar>
            <w:vAlign w:val="center"/>
          </w:tcPr>
          <w:p>
            <w:pPr>
              <w:spacing w:line="320" w:lineRule="exact"/>
              <w:jc w:val="center"/>
              <w:rPr>
                <w:rFonts w:ascii="宋体" w:hAnsi="宋体" w:cs="宋体"/>
                <w:bCs/>
                <w:color w:val="auto"/>
                <w:sz w:val="18"/>
                <w:szCs w:val="18"/>
                <w:highlight w:val="none"/>
              </w:rPr>
            </w:pPr>
            <w:r>
              <w:rPr>
                <w:rFonts w:hint="eastAsia" w:ascii="宋体" w:hAnsi="宋体" w:cs="宋体"/>
                <w:color w:val="auto"/>
                <w:sz w:val="18"/>
                <w:szCs w:val="18"/>
                <w:highlight w:val="none"/>
              </w:rPr>
              <w:t>100≤Z＜8000</w:t>
            </w:r>
          </w:p>
        </w:tc>
        <w:tc>
          <w:tcPr>
            <w:tcW w:w="932" w:type="dxa"/>
            <w:tcMar>
              <w:top w:w="0" w:type="dxa"/>
              <w:left w:w="108" w:type="dxa"/>
              <w:bottom w:w="0" w:type="dxa"/>
              <w:right w:w="108" w:type="dxa"/>
            </w:tcMar>
            <w:vAlign w:val="center"/>
          </w:tcPr>
          <w:p>
            <w:pPr>
              <w:spacing w:line="320" w:lineRule="exact"/>
              <w:jc w:val="center"/>
              <w:rPr>
                <w:rFonts w:ascii="宋体" w:hAnsi="宋体" w:cs="宋体"/>
                <w:bCs/>
                <w:color w:val="auto"/>
                <w:sz w:val="18"/>
                <w:szCs w:val="18"/>
                <w:highlight w:val="none"/>
              </w:rPr>
            </w:pPr>
            <w:r>
              <w:rPr>
                <w:rFonts w:hint="eastAsia" w:ascii="宋体" w:hAnsi="宋体" w:cs="宋体"/>
                <w:color w:val="auto"/>
                <w:sz w:val="18"/>
                <w:szCs w:val="18"/>
                <w:highlight w:val="none"/>
              </w:rPr>
              <w:t>Z＜100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1602" w:type="dxa"/>
            <w:tcMar>
              <w:top w:w="0" w:type="dxa"/>
              <w:left w:w="108" w:type="dxa"/>
              <w:bottom w:w="0" w:type="dxa"/>
              <w:right w:w="108" w:type="dxa"/>
            </w:tcMar>
            <w:vAlign w:val="center"/>
          </w:tcPr>
          <w:p>
            <w:pPr>
              <w:spacing w:line="320" w:lineRule="exact"/>
              <w:jc w:val="center"/>
              <w:rPr>
                <w:rFonts w:ascii="宋体" w:hAnsi="宋体" w:cs="宋体"/>
                <w:bCs/>
                <w:color w:val="auto"/>
                <w:sz w:val="18"/>
                <w:szCs w:val="18"/>
                <w:highlight w:val="none"/>
              </w:rPr>
            </w:pPr>
            <w:r>
              <w:rPr>
                <w:rFonts w:hint="eastAsia" w:ascii="宋体" w:hAnsi="宋体" w:cs="宋体"/>
                <w:color w:val="auto"/>
                <w:sz w:val="18"/>
                <w:szCs w:val="18"/>
                <w:highlight w:val="none"/>
              </w:rPr>
              <w:t>其他未列明行业 *</w:t>
            </w:r>
          </w:p>
        </w:tc>
        <w:tc>
          <w:tcPr>
            <w:tcW w:w="1315" w:type="dxa"/>
            <w:tcMar>
              <w:top w:w="0" w:type="dxa"/>
              <w:left w:w="108" w:type="dxa"/>
              <w:bottom w:w="0" w:type="dxa"/>
              <w:right w:w="108" w:type="dxa"/>
            </w:tcMar>
            <w:vAlign w:val="center"/>
          </w:tcPr>
          <w:p>
            <w:pPr>
              <w:spacing w:line="320" w:lineRule="exact"/>
              <w:jc w:val="center"/>
              <w:rPr>
                <w:rFonts w:ascii="宋体" w:hAnsi="宋体" w:cs="宋体"/>
                <w:bCs/>
                <w:color w:val="auto"/>
                <w:sz w:val="18"/>
                <w:szCs w:val="18"/>
                <w:highlight w:val="none"/>
              </w:rPr>
            </w:pPr>
            <w:r>
              <w:rPr>
                <w:rFonts w:hint="eastAsia" w:ascii="宋体" w:hAnsi="宋体" w:cs="宋体"/>
                <w:color w:val="auto"/>
                <w:sz w:val="18"/>
                <w:szCs w:val="18"/>
                <w:highlight w:val="none"/>
              </w:rPr>
              <w:t>从业人员(X)</w:t>
            </w:r>
          </w:p>
        </w:tc>
        <w:tc>
          <w:tcPr>
            <w:tcW w:w="778" w:type="dxa"/>
            <w:tcMar>
              <w:top w:w="0" w:type="dxa"/>
              <w:left w:w="108" w:type="dxa"/>
              <w:bottom w:w="0" w:type="dxa"/>
              <w:right w:w="108" w:type="dxa"/>
            </w:tcMar>
            <w:vAlign w:val="center"/>
          </w:tcPr>
          <w:p>
            <w:pPr>
              <w:spacing w:line="320" w:lineRule="exact"/>
              <w:jc w:val="center"/>
              <w:rPr>
                <w:rFonts w:ascii="宋体" w:hAnsi="宋体" w:cs="宋体"/>
                <w:bCs/>
                <w:color w:val="auto"/>
                <w:sz w:val="18"/>
                <w:szCs w:val="18"/>
                <w:highlight w:val="none"/>
              </w:rPr>
            </w:pPr>
            <w:r>
              <w:rPr>
                <w:rFonts w:hint="eastAsia" w:ascii="宋体" w:hAnsi="宋体" w:cs="宋体"/>
                <w:color w:val="auto"/>
                <w:sz w:val="18"/>
                <w:szCs w:val="18"/>
                <w:highlight w:val="none"/>
              </w:rPr>
              <w:t>人</w:t>
            </w:r>
          </w:p>
        </w:tc>
        <w:tc>
          <w:tcPr>
            <w:tcW w:w="1020" w:type="dxa"/>
            <w:tcMar>
              <w:top w:w="0" w:type="dxa"/>
              <w:left w:w="108" w:type="dxa"/>
              <w:bottom w:w="0" w:type="dxa"/>
              <w:right w:w="108" w:type="dxa"/>
            </w:tcMar>
            <w:vAlign w:val="center"/>
          </w:tcPr>
          <w:p>
            <w:pPr>
              <w:spacing w:line="320" w:lineRule="exact"/>
              <w:jc w:val="center"/>
              <w:rPr>
                <w:rFonts w:ascii="宋体" w:hAnsi="宋体" w:cs="宋体"/>
                <w:bCs/>
                <w:color w:val="auto"/>
                <w:sz w:val="18"/>
                <w:szCs w:val="18"/>
                <w:highlight w:val="none"/>
              </w:rPr>
            </w:pPr>
            <w:r>
              <w:rPr>
                <w:rFonts w:hint="eastAsia" w:ascii="宋体" w:hAnsi="宋体" w:cs="宋体"/>
                <w:color w:val="auto"/>
                <w:sz w:val="18"/>
                <w:szCs w:val="18"/>
                <w:highlight w:val="none"/>
              </w:rPr>
              <w:t>X≥300</w:t>
            </w:r>
          </w:p>
        </w:tc>
        <w:tc>
          <w:tcPr>
            <w:tcW w:w="1531" w:type="dxa"/>
            <w:tcMar>
              <w:top w:w="0" w:type="dxa"/>
              <w:left w:w="108" w:type="dxa"/>
              <w:bottom w:w="0" w:type="dxa"/>
              <w:right w:w="108" w:type="dxa"/>
            </w:tcMar>
            <w:vAlign w:val="center"/>
          </w:tcPr>
          <w:p>
            <w:pPr>
              <w:spacing w:line="320" w:lineRule="exact"/>
              <w:jc w:val="center"/>
              <w:rPr>
                <w:rFonts w:ascii="宋体" w:hAnsi="宋体" w:cs="宋体"/>
                <w:bCs/>
                <w:color w:val="auto"/>
                <w:sz w:val="18"/>
                <w:szCs w:val="18"/>
                <w:highlight w:val="none"/>
              </w:rPr>
            </w:pPr>
            <w:r>
              <w:rPr>
                <w:rFonts w:hint="eastAsia" w:ascii="宋体" w:hAnsi="宋体" w:cs="宋体"/>
                <w:color w:val="auto"/>
                <w:sz w:val="18"/>
                <w:szCs w:val="18"/>
                <w:highlight w:val="none"/>
              </w:rPr>
              <w:t>100≤X＜300</w:t>
            </w:r>
          </w:p>
        </w:tc>
        <w:tc>
          <w:tcPr>
            <w:tcW w:w="1350" w:type="dxa"/>
            <w:tcMar>
              <w:top w:w="0" w:type="dxa"/>
              <w:left w:w="108" w:type="dxa"/>
              <w:bottom w:w="0" w:type="dxa"/>
              <w:right w:w="108" w:type="dxa"/>
            </w:tcMar>
            <w:vAlign w:val="center"/>
          </w:tcPr>
          <w:p>
            <w:pPr>
              <w:spacing w:line="320" w:lineRule="exact"/>
              <w:jc w:val="center"/>
              <w:rPr>
                <w:rFonts w:ascii="宋体" w:hAnsi="宋体" w:cs="宋体"/>
                <w:bCs/>
                <w:color w:val="auto"/>
                <w:sz w:val="18"/>
                <w:szCs w:val="18"/>
                <w:highlight w:val="none"/>
              </w:rPr>
            </w:pPr>
            <w:r>
              <w:rPr>
                <w:rFonts w:hint="eastAsia" w:ascii="宋体" w:hAnsi="宋体" w:cs="宋体"/>
                <w:color w:val="auto"/>
                <w:sz w:val="18"/>
                <w:szCs w:val="18"/>
                <w:highlight w:val="none"/>
              </w:rPr>
              <w:t>10≤X＜100</w:t>
            </w:r>
          </w:p>
        </w:tc>
        <w:tc>
          <w:tcPr>
            <w:tcW w:w="932" w:type="dxa"/>
            <w:tcMar>
              <w:top w:w="0" w:type="dxa"/>
              <w:left w:w="108" w:type="dxa"/>
              <w:bottom w:w="0" w:type="dxa"/>
              <w:right w:w="108" w:type="dxa"/>
            </w:tcMar>
            <w:vAlign w:val="center"/>
          </w:tcPr>
          <w:p>
            <w:pPr>
              <w:spacing w:line="320" w:lineRule="exact"/>
              <w:jc w:val="center"/>
              <w:rPr>
                <w:rFonts w:ascii="宋体" w:hAnsi="宋体" w:cs="宋体"/>
                <w:bCs/>
                <w:color w:val="auto"/>
                <w:sz w:val="18"/>
                <w:szCs w:val="18"/>
                <w:highlight w:val="none"/>
              </w:rPr>
            </w:pPr>
            <w:r>
              <w:rPr>
                <w:rFonts w:hint="eastAsia" w:ascii="宋体" w:hAnsi="宋体" w:cs="宋体"/>
                <w:color w:val="auto"/>
                <w:sz w:val="18"/>
                <w:szCs w:val="18"/>
                <w:highlight w:val="none"/>
              </w:rPr>
              <w:t>X＜10</w:t>
            </w:r>
          </w:p>
        </w:tc>
      </w:tr>
    </w:tbl>
    <w:p>
      <w:pPr>
        <w:shd w:val="clear" w:color="auto" w:fill="FFFFFF"/>
        <w:spacing w:line="440" w:lineRule="exact"/>
        <w:ind w:firstLine="420" w:firstLineChars="200"/>
        <w:jc w:val="left"/>
        <w:rPr>
          <w:rFonts w:ascii="宋体" w:hAnsi="宋体" w:cs="宋体"/>
          <w:bCs/>
          <w:color w:val="auto"/>
          <w:kern w:val="0"/>
          <w:szCs w:val="21"/>
          <w:highlight w:val="none"/>
        </w:rPr>
      </w:pPr>
      <w:r>
        <w:rPr>
          <w:rFonts w:hint="eastAsia" w:ascii="宋体" w:hAnsi="宋体" w:cs="宋体"/>
          <w:color w:val="auto"/>
          <w:kern w:val="0"/>
          <w:szCs w:val="21"/>
          <w:highlight w:val="none"/>
        </w:rPr>
        <w:t>说明：</w:t>
      </w:r>
    </w:p>
    <w:p>
      <w:pPr>
        <w:shd w:val="clear" w:color="auto" w:fill="FFFFFF"/>
        <w:spacing w:line="440" w:lineRule="exact"/>
        <w:ind w:firstLine="420" w:firstLineChars="200"/>
        <w:jc w:val="left"/>
        <w:rPr>
          <w:rFonts w:ascii="宋体" w:hAnsi="宋体" w:cs="宋体"/>
          <w:bCs/>
          <w:color w:val="auto"/>
          <w:kern w:val="0"/>
          <w:szCs w:val="21"/>
          <w:highlight w:val="none"/>
        </w:rPr>
      </w:pPr>
      <w:r>
        <w:rPr>
          <w:rFonts w:hint="eastAsia" w:ascii="宋体" w:hAnsi="宋体" w:cs="宋体"/>
          <w:color w:val="auto"/>
          <w:kern w:val="0"/>
          <w:szCs w:val="21"/>
          <w:highlight w:val="none"/>
        </w:rPr>
        <w:t>1.大型、中型和小型企业须同时满足所列指标的下限，否则下划一档；微型企业只须满足所列指标中的一项即可。</w:t>
      </w:r>
    </w:p>
    <w:p>
      <w:pPr>
        <w:shd w:val="clear" w:color="auto" w:fill="FFFFFF"/>
        <w:spacing w:line="440" w:lineRule="exact"/>
        <w:ind w:firstLine="420" w:firstLineChars="200"/>
        <w:jc w:val="left"/>
        <w:rPr>
          <w:rFonts w:ascii="宋体" w:hAnsi="宋体" w:cs="宋体"/>
          <w:bCs/>
          <w:color w:val="auto"/>
          <w:kern w:val="0"/>
          <w:szCs w:val="21"/>
          <w:highlight w:val="none"/>
        </w:rPr>
      </w:pPr>
      <w:r>
        <w:rPr>
          <w:rFonts w:hint="eastAsia" w:ascii="宋体" w:hAnsi="宋体" w:cs="宋体"/>
          <w:color w:val="auto"/>
          <w:kern w:val="0"/>
          <w:szCs w:val="21"/>
          <w:highlight w:val="none"/>
        </w:rPr>
        <w:t>2.附表中各行业的范围以《国民经济行业分类》（GB/T4754-2011）为准。带*的项为行业组合类别，其中，工业包括采矿业，制造业，电力、热力、燃气及水生产和供应业；交通运输业包括道路运输业，水上运输业，航空运输业，管道运输业，装卸搬运和运输代理业，不包括铁路运输业；信息传输业包括电信、广播电视和卫星传输服务，互联网和相关服务；其他未列明行业包括科学研究和技术服务业，水利、环境和公共设施管理业，居民服务、修理和其他服务业，社会工作，文化、体育和娱乐业，以及房地产中介服务，其他房地产业等，不包括自有房地产经营活动。</w:t>
      </w:r>
    </w:p>
    <w:p>
      <w:pPr>
        <w:shd w:val="clear" w:color="auto" w:fill="FFFFFF"/>
        <w:spacing w:line="44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3.企业划分指标以现行统计制度为准。（1）从业人员，是指期末从业人员数，没有期末从业人员数的，采用全年平均人员数代替。（2）营业收入，工业、建筑业、限额以上批发和零售业、限额以上住宿和餐饮业以及其他设置主营业务收入指标的行业，采用主营业务收入；限额以下批发与零售业企业采用商品销售额代替；限额以下住宿与餐饮业企业采用营业额代替；农、林、牧、渔业企业采用营业总收入代替；其他未设置主营业务收入的行业，采用营业收入指标。（3）资产总额，采用资产总计代替。</w:t>
      </w:r>
    </w:p>
    <w:p>
      <w:pPr>
        <w:spacing w:line="360" w:lineRule="auto"/>
        <w:outlineLvl w:val="1"/>
        <w:rPr>
          <w:color w:val="auto"/>
          <w:highlight w:val="none"/>
        </w:rPr>
      </w:pPr>
    </w:p>
    <w:p>
      <w:pPr>
        <w:pStyle w:val="29"/>
        <w:rPr>
          <w:color w:val="auto"/>
          <w:highlight w:val="none"/>
        </w:rPr>
      </w:pPr>
    </w:p>
    <w:p>
      <w:pPr>
        <w:rPr>
          <w:color w:val="auto"/>
          <w:highlight w:val="none"/>
        </w:rPr>
      </w:pPr>
    </w:p>
    <w:p>
      <w:pPr>
        <w:pStyle w:val="29"/>
        <w:rPr>
          <w:color w:val="auto"/>
          <w:highlight w:val="none"/>
        </w:rPr>
      </w:pPr>
    </w:p>
    <w:p>
      <w:pPr>
        <w:rPr>
          <w:color w:val="auto"/>
          <w:highlight w:val="none"/>
        </w:rPr>
      </w:pPr>
    </w:p>
    <w:p>
      <w:pPr>
        <w:pStyle w:val="29"/>
        <w:rPr>
          <w:color w:val="auto"/>
          <w:highlight w:val="none"/>
        </w:rPr>
      </w:pPr>
    </w:p>
    <w:p>
      <w:pPr>
        <w:rPr>
          <w:color w:val="auto"/>
          <w:highlight w:val="none"/>
        </w:rPr>
      </w:pPr>
    </w:p>
    <w:p>
      <w:pPr>
        <w:pStyle w:val="29"/>
        <w:rPr>
          <w:color w:val="auto"/>
          <w:highlight w:val="none"/>
        </w:rPr>
      </w:pPr>
    </w:p>
    <w:p>
      <w:pPr>
        <w:rPr>
          <w:color w:val="auto"/>
          <w:highlight w:val="none"/>
        </w:rPr>
      </w:pPr>
    </w:p>
    <w:p>
      <w:pPr>
        <w:pStyle w:val="29"/>
        <w:rPr>
          <w:color w:val="auto"/>
          <w:highlight w:val="none"/>
        </w:rPr>
      </w:pPr>
    </w:p>
    <w:p>
      <w:pPr>
        <w:rPr>
          <w:color w:val="auto"/>
          <w:highlight w:val="none"/>
        </w:rPr>
      </w:pPr>
    </w:p>
    <w:p>
      <w:pPr>
        <w:pStyle w:val="29"/>
        <w:rPr>
          <w:color w:val="auto"/>
          <w:highlight w:val="none"/>
        </w:rPr>
      </w:pPr>
    </w:p>
    <w:p>
      <w:pPr>
        <w:rPr>
          <w:color w:val="auto"/>
          <w:highlight w:val="none"/>
        </w:rPr>
      </w:pPr>
    </w:p>
    <w:p>
      <w:pPr>
        <w:pStyle w:val="29"/>
        <w:rPr>
          <w:color w:val="auto"/>
          <w:highlight w:val="none"/>
        </w:rPr>
      </w:pPr>
    </w:p>
    <w:p>
      <w:pPr>
        <w:rPr>
          <w:color w:val="auto"/>
          <w:highlight w:val="none"/>
        </w:rPr>
      </w:pPr>
    </w:p>
    <w:p>
      <w:pPr>
        <w:pStyle w:val="29"/>
        <w:rPr>
          <w:color w:val="auto"/>
          <w:highlight w:val="none"/>
        </w:rPr>
      </w:pPr>
    </w:p>
    <w:p>
      <w:pPr>
        <w:snapToGrid w:val="0"/>
        <w:spacing w:line="440" w:lineRule="exact"/>
        <w:rPr>
          <w:rFonts w:ascii="宋体" w:hAnsi="宋体"/>
          <w:color w:val="auto"/>
          <w:szCs w:val="21"/>
          <w:highlight w:val="none"/>
        </w:rPr>
      </w:pPr>
      <w:r>
        <w:rPr>
          <w:rFonts w:hint="eastAsia" w:ascii="宋体" w:hAnsi="宋体"/>
          <w:b/>
          <w:color w:val="auto"/>
          <w:szCs w:val="21"/>
          <w:highlight w:val="none"/>
        </w:rPr>
        <w:t>2</w:t>
      </w:r>
      <w:r>
        <w:rPr>
          <w:rFonts w:ascii="宋体" w:hAnsi="宋体"/>
          <w:b/>
          <w:color w:val="auto"/>
          <w:szCs w:val="21"/>
          <w:highlight w:val="none"/>
        </w:rPr>
        <w:t>.</w:t>
      </w:r>
      <w:r>
        <w:rPr>
          <w:rFonts w:hint="eastAsia" w:ascii="宋体" w:hAnsi="宋体"/>
          <w:b/>
          <w:color w:val="auto"/>
          <w:szCs w:val="21"/>
          <w:highlight w:val="none"/>
        </w:rPr>
        <w:t>资信商务及技术文件、报价文件目录</w:t>
      </w:r>
      <w:r>
        <w:rPr>
          <w:rFonts w:hint="eastAsia" w:ascii="宋体" w:hAnsi="宋体"/>
          <w:b/>
          <w:bCs/>
          <w:color w:val="auto"/>
          <w:szCs w:val="21"/>
          <w:highlight w:val="none"/>
        </w:rPr>
        <w:t>（请按照“第二章投标人须知，</w:t>
      </w:r>
      <w:r>
        <w:rPr>
          <w:rFonts w:ascii="宋体" w:hAnsi="宋体"/>
          <w:b/>
          <w:bCs/>
          <w:color w:val="auto"/>
          <w:szCs w:val="21"/>
          <w:highlight w:val="none"/>
        </w:rPr>
        <w:t>三、投标文件的编制</w:t>
      </w:r>
      <w:r>
        <w:rPr>
          <w:rFonts w:hint="eastAsia" w:ascii="宋体" w:hAnsi="宋体"/>
          <w:b/>
          <w:bCs/>
          <w:color w:val="auto"/>
          <w:szCs w:val="21"/>
          <w:highlight w:val="none"/>
        </w:rPr>
        <w:t>”的顺序，结合评标办法自行编制目录）</w:t>
      </w:r>
    </w:p>
    <w:p>
      <w:pPr>
        <w:snapToGrid w:val="0"/>
        <w:spacing w:line="440" w:lineRule="exact"/>
        <w:rPr>
          <w:rFonts w:ascii="宋体" w:hAnsi="宋体"/>
          <w:b/>
          <w:bCs/>
          <w:color w:val="auto"/>
          <w:szCs w:val="21"/>
          <w:highlight w:val="none"/>
        </w:rPr>
      </w:pPr>
      <w:r>
        <w:rPr>
          <w:rFonts w:hint="eastAsia" w:ascii="宋体" w:hAnsi="宋体"/>
          <w:b/>
          <w:bCs/>
          <w:color w:val="auto"/>
          <w:szCs w:val="21"/>
          <w:highlight w:val="none"/>
        </w:rPr>
        <w:t>例如：</w:t>
      </w:r>
    </w:p>
    <w:p>
      <w:pPr>
        <w:snapToGrid w:val="0"/>
        <w:spacing w:before="50" w:after="50"/>
        <w:rPr>
          <w:rFonts w:ascii="宋体" w:hAnsi="宋体"/>
          <w:color w:val="auto"/>
          <w:sz w:val="24"/>
          <w:szCs w:val="20"/>
          <w:highlight w:val="none"/>
        </w:rPr>
      </w:pPr>
      <w:r>
        <w:rPr>
          <w:rFonts w:hint="eastAsia" w:ascii="宋体" w:hAnsi="宋体"/>
          <w:b/>
          <w:bCs/>
          <w:color w:val="auto"/>
          <w:sz w:val="24"/>
          <w:highlight w:val="none"/>
        </w:rPr>
        <w:t>资信商务及技术文件：</w:t>
      </w:r>
    </w:p>
    <w:p>
      <w:pPr>
        <w:snapToGrid w:val="0"/>
        <w:spacing w:line="440" w:lineRule="exact"/>
        <w:jc w:val="left"/>
        <w:rPr>
          <w:rFonts w:ascii="宋体" w:hAnsi="宋体"/>
          <w:color w:val="auto"/>
          <w:szCs w:val="21"/>
          <w:highlight w:val="none"/>
        </w:rPr>
      </w:pPr>
      <w:r>
        <w:rPr>
          <w:rFonts w:hint="eastAsia" w:ascii="宋体" w:hAnsi="宋体"/>
          <w:color w:val="auto"/>
          <w:szCs w:val="21"/>
          <w:highlight w:val="none"/>
        </w:rPr>
        <w:t>（1</w:t>
      </w:r>
      <w:r>
        <w:rPr>
          <w:rFonts w:ascii="宋体" w:hAnsi="宋体"/>
          <w:color w:val="auto"/>
          <w:szCs w:val="21"/>
          <w:highlight w:val="none"/>
        </w:rPr>
        <w:t>）</w:t>
      </w:r>
      <w:r>
        <w:rPr>
          <w:rFonts w:hint="eastAsia" w:ascii="宋体" w:hAnsi="宋体"/>
          <w:color w:val="auto"/>
          <w:szCs w:val="21"/>
          <w:highlight w:val="none"/>
        </w:rPr>
        <w:t>投标声明书</w:t>
      </w:r>
      <w:r>
        <w:rPr>
          <w:rFonts w:ascii="宋体" w:hAnsi="宋体"/>
          <w:color w:val="auto"/>
          <w:szCs w:val="21"/>
          <w:highlight w:val="none"/>
        </w:rPr>
        <w:t xml:space="preserve"> (格式见附件) </w:t>
      </w:r>
      <w:r>
        <w:rPr>
          <w:rFonts w:hint="eastAsia" w:ascii="宋体" w:hAnsi="宋体"/>
          <w:color w:val="auto"/>
          <w:szCs w:val="21"/>
          <w:highlight w:val="none"/>
        </w:rPr>
        <w:t>————————————————（页码）</w:t>
      </w:r>
    </w:p>
    <w:p>
      <w:pPr>
        <w:snapToGrid w:val="0"/>
        <w:spacing w:line="440" w:lineRule="exact"/>
        <w:jc w:val="left"/>
        <w:rPr>
          <w:rFonts w:ascii="宋体" w:hAnsi="宋体"/>
          <w:color w:val="auto"/>
          <w:szCs w:val="21"/>
          <w:highlight w:val="none"/>
        </w:rPr>
      </w:pPr>
      <w:r>
        <w:rPr>
          <w:rFonts w:hint="eastAsia" w:ascii="宋体" w:hAnsi="宋体"/>
          <w:color w:val="auto"/>
          <w:szCs w:val="21"/>
          <w:highlight w:val="none"/>
        </w:rPr>
        <w:t>（2</w:t>
      </w:r>
      <w:r>
        <w:rPr>
          <w:rFonts w:ascii="宋体" w:hAnsi="宋体"/>
          <w:color w:val="auto"/>
          <w:szCs w:val="21"/>
          <w:highlight w:val="none"/>
        </w:rPr>
        <w:t>）法定代表人授权委托书(格式见附件)</w:t>
      </w:r>
      <w:r>
        <w:rPr>
          <w:rFonts w:hint="eastAsia" w:ascii="宋体" w:hAnsi="宋体"/>
          <w:color w:val="auto"/>
          <w:szCs w:val="21"/>
          <w:highlight w:val="none"/>
        </w:rPr>
        <w:t xml:space="preserve"> ————————————（页码）</w:t>
      </w:r>
    </w:p>
    <w:p>
      <w:pPr>
        <w:spacing w:line="360" w:lineRule="auto"/>
        <w:outlineLvl w:val="1"/>
        <w:rPr>
          <w:color w:val="auto"/>
          <w:kern w:val="0"/>
          <w:sz w:val="20"/>
          <w:szCs w:val="20"/>
          <w:highlight w:val="none"/>
        </w:rPr>
      </w:pPr>
    </w:p>
    <w:p>
      <w:pPr>
        <w:spacing w:line="360" w:lineRule="auto"/>
        <w:outlineLvl w:val="1"/>
        <w:rPr>
          <w:color w:val="auto"/>
          <w:kern w:val="0"/>
          <w:sz w:val="20"/>
          <w:szCs w:val="20"/>
          <w:highlight w:val="none"/>
        </w:rPr>
      </w:pPr>
    </w:p>
    <w:p>
      <w:pPr>
        <w:spacing w:line="360" w:lineRule="auto"/>
        <w:outlineLvl w:val="1"/>
        <w:rPr>
          <w:color w:val="auto"/>
          <w:kern w:val="0"/>
          <w:sz w:val="20"/>
          <w:szCs w:val="20"/>
          <w:highlight w:val="none"/>
        </w:rPr>
      </w:pPr>
    </w:p>
    <w:p>
      <w:pPr>
        <w:spacing w:line="360" w:lineRule="auto"/>
        <w:outlineLvl w:val="1"/>
        <w:rPr>
          <w:color w:val="auto"/>
          <w:kern w:val="0"/>
          <w:sz w:val="20"/>
          <w:szCs w:val="20"/>
          <w:highlight w:val="none"/>
        </w:rPr>
      </w:pPr>
    </w:p>
    <w:p>
      <w:pPr>
        <w:spacing w:line="360" w:lineRule="auto"/>
        <w:outlineLvl w:val="1"/>
        <w:rPr>
          <w:color w:val="auto"/>
          <w:kern w:val="0"/>
          <w:sz w:val="20"/>
          <w:szCs w:val="20"/>
          <w:highlight w:val="none"/>
        </w:rPr>
      </w:pPr>
    </w:p>
    <w:p>
      <w:pPr>
        <w:spacing w:line="360" w:lineRule="auto"/>
        <w:outlineLvl w:val="1"/>
        <w:rPr>
          <w:color w:val="auto"/>
          <w:kern w:val="0"/>
          <w:sz w:val="20"/>
          <w:szCs w:val="20"/>
          <w:highlight w:val="none"/>
        </w:rPr>
      </w:pPr>
    </w:p>
    <w:p>
      <w:pPr>
        <w:spacing w:line="360" w:lineRule="auto"/>
        <w:outlineLvl w:val="1"/>
        <w:rPr>
          <w:color w:val="auto"/>
          <w:kern w:val="0"/>
          <w:sz w:val="20"/>
          <w:szCs w:val="20"/>
          <w:highlight w:val="none"/>
        </w:rPr>
      </w:pPr>
    </w:p>
    <w:p>
      <w:pPr>
        <w:spacing w:line="360" w:lineRule="auto"/>
        <w:outlineLvl w:val="1"/>
        <w:rPr>
          <w:color w:val="auto"/>
          <w:kern w:val="0"/>
          <w:sz w:val="20"/>
          <w:szCs w:val="20"/>
          <w:highlight w:val="none"/>
        </w:rPr>
      </w:pPr>
    </w:p>
    <w:p>
      <w:pPr>
        <w:spacing w:line="360" w:lineRule="auto"/>
        <w:outlineLvl w:val="1"/>
        <w:rPr>
          <w:color w:val="auto"/>
          <w:kern w:val="0"/>
          <w:sz w:val="20"/>
          <w:szCs w:val="20"/>
          <w:highlight w:val="none"/>
        </w:rPr>
      </w:pPr>
    </w:p>
    <w:p>
      <w:pPr>
        <w:spacing w:line="360" w:lineRule="auto"/>
        <w:outlineLvl w:val="1"/>
        <w:rPr>
          <w:color w:val="auto"/>
          <w:kern w:val="0"/>
          <w:sz w:val="20"/>
          <w:szCs w:val="20"/>
          <w:highlight w:val="none"/>
        </w:rPr>
      </w:pPr>
    </w:p>
    <w:p>
      <w:pPr>
        <w:spacing w:line="360" w:lineRule="auto"/>
        <w:outlineLvl w:val="1"/>
        <w:rPr>
          <w:color w:val="auto"/>
          <w:kern w:val="0"/>
          <w:sz w:val="20"/>
          <w:szCs w:val="20"/>
          <w:highlight w:val="none"/>
        </w:rPr>
      </w:pPr>
    </w:p>
    <w:p>
      <w:pPr>
        <w:spacing w:line="360" w:lineRule="auto"/>
        <w:outlineLvl w:val="1"/>
        <w:rPr>
          <w:color w:val="auto"/>
          <w:kern w:val="0"/>
          <w:sz w:val="20"/>
          <w:szCs w:val="20"/>
          <w:highlight w:val="none"/>
        </w:rPr>
      </w:pPr>
    </w:p>
    <w:p>
      <w:pPr>
        <w:spacing w:line="360" w:lineRule="auto"/>
        <w:outlineLvl w:val="1"/>
        <w:rPr>
          <w:color w:val="auto"/>
          <w:kern w:val="0"/>
          <w:sz w:val="20"/>
          <w:szCs w:val="20"/>
          <w:highlight w:val="none"/>
        </w:rPr>
      </w:pPr>
    </w:p>
    <w:p>
      <w:pPr>
        <w:spacing w:line="360" w:lineRule="auto"/>
        <w:outlineLvl w:val="1"/>
        <w:rPr>
          <w:color w:val="auto"/>
          <w:kern w:val="0"/>
          <w:sz w:val="20"/>
          <w:szCs w:val="20"/>
          <w:highlight w:val="none"/>
        </w:rPr>
      </w:pPr>
    </w:p>
    <w:p>
      <w:pPr>
        <w:spacing w:line="360" w:lineRule="auto"/>
        <w:outlineLvl w:val="1"/>
        <w:rPr>
          <w:color w:val="auto"/>
          <w:kern w:val="0"/>
          <w:sz w:val="20"/>
          <w:szCs w:val="20"/>
          <w:highlight w:val="none"/>
        </w:rPr>
      </w:pPr>
    </w:p>
    <w:p>
      <w:pPr>
        <w:spacing w:line="360" w:lineRule="auto"/>
        <w:outlineLvl w:val="1"/>
        <w:rPr>
          <w:color w:val="auto"/>
          <w:kern w:val="0"/>
          <w:sz w:val="20"/>
          <w:szCs w:val="20"/>
          <w:highlight w:val="none"/>
        </w:rPr>
      </w:pPr>
    </w:p>
    <w:p>
      <w:pPr>
        <w:spacing w:line="360" w:lineRule="auto"/>
        <w:outlineLvl w:val="1"/>
        <w:rPr>
          <w:color w:val="auto"/>
          <w:kern w:val="0"/>
          <w:sz w:val="20"/>
          <w:szCs w:val="20"/>
          <w:highlight w:val="none"/>
        </w:rPr>
      </w:pPr>
    </w:p>
    <w:p>
      <w:pPr>
        <w:spacing w:line="360" w:lineRule="auto"/>
        <w:outlineLvl w:val="1"/>
        <w:rPr>
          <w:color w:val="auto"/>
          <w:kern w:val="0"/>
          <w:sz w:val="20"/>
          <w:szCs w:val="20"/>
          <w:highlight w:val="none"/>
        </w:rPr>
      </w:pPr>
    </w:p>
    <w:p>
      <w:pPr>
        <w:spacing w:line="360" w:lineRule="auto"/>
        <w:outlineLvl w:val="1"/>
        <w:rPr>
          <w:color w:val="auto"/>
          <w:kern w:val="0"/>
          <w:sz w:val="20"/>
          <w:szCs w:val="20"/>
          <w:highlight w:val="none"/>
        </w:rPr>
      </w:pPr>
    </w:p>
    <w:p>
      <w:pPr>
        <w:spacing w:line="360" w:lineRule="auto"/>
        <w:outlineLvl w:val="1"/>
        <w:rPr>
          <w:color w:val="auto"/>
          <w:kern w:val="0"/>
          <w:sz w:val="20"/>
          <w:szCs w:val="20"/>
          <w:highlight w:val="none"/>
        </w:rPr>
      </w:pPr>
    </w:p>
    <w:p>
      <w:pPr>
        <w:spacing w:line="360" w:lineRule="auto"/>
        <w:outlineLvl w:val="1"/>
        <w:rPr>
          <w:color w:val="auto"/>
          <w:kern w:val="0"/>
          <w:sz w:val="20"/>
          <w:szCs w:val="20"/>
          <w:highlight w:val="none"/>
        </w:rPr>
      </w:pPr>
    </w:p>
    <w:p>
      <w:pPr>
        <w:spacing w:line="360" w:lineRule="auto"/>
        <w:outlineLvl w:val="1"/>
        <w:rPr>
          <w:color w:val="auto"/>
          <w:kern w:val="0"/>
          <w:sz w:val="20"/>
          <w:szCs w:val="20"/>
          <w:highlight w:val="none"/>
        </w:rPr>
      </w:pPr>
    </w:p>
    <w:p>
      <w:pPr>
        <w:spacing w:line="360" w:lineRule="auto"/>
        <w:outlineLvl w:val="1"/>
        <w:rPr>
          <w:color w:val="auto"/>
          <w:kern w:val="0"/>
          <w:sz w:val="20"/>
          <w:szCs w:val="20"/>
          <w:highlight w:val="none"/>
        </w:rPr>
      </w:pPr>
    </w:p>
    <w:p>
      <w:pPr>
        <w:spacing w:line="360" w:lineRule="auto"/>
        <w:outlineLvl w:val="1"/>
        <w:rPr>
          <w:color w:val="auto"/>
          <w:kern w:val="0"/>
          <w:sz w:val="20"/>
          <w:szCs w:val="20"/>
          <w:highlight w:val="none"/>
        </w:rPr>
      </w:pPr>
    </w:p>
    <w:p>
      <w:pPr>
        <w:spacing w:line="360" w:lineRule="auto"/>
        <w:outlineLvl w:val="1"/>
        <w:rPr>
          <w:color w:val="auto"/>
          <w:highlight w:val="none"/>
        </w:rPr>
      </w:pPr>
    </w:p>
    <w:p>
      <w:pPr>
        <w:pStyle w:val="6"/>
        <w:spacing w:line="360" w:lineRule="auto"/>
        <w:ind w:firstLine="0"/>
        <w:rPr>
          <w:b/>
          <w:color w:val="auto"/>
          <w:kern w:val="2"/>
          <w:sz w:val="21"/>
          <w:szCs w:val="21"/>
          <w:highlight w:val="none"/>
        </w:rPr>
      </w:pPr>
      <w:r>
        <w:rPr>
          <w:rFonts w:hint="eastAsia"/>
          <w:b/>
          <w:color w:val="auto"/>
          <w:kern w:val="2"/>
          <w:sz w:val="21"/>
          <w:szCs w:val="21"/>
          <w:highlight w:val="none"/>
        </w:rPr>
        <w:t>3.投标声明书</w:t>
      </w:r>
    </w:p>
    <w:p>
      <w:pPr>
        <w:adjustRightInd w:val="0"/>
        <w:snapToGrid w:val="0"/>
        <w:spacing w:line="360" w:lineRule="auto"/>
        <w:rPr>
          <w:color w:val="auto"/>
          <w:sz w:val="24"/>
          <w:highlight w:val="none"/>
        </w:rPr>
      </w:pPr>
    </w:p>
    <w:p>
      <w:pPr>
        <w:adjustRightInd w:val="0"/>
        <w:snapToGrid w:val="0"/>
        <w:spacing w:line="440" w:lineRule="exact"/>
        <w:ind w:firstLine="420" w:firstLineChars="200"/>
        <w:rPr>
          <w:color w:val="auto"/>
          <w:szCs w:val="21"/>
          <w:highlight w:val="none"/>
        </w:rPr>
      </w:pPr>
      <w:r>
        <w:rPr>
          <w:rFonts w:hint="eastAsia"/>
          <w:color w:val="auto"/>
          <w:szCs w:val="21"/>
          <w:highlight w:val="none"/>
        </w:rPr>
        <w:t>致：</w:t>
      </w:r>
      <w:r>
        <w:rPr>
          <w:rFonts w:hint="eastAsia"/>
          <w:b/>
          <w:color w:val="auto"/>
          <w:szCs w:val="21"/>
          <w:highlight w:val="none"/>
          <w:u w:val="single"/>
          <w:lang w:eastAsia="zh-CN"/>
        </w:rPr>
        <w:t>平湖市乍浦镇人民政府</w:t>
      </w:r>
      <w:r>
        <w:rPr>
          <w:rFonts w:hint="eastAsia"/>
          <w:b/>
          <w:color w:val="auto"/>
          <w:szCs w:val="21"/>
          <w:highlight w:val="none"/>
          <w:u w:val="single"/>
        </w:rPr>
        <w:t xml:space="preserve"> </w:t>
      </w:r>
      <w:r>
        <w:rPr>
          <w:rFonts w:hint="eastAsia"/>
          <w:b/>
          <w:color w:val="auto"/>
          <w:szCs w:val="21"/>
          <w:highlight w:val="none"/>
        </w:rPr>
        <w:t>（采购方）</w:t>
      </w:r>
      <w:r>
        <w:rPr>
          <w:color w:val="auto"/>
          <w:szCs w:val="21"/>
          <w:highlight w:val="none"/>
        </w:rPr>
        <w:t>：</w:t>
      </w:r>
    </w:p>
    <w:p>
      <w:pPr>
        <w:tabs>
          <w:tab w:val="left" w:pos="1418"/>
        </w:tabs>
        <w:snapToGrid w:val="0"/>
        <w:spacing w:line="440" w:lineRule="exact"/>
        <w:ind w:firstLine="420" w:firstLineChars="200"/>
        <w:rPr>
          <w:color w:val="auto"/>
          <w:szCs w:val="21"/>
          <w:highlight w:val="none"/>
        </w:rPr>
      </w:pPr>
      <w:r>
        <w:rPr>
          <w:rFonts w:hint="eastAsia"/>
          <w:color w:val="auto"/>
          <w:szCs w:val="21"/>
          <w:highlight w:val="none"/>
        </w:rPr>
        <w:t>（投标人名称）系中华人民共和国合法单位，经营地址</w:t>
      </w:r>
      <w:r>
        <w:rPr>
          <w:rFonts w:hint="eastAsia"/>
          <w:color w:val="auto"/>
          <w:szCs w:val="21"/>
          <w:highlight w:val="none"/>
          <w:u w:val="single"/>
        </w:rPr>
        <w:t xml:space="preserve">              </w:t>
      </w:r>
      <w:r>
        <w:rPr>
          <w:rFonts w:hint="eastAsia"/>
          <w:color w:val="auto"/>
          <w:szCs w:val="21"/>
          <w:highlight w:val="none"/>
        </w:rPr>
        <w:t>。</w:t>
      </w:r>
    </w:p>
    <w:p>
      <w:pPr>
        <w:tabs>
          <w:tab w:val="left" w:pos="1418"/>
        </w:tabs>
        <w:snapToGrid w:val="0"/>
        <w:spacing w:line="440" w:lineRule="exact"/>
        <w:ind w:firstLine="420" w:firstLineChars="200"/>
        <w:rPr>
          <w:color w:val="auto"/>
          <w:szCs w:val="21"/>
          <w:highlight w:val="none"/>
        </w:rPr>
      </w:pPr>
      <w:r>
        <w:rPr>
          <w:rFonts w:hint="eastAsia"/>
          <w:color w:val="auto"/>
          <w:szCs w:val="21"/>
          <w:highlight w:val="none"/>
        </w:rPr>
        <w:t>我（姓名）系（投标人名称）的法定代表人，我方愿意参加贵方组织的的投</w:t>
      </w:r>
      <w:r>
        <w:rPr>
          <w:color w:val="auto"/>
          <w:szCs w:val="21"/>
          <w:highlight w:val="none"/>
        </w:rPr>
        <w:t>标，</w:t>
      </w:r>
      <w:r>
        <w:rPr>
          <w:rFonts w:hint="eastAsia"/>
          <w:color w:val="auto"/>
          <w:szCs w:val="21"/>
          <w:highlight w:val="none"/>
        </w:rPr>
        <w:t>为便于贵方公正、择优地确定中标人及其投标项目的服务，我方就本次投标有关事项郑重声明如下：</w:t>
      </w:r>
    </w:p>
    <w:p>
      <w:pPr>
        <w:adjustRightInd w:val="0"/>
        <w:snapToGrid w:val="0"/>
        <w:spacing w:line="440" w:lineRule="exact"/>
        <w:ind w:firstLine="420" w:firstLineChars="200"/>
        <w:rPr>
          <w:color w:val="auto"/>
          <w:szCs w:val="21"/>
          <w:highlight w:val="none"/>
        </w:rPr>
      </w:pPr>
      <w:r>
        <w:rPr>
          <w:rFonts w:hint="eastAsia"/>
          <w:color w:val="auto"/>
          <w:szCs w:val="21"/>
          <w:highlight w:val="none"/>
        </w:rPr>
        <w:t>1、我方向贵方</w:t>
      </w:r>
      <w:r>
        <w:rPr>
          <w:color w:val="auto"/>
          <w:szCs w:val="21"/>
          <w:highlight w:val="none"/>
        </w:rPr>
        <w:t>提交</w:t>
      </w:r>
      <w:r>
        <w:rPr>
          <w:rFonts w:hint="eastAsia"/>
          <w:color w:val="auto"/>
          <w:szCs w:val="21"/>
          <w:highlight w:val="none"/>
        </w:rPr>
        <w:t>的所有投标</w:t>
      </w:r>
      <w:r>
        <w:rPr>
          <w:color w:val="auto"/>
          <w:szCs w:val="21"/>
          <w:highlight w:val="none"/>
        </w:rPr>
        <w:t>文件</w:t>
      </w:r>
      <w:r>
        <w:rPr>
          <w:rFonts w:hint="eastAsia"/>
          <w:color w:val="auto"/>
          <w:szCs w:val="21"/>
          <w:highlight w:val="none"/>
        </w:rPr>
        <w:t>、资料都</w:t>
      </w:r>
      <w:r>
        <w:rPr>
          <w:color w:val="auto"/>
          <w:szCs w:val="21"/>
          <w:highlight w:val="none"/>
        </w:rPr>
        <w:t>是准确的和真实的</w:t>
      </w:r>
      <w:r>
        <w:rPr>
          <w:rFonts w:hint="eastAsia"/>
          <w:color w:val="auto"/>
          <w:szCs w:val="21"/>
          <w:highlight w:val="none"/>
        </w:rPr>
        <w:t>；</w:t>
      </w:r>
    </w:p>
    <w:p>
      <w:pPr>
        <w:adjustRightInd w:val="0"/>
        <w:snapToGrid w:val="0"/>
        <w:spacing w:line="440" w:lineRule="exact"/>
        <w:ind w:firstLine="420" w:firstLineChars="200"/>
        <w:rPr>
          <w:color w:val="auto"/>
          <w:szCs w:val="21"/>
          <w:highlight w:val="none"/>
        </w:rPr>
      </w:pPr>
      <w:r>
        <w:rPr>
          <w:rFonts w:hint="eastAsia"/>
          <w:color w:val="auto"/>
          <w:szCs w:val="21"/>
          <w:highlight w:val="none"/>
        </w:rPr>
        <w:t>2、我方不是采购人的附属机构；在获知本项目采购信息后，与采购人聘请的为此项目提供咨询服务的公司及其附属机构没有任何联系。</w:t>
      </w:r>
    </w:p>
    <w:p>
      <w:pPr>
        <w:adjustRightInd w:val="0"/>
        <w:snapToGrid w:val="0"/>
        <w:spacing w:line="440" w:lineRule="exact"/>
        <w:ind w:firstLine="420" w:firstLineChars="200"/>
        <w:rPr>
          <w:color w:val="auto"/>
          <w:szCs w:val="21"/>
          <w:highlight w:val="none"/>
        </w:rPr>
      </w:pPr>
      <w:r>
        <w:rPr>
          <w:rFonts w:hint="eastAsia"/>
          <w:color w:val="auto"/>
          <w:szCs w:val="21"/>
          <w:highlight w:val="none"/>
        </w:rPr>
        <w:t>3、我方此次向贵方提供的项目名称为：</w:t>
      </w:r>
      <w:r>
        <w:rPr>
          <w:rFonts w:hint="eastAsia"/>
          <w:color w:val="auto"/>
          <w:szCs w:val="21"/>
          <w:highlight w:val="none"/>
          <w:u w:val="single"/>
        </w:rPr>
        <w:t xml:space="preserve">              </w:t>
      </w:r>
      <w:r>
        <w:rPr>
          <w:rFonts w:hint="eastAsia"/>
          <w:color w:val="auto"/>
          <w:szCs w:val="21"/>
          <w:highlight w:val="none"/>
        </w:rPr>
        <w:t>；项目内容：</w:t>
      </w:r>
      <w:r>
        <w:rPr>
          <w:rFonts w:hint="eastAsia"/>
          <w:color w:val="auto"/>
          <w:szCs w:val="21"/>
          <w:highlight w:val="none"/>
          <w:u w:val="single"/>
        </w:rPr>
        <w:t>详见投标报价明细表</w:t>
      </w:r>
      <w:r>
        <w:rPr>
          <w:rFonts w:hint="eastAsia"/>
          <w:color w:val="auto"/>
          <w:szCs w:val="21"/>
          <w:highlight w:val="none"/>
        </w:rPr>
        <w:t>；</w:t>
      </w:r>
    </w:p>
    <w:p>
      <w:pPr>
        <w:adjustRightInd w:val="0"/>
        <w:snapToGrid w:val="0"/>
        <w:spacing w:line="440" w:lineRule="exact"/>
        <w:ind w:firstLine="420" w:firstLineChars="200"/>
        <w:rPr>
          <w:color w:val="auto"/>
          <w:szCs w:val="21"/>
          <w:highlight w:val="none"/>
          <w:u w:val="single"/>
        </w:rPr>
      </w:pPr>
      <w:r>
        <w:rPr>
          <w:rFonts w:hint="eastAsia"/>
          <w:color w:val="auto"/>
          <w:szCs w:val="21"/>
          <w:highlight w:val="none"/>
        </w:rPr>
        <w:t>4、我方最近三年内的被公开披露或查处的违法违规行为有：</w:t>
      </w:r>
      <w:r>
        <w:rPr>
          <w:rFonts w:hint="eastAsia"/>
          <w:color w:val="auto"/>
          <w:szCs w:val="21"/>
          <w:highlight w:val="none"/>
          <w:u w:val="single"/>
        </w:rPr>
        <w:t xml:space="preserve">　             </w:t>
      </w:r>
    </w:p>
    <w:p>
      <w:pPr>
        <w:adjustRightInd w:val="0"/>
        <w:snapToGrid w:val="0"/>
        <w:spacing w:line="440" w:lineRule="exact"/>
        <w:ind w:firstLine="420" w:firstLineChars="200"/>
        <w:rPr>
          <w:color w:val="auto"/>
          <w:szCs w:val="21"/>
          <w:highlight w:val="none"/>
          <w:u w:val="single"/>
        </w:rPr>
      </w:pPr>
    </w:p>
    <w:p>
      <w:pPr>
        <w:adjustRightInd w:val="0"/>
        <w:snapToGrid w:val="0"/>
        <w:spacing w:line="440" w:lineRule="exact"/>
        <w:ind w:firstLine="420" w:firstLineChars="200"/>
        <w:rPr>
          <w:color w:val="auto"/>
          <w:szCs w:val="21"/>
          <w:highlight w:val="none"/>
          <w:u w:val="single"/>
        </w:rPr>
      </w:pPr>
      <w:r>
        <w:rPr>
          <w:rFonts w:hint="eastAsia"/>
          <w:color w:val="auto"/>
          <w:szCs w:val="21"/>
          <w:highlight w:val="none"/>
        </w:rPr>
        <w:t>5、以上事项如有虚假或隐瞒，我方愿意承担一切后果和责任。</w:t>
      </w:r>
    </w:p>
    <w:p>
      <w:pPr>
        <w:adjustRightInd w:val="0"/>
        <w:snapToGrid w:val="0"/>
        <w:spacing w:line="440" w:lineRule="exact"/>
        <w:ind w:firstLine="420" w:firstLineChars="200"/>
        <w:rPr>
          <w:color w:val="auto"/>
          <w:szCs w:val="21"/>
          <w:highlight w:val="none"/>
          <w:u w:val="single"/>
        </w:rPr>
      </w:pPr>
      <w:r>
        <w:rPr>
          <w:rFonts w:hint="eastAsia" w:ascii="宋体"/>
          <w:color w:val="auto"/>
          <w:sz w:val="21"/>
          <w:szCs w:val="21"/>
          <w:highlight w:val="none"/>
        </w:rPr>
        <w:t xml:space="preserve"> 法定代表人</w:t>
      </w:r>
      <w:r>
        <w:rPr>
          <w:rFonts w:hint="eastAsia" w:ascii="宋体"/>
          <w:bCs/>
          <w:color w:val="auto"/>
          <w:sz w:val="21"/>
          <w:szCs w:val="21"/>
          <w:highlight w:val="none"/>
        </w:rPr>
        <w:t>（或委托代理人）</w:t>
      </w:r>
      <w:r>
        <w:rPr>
          <w:rFonts w:hint="eastAsia" w:ascii="宋体"/>
          <w:color w:val="auto"/>
          <w:sz w:val="21"/>
          <w:szCs w:val="21"/>
          <w:highlight w:val="none"/>
        </w:rPr>
        <w:t>（签字或盖章）</w:t>
      </w:r>
      <w:r>
        <w:rPr>
          <w:rFonts w:hint="eastAsia"/>
          <w:color w:val="auto"/>
          <w:szCs w:val="21"/>
          <w:highlight w:val="none"/>
        </w:rPr>
        <w:t>：</w:t>
      </w:r>
    </w:p>
    <w:p>
      <w:pPr>
        <w:adjustRightInd w:val="0"/>
        <w:snapToGrid w:val="0"/>
        <w:spacing w:line="440" w:lineRule="exact"/>
        <w:ind w:firstLine="420" w:firstLineChars="200"/>
        <w:rPr>
          <w:color w:val="auto"/>
          <w:szCs w:val="21"/>
          <w:highlight w:val="none"/>
          <w:u w:val="single"/>
        </w:rPr>
      </w:pPr>
      <w:r>
        <w:rPr>
          <w:rFonts w:hint="eastAsia"/>
          <w:color w:val="auto"/>
          <w:szCs w:val="21"/>
          <w:highlight w:val="none"/>
        </w:rPr>
        <w:t>投标人</w:t>
      </w:r>
      <w:r>
        <w:rPr>
          <w:color w:val="auto"/>
          <w:szCs w:val="21"/>
          <w:highlight w:val="none"/>
        </w:rPr>
        <w:t>盖</w:t>
      </w:r>
      <w:r>
        <w:rPr>
          <w:rFonts w:hint="eastAsia"/>
          <w:color w:val="auto"/>
          <w:szCs w:val="21"/>
          <w:highlight w:val="none"/>
        </w:rPr>
        <w:t>公章：</w:t>
      </w:r>
    </w:p>
    <w:p>
      <w:pPr>
        <w:adjustRightInd w:val="0"/>
        <w:snapToGrid w:val="0"/>
        <w:spacing w:line="440" w:lineRule="exact"/>
        <w:ind w:firstLine="420" w:firstLineChars="200"/>
        <w:jc w:val="right"/>
        <w:rPr>
          <w:color w:val="auto"/>
          <w:szCs w:val="21"/>
          <w:highlight w:val="none"/>
        </w:rPr>
      </w:pPr>
      <w:r>
        <w:rPr>
          <w:rFonts w:hint="eastAsia"/>
          <w:color w:val="auto"/>
          <w:szCs w:val="21"/>
          <w:highlight w:val="none"/>
        </w:rPr>
        <w:t>年    月    日</w:t>
      </w:r>
    </w:p>
    <w:p>
      <w:pPr>
        <w:spacing w:line="440" w:lineRule="exact"/>
        <w:ind w:firstLine="422" w:firstLineChars="200"/>
        <w:jc w:val="left"/>
        <w:rPr>
          <w:b/>
          <w:color w:val="auto"/>
          <w:szCs w:val="21"/>
          <w:highlight w:val="none"/>
        </w:rPr>
      </w:pPr>
      <w:r>
        <w:rPr>
          <w:rFonts w:hint="eastAsia" w:ascii="宋体"/>
          <w:b/>
          <w:color w:val="auto"/>
          <w:szCs w:val="21"/>
          <w:highlight w:val="none"/>
        </w:rPr>
        <w:br w:type="page"/>
      </w:r>
      <w:r>
        <w:rPr>
          <w:rFonts w:hint="eastAsia" w:ascii="宋体"/>
          <w:b/>
          <w:color w:val="auto"/>
          <w:szCs w:val="21"/>
          <w:highlight w:val="none"/>
        </w:rPr>
        <w:t>4.</w:t>
      </w:r>
      <w:r>
        <w:rPr>
          <w:rFonts w:hint="eastAsia" w:ascii="宋体"/>
          <w:b/>
          <w:bCs/>
          <w:color w:val="auto"/>
          <w:szCs w:val="21"/>
          <w:highlight w:val="none"/>
        </w:rPr>
        <w:t>法定代表人授权委托书</w:t>
      </w:r>
    </w:p>
    <w:p>
      <w:pPr>
        <w:pStyle w:val="6"/>
        <w:spacing w:line="440" w:lineRule="exact"/>
        <w:ind w:firstLine="417" w:firstLineChars="199"/>
        <w:rPr>
          <w:rFonts w:ascii="宋体"/>
          <w:color w:val="auto"/>
          <w:sz w:val="21"/>
          <w:szCs w:val="21"/>
          <w:highlight w:val="none"/>
        </w:rPr>
      </w:pPr>
    </w:p>
    <w:p>
      <w:pPr>
        <w:pStyle w:val="6"/>
        <w:spacing w:line="440" w:lineRule="exact"/>
        <w:ind w:firstLine="417" w:firstLineChars="199"/>
        <w:rPr>
          <w:rFonts w:ascii="宋体"/>
          <w:color w:val="auto"/>
          <w:sz w:val="21"/>
          <w:szCs w:val="21"/>
          <w:highlight w:val="none"/>
        </w:rPr>
      </w:pPr>
      <w:r>
        <w:rPr>
          <w:rFonts w:hint="eastAsia" w:ascii="宋体"/>
          <w:color w:val="auto"/>
          <w:sz w:val="21"/>
          <w:szCs w:val="21"/>
          <w:highlight w:val="none"/>
        </w:rPr>
        <w:t>本授权委托书声明：我</w:t>
      </w:r>
      <w:r>
        <w:rPr>
          <w:rFonts w:hint="eastAsia" w:ascii="宋体"/>
          <w:color w:val="auto"/>
          <w:sz w:val="21"/>
          <w:szCs w:val="21"/>
          <w:highlight w:val="none"/>
          <w:u w:val="single"/>
        </w:rPr>
        <w:t xml:space="preserve">   （姓名）   </w:t>
      </w:r>
      <w:r>
        <w:rPr>
          <w:rFonts w:hint="eastAsia" w:ascii="宋体"/>
          <w:color w:val="auto"/>
          <w:sz w:val="21"/>
          <w:szCs w:val="21"/>
          <w:highlight w:val="none"/>
        </w:rPr>
        <w:t>系</w:t>
      </w:r>
      <w:r>
        <w:rPr>
          <w:rFonts w:hint="eastAsia" w:ascii="宋体"/>
          <w:color w:val="auto"/>
          <w:sz w:val="21"/>
          <w:szCs w:val="21"/>
          <w:highlight w:val="none"/>
          <w:u w:val="single"/>
        </w:rPr>
        <w:t xml:space="preserve">   （投标人名称）   </w:t>
      </w:r>
      <w:r>
        <w:rPr>
          <w:rFonts w:hint="eastAsia" w:ascii="宋体"/>
          <w:color w:val="auto"/>
          <w:sz w:val="21"/>
          <w:szCs w:val="21"/>
          <w:highlight w:val="none"/>
        </w:rPr>
        <w:t>的法定代表人，现授权委托我单位</w:t>
      </w:r>
      <w:r>
        <w:rPr>
          <w:rFonts w:hint="eastAsia" w:ascii="宋体"/>
          <w:color w:val="auto"/>
          <w:sz w:val="21"/>
          <w:szCs w:val="21"/>
          <w:highlight w:val="none"/>
          <w:u w:val="single"/>
        </w:rPr>
        <w:t xml:space="preserve">  （姓名）  </w:t>
      </w:r>
      <w:r>
        <w:rPr>
          <w:rFonts w:hint="eastAsia" w:ascii="宋体"/>
          <w:color w:val="auto"/>
          <w:sz w:val="21"/>
          <w:szCs w:val="21"/>
          <w:highlight w:val="none"/>
        </w:rPr>
        <w:t>为我公司全权代表，以本公司的名义参加</w:t>
      </w:r>
      <w:r>
        <w:rPr>
          <w:rFonts w:hint="eastAsia" w:ascii="宋体"/>
          <w:color w:val="auto"/>
          <w:sz w:val="21"/>
          <w:szCs w:val="21"/>
          <w:highlight w:val="none"/>
          <w:u w:val="single"/>
          <w:lang w:val="en-US" w:eastAsia="zh-CN"/>
        </w:rPr>
        <w:t xml:space="preserve">     </w:t>
      </w:r>
      <w:r>
        <w:rPr>
          <w:rFonts w:ascii="宋体" w:hAnsi="宋体" w:eastAsia="宋体"/>
          <w:color w:val="auto"/>
          <w:sz w:val="21"/>
          <w:szCs w:val="21"/>
          <w:highlight w:val="none"/>
          <w:u w:val="single"/>
        </w:rPr>
        <w:t>（项目名称）</w:t>
      </w:r>
      <w:r>
        <w:rPr>
          <w:rFonts w:hint="eastAsia" w:ascii="宋体"/>
          <w:color w:val="auto"/>
          <w:sz w:val="21"/>
          <w:szCs w:val="21"/>
          <w:highlight w:val="none"/>
          <w:u w:val="single"/>
          <w:lang w:val="en-US" w:eastAsia="zh-CN"/>
        </w:rPr>
        <w:t xml:space="preserve">      </w:t>
      </w:r>
      <w:r>
        <w:rPr>
          <w:rFonts w:hint="eastAsia" w:ascii="宋体"/>
          <w:color w:val="auto"/>
          <w:sz w:val="21"/>
          <w:szCs w:val="21"/>
          <w:highlight w:val="none"/>
        </w:rPr>
        <w:t>采购招标（招标编号：</w:t>
      </w:r>
      <w:r>
        <w:rPr>
          <w:rFonts w:hint="eastAsia" w:ascii="宋体"/>
          <w:color w:val="auto"/>
          <w:sz w:val="21"/>
          <w:szCs w:val="21"/>
          <w:highlight w:val="none"/>
          <w:u w:val="single"/>
        </w:rPr>
        <w:t xml:space="preserve">     </w:t>
      </w:r>
      <w:r>
        <w:rPr>
          <w:rFonts w:hint="eastAsia" w:ascii="宋体"/>
          <w:color w:val="auto"/>
          <w:sz w:val="21"/>
          <w:szCs w:val="21"/>
          <w:highlight w:val="none"/>
        </w:rPr>
        <w:t>）的投标活动。全权代表所提供、签署的一切文书和处理与之有关的一切事务，我均予以承认并为其投标行为承担全部责任。</w:t>
      </w:r>
    </w:p>
    <w:p>
      <w:pPr>
        <w:autoSpaceDE w:val="0"/>
        <w:autoSpaceDN w:val="0"/>
        <w:adjustRightInd w:val="0"/>
        <w:spacing w:line="440" w:lineRule="exact"/>
        <w:ind w:firstLine="420" w:firstLineChars="200"/>
        <w:rPr>
          <w:rFonts w:ascii="宋体"/>
          <w:color w:val="auto"/>
          <w:kern w:val="0"/>
          <w:szCs w:val="21"/>
          <w:highlight w:val="none"/>
        </w:rPr>
      </w:pPr>
      <w:r>
        <w:rPr>
          <w:rFonts w:hint="eastAsia" w:ascii="宋体"/>
          <w:color w:val="auto"/>
          <w:kern w:val="0"/>
          <w:szCs w:val="21"/>
          <w:highlight w:val="none"/>
        </w:rPr>
        <w:t>全权代表无转委权。</w:t>
      </w:r>
    </w:p>
    <w:p>
      <w:pPr>
        <w:autoSpaceDE w:val="0"/>
        <w:autoSpaceDN w:val="0"/>
        <w:adjustRightInd w:val="0"/>
        <w:spacing w:line="440" w:lineRule="exact"/>
        <w:ind w:firstLine="420" w:firstLineChars="200"/>
        <w:rPr>
          <w:rFonts w:ascii="宋体"/>
          <w:color w:val="auto"/>
          <w:kern w:val="0"/>
          <w:szCs w:val="21"/>
          <w:highlight w:val="none"/>
        </w:rPr>
      </w:pPr>
      <w:r>
        <w:rPr>
          <w:rFonts w:hint="eastAsia" w:ascii="宋体"/>
          <w:color w:val="auto"/>
          <w:kern w:val="0"/>
          <w:szCs w:val="21"/>
          <w:highlight w:val="none"/>
        </w:rPr>
        <w:t>特此委托。</w:t>
      </w:r>
    </w:p>
    <w:p>
      <w:pPr>
        <w:autoSpaceDE w:val="0"/>
        <w:autoSpaceDN w:val="0"/>
        <w:adjustRightInd w:val="0"/>
        <w:spacing w:line="440" w:lineRule="exact"/>
        <w:ind w:firstLine="420" w:firstLineChars="200"/>
        <w:rPr>
          <w:rFonts w:ascii="宋体"/>
          <w:color w:val="auto"/>
          <w:kern w:val="0"/>
          <w:szCs w:val="21"/>
          <w:highlight w:val="none"/>
          <w:u w:val="single"/>
        </w:rPr>
      </w:pPr>
      <w:r>
        <w:rPr>
          <w:rFonts w:hint="eastAsia" w:ascii="宋体"/>
          <w:color w:val="auto"/>
          <w:szCs w:val="21"/>
          <w:highlight w:val="none"/>
        </w:rPr>
        <w:t>全权代表</w:t>
      </w:r>
      <w:r>
        <w:rPr>
          <w:rFonts w:hint="eastAsia" w:ascii="宋体"/>
          <w:color w:val="auto"/>
          <w:kern w:val="0"/>
          <w:szCs w:val="21"/>
          <w:highlight w:val="none"/>
        </w:rPr>
        <w:t>：性别：年龄：</w:t>
      </w:r>
    </w:p>
    <w:p>
      <w:pPr>
        <w:autoSpaceDE w:val="0"/>
        <w:autoSpaceDN w:val="0"/>
        <w:adjustRightInd w:val="0"/>
        <w:spacing w:line="440" w:lineRule="exact"/>
        <w:ind w:firstLine="420" w:firstLineChars="200"/>
        <w:rPr>
          <w:rFonts w:ascii="宋体"/>
          <w:color w:val="auto"/>
          <w:kern w:val="0"/>
          <w:szCs w:val="21"/>
          <w:highlight w:val="none"/>
          <w:u w:val="single"/>
        </w:rPr>
      </w:pPr>
      <w:r>
        <w:rPr>
          <w:rFonts w:hint="eastAsia" w:ascii="宋体"/>
          <w:color w:val="auto"/>
          <w:kern w:val="0"/>
          <w:szCs w:val="21"/>
          <w:highlight w:val="none"/>
        </w:rPr>
        <w:t>单位：部门：职务：</w:t>
      </w:r>
    </w:p>
    <w:p>
      <w:pPr>
        <w:autoSpaceDE w:val="0"/>
        <w:autoSpaceDN w:val="0"/>
        <w:adjustRightInd w:val="0"/>
        <w:spacing w:line="440" w:lineRule="exact"/>
        <w:ind w:firstLine="420" w:firstLineChars="200"/>
        <w:rPr>
          <w:rFonts w:ascii="宋体"/>
          <w:color w:val="auto"/>
          <w:kern w:val="0"/>
          <w:szCs w:val="21"/>
          <w:highlight w:val="none"/>
          <w:u w:val="single"/>
        </w:rPr>
      </w:pPr>
      <w:r>
        <w:rPr>
          <w:rFonts w:hint="eastAsia" w:ascii="宋体"/>
          <w:color w:val="auto"/>
          <w:kern w:val="0"/>
          <w:szCs w:val="21"/>
          <w:highlight w:val="none"/>
        </w:rPr>
        <w:t>联系电话：</w:t>
      </w:r>
    </w:p>
    <w:p>
      <w:pPr>
        <w:autoSpaceDE w:val="0"/>
        <w:autoSpaceDN w:val="0"/>
        <w:adjustRightInd w:val="0"/>
        <w:spacing w:line="440" w:lineRule="exact"/>
        <w:ind w:firstLine="200"/>
        <w:rPr>
          <w:rFonts w:ascii="宋体"/>
          <w:color w:val="auto"/>
          <w:kern w:val="0"/>
          <w:szCs w:val="21"/>
          <w:highlight w:val="none"/>
        </w:rPr>
      </w:pPr>
    </w:p>
    <w:p>
      <w:pPr>
        <w:autoSpaceDE w:val="0"/>
        <w:autoSpaceDN w:val="0"/>
        <w:adjustRightInd w:val="0"/>
        <w:spacing w:line="440" w:lineRule="exact"/>
        <w:ind w:firstLine="420" w:firstLineChars="200"/>
        <w:rPr>
          <w:rFonts w:ascii="宋体"/>
          <w:color w:val="auto"/>
          <w:kern w:val="0"/>
          <w:szCs w:val="21"/>
          <w:highlight w:val="none"/>
          <w:u w:val="single"/>
        </w:rPr>
      </w:pPr>
      <w:r>
        <w:rPr>
          <w:rFonts w:hint="eastAsia" w:ascii="宋体"/>
          <w:color w:val="auto"/>
          <w:kern w:val="0"/>
          <w:szCs w:val="21"/>
          <w:highlight w:val="none"/>
        </w:rPr>
        <w:t>投标人：</w:t>
      </w:r>
      <w:r>
        <w:rPr>
          <w:rFonts w:hint="eastAsia" w:ascii="宋体"/>
          <w:color w:val="auto"/>
          <w:kern w:val="0"/>
          <w:szCs w:val="21"/>
          <w:highlight w:val="none"/>
          <w:u w:val="single"/>
        </w:rPr>
        <w:t xml:space="preserve">     （</w:t>
      </w:r>
      <w:r>
        <w:rPr>
          <w:rFonts w:hint="eastAsia" w:ascii="宋体"/>
          <w:color w:val="auto"/>
          <w:szCs w:val="21"/>
          <w:highlight w:val="none"/>
          <w:u w:val="single"/>
        </w:rPr>
        <w:t>加盖公章</w:t>
      </w:r>
      <w:r>
        <w:rPr>
          <w:rFonts w:hint="eastAsia" w:ascii="宋体"/>
          <w:color w:val="auto"/>
          <w:kern w:val="0"/>
          <w:szCs w:val="21"/>
          <w:highlight w:val="none"/>
          <w:u w:val="single"/>
        </w:rPr>
        <w:t xml:space="preserve">）               </w:t>
      </w:r>
    </w:p>
    <w:p>
      <w:pPr>
        <w:autoSpaceDE w:val="0"/>
        <w:autoSpaceDN w:val="0"/>
        <w:adjustRightInd w:val="0"/>
        <w:spacing w:line="440" w:lineRule="exact"/>
        <w:ind w:firstLine="420" w:firstLineChars="200"/>
        <w:rPr>
          <w:rFonts w:ascii="宋体"/>
          <w:color w:val="auto"/>
          <w:kern w:val="0"/>
          <w:szCs w:val="21"/>
          <w:highlight w:val="none"/>
          <w:u w:val="single"/>
        </w:rPr>
      </w:pPr>
      <w:r>
        <w:rPr>
          <w:rFonts w:hint="eastAsia" w:ascii="宋体"/>
          <w:color w:val="auto"/>
          <w:kern w:val="0"/>
          <w:szCs w:val="21"/>
          <w:highlight w:val="none"/>
        </w:rPr>
        <w:t>法定代表人（签字）：</w:t>
      </w:r>
    </w:p>
    <w:p>
      <w:pPr>
        <w:autoSpaceDE w:val="0"/>
        <w:autoSpaceDN w:val="0"/>
        <w:adjustRightInd w:val="0"/>
        <w:spacing w:line="440" w:lineRule="exact"/>
        <w:ind w:firstLine="420" w:firstLineChars="200"/>
        <w:rPr>
          <w:rFonts w:ascii="宋体"/>
          <w:color w:val="auto"/>
          <w:kern w:val="0"/>
          <w:szCs w:val="21"/>
          <w:highlight w:val="none"/>
          <w:u w:val="single"/>
        </w:rPr>
      </w:pPr>
      <w:r>
        <w:rPr>
          <w:rFonts w:hint="eastAsia" w:ascii="宋体"/>
          <w:color w:val="auto"/>
          <w:kern w:val="0"/>
          <w:szCs w:val="21"/>
          <w:highlight w:val="none"/>
        </w:rPr>
        <w:t>全权代表（签字）：</w:t>
      </w:r>
    </w:p>
    <w:p>
      <w:pPr>
        <w:autoSpaceDE w:val="0"/>
        <w:autoSpaceDN w:val="0"/>
        <w:adjustRightInd w:val="0"/>
        <w:spacing w:line="440" w:lineRule="exact"/>
        <w:ind w:firstLine="420" w:firstLineChars="200"/>
        <w:rPr>
          <w:rFonts w:ascii="宋体"/>
          <w:color w:val="auto"/>
          <w:szCs w:val="21"/>
          <w:highlight w:val="none"/>
        </w:rPr>
      </w:pPr>
      <w:r>
        <w:rPr>
          <w:rFonts w:hint="eastAsia" w:ascii="宋体"/>
          <w:color w:val="auto"/>
          <w:szCs w:val="21"/>
          <w:highlight w:val="none"/>
        </w:rPr>
        <w:t>本授权书于年月日签字生效。</w:t>
      </w:r>
    </w:p>
    <w:p>
      <w:pPr>
        <w:autoSpaceDE w:val="0"/>
        <w:autoSpaceDN w:val="0"/>
        <w:adjustRightInd w:val="0"/>
        <w:spacing w:line="360" w:lineRule="auto"/>
        <w:ind w:firstLine="600"/>
        <w:rPr>
          <w:rFonts w:ascii="宋体"/>
          <w:color w:val="auto"/>
          <w:sz w:val="24"/>
          <w:highlight w:val="none"/>
        </w:rPr>
      </w:pPr>
    </w:p>
    <w:p>
      <w:pPr>
        <w:autoSpaceDE w:val="0"/>
        <w:autoSpaceDN w:val="0"/>
        <w:adjustRightInd w:val="0"/>
        <w:spacing w:line="360" w:lineRule="auto"/>
        <w:ind w:firstLine="600"/>
        <w:rPr>
          <w:rFonts w:ascii="宋体"/>
          <w:color w:val="auto"/>
          <w:sz w:val="24"/>
          <w:highlight w:val="none"/>
        </w:rPr>
      </w:pPr>
    </w:p>
    <w:p>
      <w:pPr>
        <w:autoSpaceDE w:val="0"/>
        <w:autoSpaceDN w:val="0"/>
        <w:adjustRightInd w:val="0"/>
        <w:spacing w:line="360" w:lineRule="auto"/>
        <w:ind w:firstLine="600"/>
        <w:rPr>
          <w:rFonts w:ascii="宋体"/>
          <w:color w:val="auto"/>
          <w:sz w:val="24"/>
          <w:highlight w:val="none"/>
        </w:rPr>
      </w:pPr>
    </w:p>
    <w:p>
      <w:pPr>
        <w:autoSpaceDE w:val="0"/>
        <w:autoSpaceDN w:val="0"/>
        <w:adjustRightInd w:val="0"/>
        <w:spacing w:line="360" w:lineRule="auto"/>
        <w:ind w:firstLine="600"/>
        <w:rPr>
          <w:rFonts w:ascii="宋体"/>
          <w:color w:val="auto"/>
          <w:sz w:val="24"/>
          <w:highlight w:val="none"/>
        </w:rPr>
      </w:pPr>
    </w:p>
    <w:p>
      <w:pPr>
        <w:autoSpaceDE w:val="0"/>
        <w:autoSpaceDN w:val="0"/>
        <w:adjustRightInd w:val="0"/>
        <w:spacing w:line="360" w:lineRule="auto"/>
        <w:ind w:firstLine="600"/>
        <w:rPr>
          <w:rFonts w:ascii="宋体"/>
          <w:color w:val="auto"/>
          <w:sz w:val="24"/>
          <w:highlight w:val="none"/>
        </w:rPr>
      </w:pPr>
    </w:p>
    <w:p>
      <w:pPr>
        <w:autoSpaceDE w:val="0"/>
        <w:autoSpaceDN w:val="0"/>
        <w:adjustRightInd w:val="0"/>
        <w:spacing w:line="360" w:lineRule="auto"/>
        <w:ind w:firstLine="600"/>
        <w:rPr>
          <w:rFonts w:ascii="宋体"/>
          <w:color w:val="auto"/>
          <w:sz w:val="24"/>
          <w:highlight w:val="none"/>
        </w:rPr>
      </w:pPr>
    </w:p>
    <w:p>
      <w:pPr>
        <w:autoSpaceDE w:val="0"/>
        <w:autoSpaceDN w:val="0"/>
        <w:adjustRightInd w:val="0"/>
        <w:spacing w:line="360" w:lineRule="auto"/>
        <w:ind w:firstLine="600"/>
        <w:rPr>
          <w:rFonts w:ascii="宋体"/>
          <w:color w:val="auto"/>
          <w:sz w:val="24"/>
          <w:highlight w:val="none"/>
        </w:rPr>
      </w:pPr>
    </w:p>
    <w:p>
      <w:pPr>
        <w:autoSpaceDE w:val="0"/>
        <w:autoSpaceDN w:val="0"/>
        <w:adjustRightInd w:val="0"/>
        <w:spacing w:line="360" w:lineRule="auto"/>
        <w:ind w:firstLine="600"/>
        <w:rPr>
          <w:rFonts w:ascii="宋体"/>
          <w:color w:val="auto"/>
          <w:sz w:val="24"/>
          <w:highlight w:val="none"/>
        </w:rPr>
      </w:pPr>
    </w:p>
    <w:p>
      <w:pPr>
        <w:autoSpaceDE w:val="0"/>
        <w:autoSpaceDN w:val="0"/>
        <w:adjustRightInd w:val="0"/>
        <w:spacing w:line="360" w:lineRule="auto"/>
        <w:ind w:firstLine="600"/>
        <w:rPr>
          <w:rFonts w:ascii="宋体"/>
          <w:color w:val="auto"/>
          <w:sz w:val="24"/>
          <w:highlight w:val="none"/>
        </w:rPr>
      </w:pPr>
    </w:p>
    <w:p>
      <w:pPr>
        <w:autoSpaceDE w:val="0"/>
        <w:autoSpaceDN w:val="0"/>
        <w:adjustRightInd w:val="0"/>
        <w:spacing w:line="360" w:lineRule="auto"/>
        <w:ind w:firstLine="600"/>
        <w:rPr>
          <w:rFonts w:ascii="宋体"/>
          <w:color w:val="auto"/>
          <w:sz w:val="24"/>
          <w:highlight w:val="none"/>
        </w:rPr>
      </w:pPr>
    </w:p>
    <w:p>
      <w:pPr>
        <w:autoSpaceDE w:val="0"/>
        <w:autoSpaceDN w:val="0"/>
        <w:adjustRightInd w:val="0"/>
        <w:spacing w:line="360" w:lineRule="auto"/>
        <w:ind w:firstLine="600"/>
        <w:rPr>
          <w:rFonts w:ascii="宋体"/>
          <w:color w:val="auto"/>
          <w:sz w:val="24"/>
          <w:highlight w:val="none"/>
        </w:rPr>
      </w:pPr>
    </w:p>
    <w:p>
      <w:pPr>
        <w:autoSpaceDE w:val="0"/>
        <w:autoSpaceDN w:val="0"/>
        <w:adjustRightInd w:val="0"/>
        <w:spacing w:line="360" w:lineRule="auto"/>
        <w:ind w:firstLine="600"/>
        <w:rPr>
          <w:rFonts w:ascii="宋体"/>
          <w:color w:val="auto"/>
          <w:sz w:val="24"/>
          <w:highlight w:val="none"/>
        </w:rPr>
      </w:pPr>
    </w:p>
    <w:p>
      <w:pPr>
        <w:autoSpaceDE w:val="0"/>
        <w:autoSpaceDN w:val="0"/>
        <w:adjustRightInd w:val="0"/>
        <w:spacing w:line="360" w:lineRule="auto"/>
        <w:ind w:firstLine="600"/>
        <w:rPr>
          <w:rFonts w:ascii="宋体"/>
          <w:color w:val="auto"/>
          <w:sz w:val="24"/>
          <w:highlight w:val="none"/>
        </w:rPr>
      </w:pPr>
    </w:p>
    <w:p>
      <w:pPr>
        <w:autoSpaceDE w:val="0"/>
        <w:autoSpaceDN w:val="0"/>
        <w:adjustRightInd w:val="0"/>
        <w:spacing w:line="360" w:lineRule="auto"/>
        <w:ind w:firstLine="600"/>
        <w:rPr>
          <w:rFonts w:ascii="宋体"/>
          <w:color w:val="auto"/>
          <w:sz w:val="24"/>
          <w:highlight w:val="none"/>
        </w:rPr>
      </w:pPr>
    </w:p>
    <w:p>
      <w:pPr>
        <w:autoSpaceDE w:val="0"/>
        <w:autoSpaceDN w:val="0"/>
        <w:adjustRightInd w:val="0"/>
        <w:spacing w:line="360" w:lineRule="auto"/>
        <w:ind w:firstLine="600"/>
        <w:rPr>
          <w:rFonts w:ascii="宋体"/>
          <w:color w:val="auto"/>
          <w:sz w:val="24"/>
          <w:highlight w:val="none"/>
        </w:rPr>
      </w:pPr>
    </w:p>
    <w:p>
      <w:pPr>
        <w:rPr>
          <w:color w:val="auto"/>
          <w:highlight w:val="none"/>
        </w:rPr>
      </w:pPr>
    </w:p>
    <w:p>
      <w:pPr>
        <w:pStyle w:val="6"/>
        <w:spacing w:line="360" w:lineRule="auto"/>
        <w:ind w:firstLine="0"/>
        <w:rPr>
          <w:rFonts w:ascii="宋体"/>
          <w:b/>
          <w:bCs/>
          <w:color w:val="auto"/>
          <w:kern w:val="2"/>
          <w:sz w:val="21"/>
          <w:szCs w:val="21"/>
          <w:highlight w:val="none"/>
        </w:rPr>
      </w:pPr>
      <w:r>
        <w:rPr>
          <w:rFonts w:hint="eastAsia" w:ascii="宋体"/>
          <w:b/>
          <w:bCs/>
          <w:color w:val="auto"/>
          <w:kern w:val="2"/>
          <w:sz w:val="21"/>
          <w:szCs w:val="21"/>
          <w:highlight w:val="none"/>
        </w:rPr>
        <w:t>5.关于资格的声明函</w:t>
      </w:r>
    </w:p>
    <w:p>
      <w:pPr>
        <w:spacing w:line="360" w:lineRule="auto"/>
        <w:rPr>
          <w:rFonts w:ascii="宋体"/>
          <w:color w:val="auto"/>
          <w:sz w:val="24"/>
          <w:highlight w:val="none"/>
        </w:rPr>
      </w:pPr>
    </w:p>
    <w:p>
      <w:pPr>
        <w:spacing w:line="440" w:lineRule="exact"/>
        <w:ind w:firstLine="420" w:firstLineChars="200"/>
        <w:rPr>
          <w:rFonts w:ascii="宋体"/>
          <w:color w:val="auto"/>
          <w:szCs w:val="21"/>
          <w:highlight w:val="none"/>
        </w:rPr>
      </w:pPr>
      <w:r>
        <w:rPr>
          <w:rFonts w:hint="eastAsia" w:ascii="宋体"/>
          <w:color w:val="auto"/>
          <w:szCs w:val="21"/>
          <w:highlight w:val="none"/>
        </w:rPr>
        <w:t>致：</w:t>
      </w:r>
      <w:r>
        <w:rPr>
          <w:rFonts w:hint="eastAsia" w:ascii="宋体"/>
          <w:color w:val="auto"/>
          <w:szCs w:val="21"/>
          <w:highlight w:val="none"/>
          <w:u w:val="single"/>
          <w:lang w:val="en-US" w:eastAsia="zh-CN"/>
        </w:rPr>
        <w:t xml:space="preserve">         </w:t>
      </w:r>
      <w:r>
        <w:rPr>
          <w:rFonts w:hint="eastAsia" w:ascii="宋体"/>
          <w:color w:val="auto"/>
          <w:szCs w:val="21"/>
          <w:highlight w:val="none"/>
        </w:rPr>
        <w:t>：</w:t>
      </w:r>
      <w:r>
        <w:rPr>
          <w:rFonts w:hint="eastAsia"/>
          <w:b/>
          <w:color w:val="auto"/>
          <w:szCs w:val="21"/>
          <w:highlight w:val="none"/>
        </w:rPr>
        <w:t>（采购方）</w:t>
      </w:r>
    </w:p>
    <w:p>
      <w:pPr>
        <w:spacing w:line="440" w:lineRule="exact"/>
        <w:ind w:firstLine="420" w:firstLineChars="200"/>
        <w:rPr>
          <w:rFonts w:ascii="宋体"/>
          <w:color w:val="auto"/>
          <w:szCs w:val="21"/>
          <w:highlight w:val="none"/>
        </w:rPr>
      </w:pPr>
      <w:r>
        <w:rPr>
          <w:rFonts w:hint="eastAsia" w:ascii="宋体"/>
          <w:color w:val="auto"/>
          <w:szCs w:val="21"/>
          <w:highlight w:val="none"/>
        </w:rPr>
        <w:t>关于贵方</w:t>
      </w:r>
      <w:r>
        <w:rPr>
          <w:rFonts w:hint="eastAsia" w:ascii="宋体"/>
          <w:color w:val="auto"/>
          <w:szCs w:val="21"/>
          <w:highlight w:val="none"/>
          <w:u w:val="single"/>
          <w:lang w:val="en-US" w:eastAsia="zh-CN"/>
        </w:rPr>
        <w:t xml:space="preserve">         </w:t>
      </w:r>
      <w:r>
        <w:rPr>
          <w:rFonts w:hint="eastAsia" w:ascii="宋体"/>
          <w:color w:val="auto"/>
          <w:szCs w:val="21"/>
          <w:highlight w:val="none"/>
        </w:rPr>
        <w:t>招标项目，本签字人愿意参加投标，提供招标文件规定的要求及服务，并证实提交的下列文件和说明是准确的和真实的：</w:t>
      </w:r>
    </w:p>
    <w:p>
      <w:pPr>
        <w:spacing w:line="440" w:lineRule="exact"/>
        <w:ind w:firstLine="420" w:firstLineChars="200"/>
        <w:rPr>
          <w:rFonts w:ascii="宋体"/>
          <w:color w:val="auto"/>
          <w:szCs w:val="21"/>
          <w:highlight w:val="none"/>
        </w:rPr>
      </w:pPr>
      <w:r>
        <w:rPr>
          <w:rFonts w:hint="eastAsia" w:ascii="宋体"/>
          <w:color w:val="auto"/>
          <w:szCs w:val="21"/>
          <w:highlight w:val="none"/>
        </w:rPr>
        <w:t>1、投标人概况。</w:t>
      </w:r>
    </w:p>
    <w:p>
      <w:pPr>
        <w:spacing w:line="440" w:lineRule="exact"/>
        <w:ind w:firstLine="420" w:firstLineChars="200"/>
        <w:rPr>
          <w:rFonts w:ascii="宋体"/>
          <w:color w:val="auto"/>
          <w:szCs w:val="21"/>
          <w:highlight w:val="none"/>
        </w:rPr>
      </w:pPr>
      <w:r>
        <w:rPr>
          <w:rFonts w:hint="eastAsia" w:ascii="宋体"/>
          <w:color w:val="auto"/>
          <w:szCs w:val="21"/>
          <w:highlight w:val="none"/>
        </w:rPr>
        <w:t>2、有效期内的事业单位法人证书副本复印件或企业法人营业执照副本复印件（加盖公章）。</w:t>
      </w:r>
    </w:p>
    <w:p>
      <w:pPr>
        <w:spacing w:line="440" w:lineRule="exact"/>
        <w:ind w:firstLine="420" w:firstLineChars="200"/>
        <w:rPr>
          <w:rFonts w:ascii="宋体"/>
          <w:color w:val="auto"/>
          <w:szCs w:val="21"/>
          <w:highlight w:val="none"/>
        </w:rPr>
      </w:pPr>
      <w:r>
        <w:rPr>
          <w:rFonts w:hint="eastAsia" w:ascii="宋体"/>
          <w:color w:val="auto"/>
          <w:szCs w:val="21"/>
          <w:highlight w:val="none"/>
        </w:rPr>
        <w:t>4、招标文件要求的相关资格资质证明文件及附件资料复印件（加盖公章）。</w:t>
      </w:r>
    </w:p>
    <w:p>
      <w:pPr>
        <w:spacing w:line="440" w:lineRule="exact"/>
        <w:ind w:firstLine="420" w:firstLineChars="200"/>
        <w:rPr>
          <w:rFonts w:ascii="宋体"/>
          <w:color w:val="auto"/>
          <w:szCs w:val="21"/>
          <w:highlight w:val="none"/>
        </w:rPr>
      </w:pPr>
      <w:r>
        <w:rPr>
          <w:rFonts w:hint="eastAsia" w:ascii="宋体"/>
          <w:color w:val="auto"/>
          <w:szCs w:val="21"/>
          <w:highlight w:val="none"/>
        </w:rPr>
        <w:t>5、投标人认为有必要提供的声明及文件资料。</w:t>
      </w:r>
    </w:p>
    <w:p>
      <w:pPr>
        <w:spacing w:line="440" w:lineRule="exact"/>
        <w:ind w:firstLine="420" w:firstLineChars="200"/>
        <w:rPr>
          <w:rFonts w:ascii="宋体"/>
          <w:color w:val="auto"/>
          <w:szCs w:val="21"/>
          <w:highlight w:val="none"/>
        </w:rPr>
      </w:pPr>
      <w:r>
        <w:rPr>
          <w:rFonts w:hint="eastAsia" w:ascii="宋体"/>
          <w:color w:val="auto"/>
          <w:szCs w:val="21"/>
          <w:highlight w:val="none"/>
        </w:rPr>
        <w:t>N、……</w:t>
      </w:r>
    </w:p>
    <w:p>
      <w:pPr>
        <w:spacing w:line="440" w:lineRule="exact"/>
        <w:ind w:firstLine="422" w:firstLineChars="200"/>
        <w:rPr>
          <w:rFonts w:ascii="宋体"/>
          <w:b/>
          <w:bCs/>
          <w:color w:val="auto"/>
          <w:szCs w:val="21"/>
          <w:highlight w:val="none"/>
        </w:rPr>
      </w:pPr>
    </w:p>
    <w:p>
      <w:pPr>
        <w:spacing w:line="440" w:lineRule="exact"/>
        <w:ind w:firstLine="422" w:firstLineChars="200"/>
        <w:rPr>
          <w:rFonts w:ascii="宋体"/>
          <w:b/>
          <w:color w:val="auto"/>
          <w:szCs w:val="21"/>
          <w:highlight w:val="none"/>
        </w:rPr>
      </w:pPr>
    </w:p>
    <w:p>
      <w:pPr>
        <w:pStyle w:val="6"/>
        <w:spacing w:line="440" w:lineRule="exact"/>
        <w:ind w:firstLine="3150" w:firstLineChars="1500"/>
        <w:rPr>
          <w:rFonts w:ascii="宋体"/>
          <w:color w:val="auto"/>
          <w:sz w:val="21"/>
          <w:szCs w:val="21"/>
          <w:highlight w:val="none"/>
        </w:rPr>
      </w:pPr>
      <w:r>
        <w:rPr>
          <w:rFonts w:hint="eastAsia" w:ascii="宋体"/>
          <w:color w:val="auto"/>
          <w:sz w:val="21"/>
          <w:szCs w:val="21"/>
          <w:highlight w:val="none"/>
        </w:rPr>
        <w:t>投标人（盖公章）：</w:t>
      </w:r>
    </w:p>
    <w:p>
      <w:pPr>
        <w:pStyle w:val="6"/>
        <w:spacing w:line="440" w:lineRule="exact"/>
        <w:ind w:firstLineChars="200"/>
        <w:rPr>
          <w:rFonts w:ascii="宋体"/>
          <w:color w:val="auto"/>
          <w:sz w:val="21"/>
          <w:szCs w:val="21"/>
          <w:highlight w:val="none"/>
        </w:rPr>
      </w:pPr>
    </w:p>
    <w:p>
      <w:pPr>
        <w:pStyle w:val="6"/>
        <w:spacing w:line="440" w:lineRule="exact"/>
        <w:ind w:firstLineChars="200"/>
        <w:rPr>
          <w:rFonts w:ascii="宋体"/>
          <w:color w:val="auto"/>
          <w:sz w:val="21"/>
          <w:szCs w:val="21"/>
          <w:highlight w:val="none"/>
        </w:rPr>
      </w:pPr>
      <w:r>
        <w:rPr>
          <w:rFonts w:hint="eastAsia" w:ascii="宋体"/>
          <w:color w:val="auto"/>
          <w:sz w:val="21"/>
          <w:szCs w:val="21"/>
          <w:highlight w:val="none"/>
        </w:rPr>
        <w:t xml:space="preserve">                           法定代表人</w:t>
      </w:r>
      <w:r>
        <w:rPr>
          <w:rFonts w:hint="eastAsia" w:ascii="宋体"/>
          <w:bCs/>
          <w:color w:val="auto"/>
          <w:sz w:val="21"/>
          <w:szCs w:val="21"/>
          <w:highlight w:val="none"/>
        </w:rPr>
        <w:t>（或委托代理人）</w:t>
      </w:r>
      <w:r>
        <w:rPr>
          <w:rFonts w:hint="eastAsia" w:ascii="宋体"/>
          <w:color w:val="auto"/>
          <w:sz w:val="21"/>
          <w:szCs w:val="21"/>
          <w:highlight w:val="none"/>
        </w:rPr>
        <w:t>（签字或盖章）：</w:t>
      </w:r>
    </w:p>
    <w:p>
      <w:pPr>
        <w:pStyle w:val="6"/>
        <w:spacing w:line="440" w:lineRule="exact"/>
        <w:ind w:firstLineChars="200"/>
        <w:rPr>
          <w:rFonts w:ascii="宋体"/>
          <w:color w:val="auto"/>
          <w:sz w:val="21"/>
          <w:szCs w:val="21"/>
          <w:highlight w:val="none"/>
        </w:rPr>
      </w:pPr>
    </w:p>
    <w:p>
      <w:pPr>
        <w:pStyle w:val="6"/>
        <w:spacing w:line="440" w:lineRule="exact"/>
        <w:ind w:firstLineChars="200"/>
        <w:rPr>
          <w:rFonts w:ascii="宋体"/>
          <w:color w:val="auto"/>
          <w:sz w:val="21"/>
          <w:szCs w:val="21"/>
          <w:highlight w:val="none"/>
        </w:rPr>
      </w:pPr>
      <w:r>
        <w:rPr>
          <w:rFonts w:hint="eastAsia" w:ascii="宋体"/>
          <w:color w:val="auto"/>
          <w:sz w:val="21"/>
          <w:szCs w:val="21"/>
          <w:highlight w:val="none"/>
        </w:rPr>
        <w:t xml:space="preserve">                                         年   月    日</w:t>
      </w:r>
    </w:p>
    <w:p>
      <w:pPr>
        <w:pStyle w:val="6"/>
        <w:spacing w:line="360" w:lineRule="auto"/>
        <w:rPr>
          <w:rFonts w:ascii="宋体"/>
          <w:color w:val="auto"/>
          <w:sz w:val="24"/>
          <w:szCs w:val="24"/>
          <w:highlight w:val="none"/>
        </w:rPr>
      </w:pPr>
    </w:p>
    <w:p>
      <w:pPr>
        <w:pStyle w:val="6"/>
        <w:spacing w:line="360" w:lineRule="auto"/>
        <w:rPr>
          <w:rFonts w:ascii="宋体"/>
          <w:color w:val="auto"/>
          <w:sz w:val="24"/>
          <w:szCs w:val="24"/>
          <w:highlight w:val="none"/>
        </w:rPr>
      </w:pPr>
    </w:p>
    <w:p>
      <w:pPr>
        <w:pStyle w:val="6"/>
        <w:spacing w:line="360" w:lineRule="auto"/>
        <w:rPr>
          <w:rFonts w:ascii="宋体"/>
          <w:color w:val="auto"/>
          <w:sz w:val="24"/>
          <w:szCs w:val="24"/>
          <w:highlight w:val="none"/>
        </w:rPr>
      </w:pPr>
    </w:p>
    <w:p>
      <w:pPr>
        <w:pStyle w:val="6"/>
        <w:spacing w:line="360" w:lineRule="auto"/>
        <w:rPr>
          <w:rFonts w:ascii="宋体"/>
          <w:color w:val="auto"/>
          <w:sz w:val="24"/>
          <w:szCs w:val="24"/>
          <w:highlight w:val="none"/>
        </w:rPr>
      </w:pPr>
    </w:p>
    <w:p>
      <w:pPr>
        <w:pStyle w:val="6"/>
        <w:spacing w:line="360" w:lineRule="auto"/>
        <w:rPr>
          <w:rFonts w:ascii="宋体"/>
          <w:color w:val="auto"/>
          <w:sz w:val="24"/>
          <w:szCs w:val="24"/>
          <w:highlight w:val="none"/>
        </w:rPr>
      </w:pPr>
    </w:p>
    <w:p>
      <w:pPr>
        <w:pStyle w:val="6"/>
        <w:spacing w:line="360" w:lineRule="auto"/>
        <w:rPr>
          <w:rFonts w:ascii="宋体"/>
          <w:color w:val="auto"/>
          <w:sz w:val="24"/>
          <w:szCs w:val="24"/>
          <w:highlight w:val="none"/>
        </w:rPr>
      </w:pPr>
    </w:p>
    <w:p>
      <w:pPr>
        <w:pStyle w:val="6"/>
        <w:spacing w:line="360" w:lineRule="auto"/>
        <w:rPr>
          <w:rFonts w:ascii="宋体"/>
          <w:color w:val="auto"/>
          <w:sz w:val="24"/>
          <w:szCs w:val="24"/>
          <w:highlight w:val="none"/>
        </w:rPr>
      </w:pPr>
    </w:p>
    <w:p>
      <w:pPr>
        <w:pStyle w:val="6"/>
        <w:spacing w:line="360" w:lineRule="auto"/>
        <w:rPr>
          <w:rFonts w:ascii="宋体"/>
          <w:color w:val="auto"/>
          <w:sz w:val="24"/>
          <w:szCs w:val="24"/>
          <w:highlight w:val="none"/>
        </w:rPr>
      </w:pPr>
    </w:p>
    <w:p>
      <w:pPr>
        <w:pStyle w:val="6"/>
        <w:spacing w:line="360" w:lineRule="auto"/>
        <w:rPr>
          <w:rFonts w:ascii="宋体"/>
          <w:color w:val="auto"/>
          <w:sz w:val="24"/>
          <w:szCs w:val="24"/>
          <w:highlight w:val="none"/>
        </w:rPr>
      </w:pPr>
    </w:p>
    <w:p>
      <w:pPr>
        <w:pStyle w:val="6"/>
        <w:spacing w:line="360" w:lineRule="auto"/>
        <w:rPr>
          <w:rFonts w:ascii="宋体"/>
          <w:color w:val="auto"/>
          <w:sz w:val="24"/>
          <w:szCs w:val="24"/>
          <w:highlight w:val="none"/>
        </w:rPr>
      </w:pPr>
    </w:p>
    <w:p>
      <w:pPr>
        <w:pStyle w:val="6"/>
        <w:spacing w:line="360" w:lineRule="auto"/>
        <w:rPr>
          <w:rFonts w:ascii="宋体"/>
          <w:color w:val="auto"/>
          <w:sz w:val="24"/>
          <w:szCs w:val="24"/>
          <w:highlight w:val="none"/>
        </w:rPr>
      </w:pPr>
    </w:p>
    <w:p>
      <w:pPr>
        <w:pStyle w:val="6"/>
        <w:spacing w:line="360" w:lineRule="auto"/>
        <w:rPr>
          <w:rFonts w:ascii="宋体"/>
          <w:color w:val="auto"/>
          <w:sz w:val="24"/>
          <w:szCs w:val="24"/>
          <w:highlight w:val="none"/>
        </w:rPr>
      </w:pPr>
    </w:p>
    <w:p>
      <w:pPr>
        <w:pStyle w:val="6"/>
        <w:spacing w:line="360" w:lineRule="auto"/>
        <w:rPr>
          <w:rFonts w:ascii="宋体"/>
          <w:color w:val="auto"/>
          <w:sz w:val="24"/>
          <w:szCs w:val="24"/>
          <w:highlight w:val="none"/>
        </w:rPr>
      </w:pPr>
    </w:p>
    <w:p>
      <w:pPr>
        <w:spacing w:line="360" w:lineRule="auto"/>
        <w:rPr>
          <w:rFonts w:ascii="宋体"/>
          <w:b/>
          <w:bCs/>
          <w:color w:val="auto"/>
          <w:szCs w:val="21"/>
          <w:highlight w:val="none"/>
        </w:rPr>
      </w:pPr>
      <w:r>
        <w:rPr>
          <w:rFonts w:hint="eastAsia" w:ascii="宋体"/>
          <w:b/>
          <w:bCs/>
          <w:color w:val="auto"/>
          <w:szCs w:val="21"/>
          <w:highlight w:val="none"/>
        </w:rPr>
        <w:t xml:space="preserve">6. </w:t>
      </w:r>
      <w:r>
        <w:rPr>
          <w:rFonts w:hint="eastAsia" w:ascii="宋体"/>
          <w:b/>
          <w:bCs/>
          <w:color w:val="auto"/>
          <w:szCs w:val="21"/>
          <w:highlight w:val="none"/>
          <w:lang w:val="en-US" w:eastAsia="zh-CN"/>
        </w:rPr>
        <w:t>2021年以来</w:t>
      </w:r>
      <w:r>
        <w:rPr>
          <w:rFonts w:hint="eastAsia" w:ascii="宋体"/>
          <w:b/>
          <w:bCs/>
          <w:color w:val="auto"/>
          <w:szCs w:val="21"/>
          <w:highlight w:val="none"/>
        </w:rPr>
        <w:t>类似案例成功的业绩一览表</w:t>
      </w:r>
    </w:p>
    <w:p>
      <w:pPr>
        <w:pStyle w:val="57"/>
        <w:spacing w:line="360" w:lineRule="auto"/>
        <w:jc w:val="center"/>
        <w:rPr>
          <w:rFonts w:hAnsi="宋体" w:eastAsia="宋体"/>
          <w:b/>
          <w:color w:val="auto"/>
          <w:sz w:val="24"/>
          <w:szCs w:val="24"/>
          <w:highlight w:val="none"/>
        </w:rPr>
      </w:pPr>
    </w:p>
    <w:p>
      <w:pPr>
        <w:pStyle w:val="57"/>
        <w:spacing w:line="360" w:lineRule="auto"/>
        <w:jc w:val="center"/>
        <w:rPr>
          <w:rFonts w:hAnsi="宋体" w:eastAsia="宋体"/>
          <w:b/>
          <w:color w:val="auto"/>
          <w:sz w:val="24"/>
          <w:szCs w:val="24"/>
          <w:highlight w:val="none"/>
        </w:rPr>
      </w:pPr>
      <w:r>
        <w:rPr>
          <w:rFonts w:hint="eastAsia" w:hAnsi="宋体" w:eastAsia="宋体"/>
          <w:b/>
          <w:color w:val="auto"/>
          <w:sz w:val="24"/>
          <w:szCs w:val="24"/>
          <w:highlight w:val="none"/>
        </w:rPr>
        <w:t>成功案例业绩一览表</w:t>
      </w:r>
    </w:p>
    <w:tbl>
      <w:tblPr>
        <w:tblStyle w:val="30"/>
        <w:tblW w:w="968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1"/>
        <w:gridCol w:w="1330"/>
        <w:gridCol w:w="1511"/>
        <w:gridCol w:w="1259"/>
        <w:gridCol w:w="943"/>
        <w:gridCol w:w="818"/>
        <w:gridCol w:w="1331"/>
        <w:gridCol w:w="1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1" w:type="dxa"/>
            <w:noWrap/>
            <w:vAlign w:val="center"/>
          </w:tcPr>
          <w:p>
            <w:pPr>
              <w:jc w:val="center"/>
              <w:rPr>
                <w:rFonts w:ascii="宋体" w:hAnsi="宋体"/>
                <w:b/>
                <w:color w:val="auto"/>
                <w:szCs w:val="21"/>
                <w:highlight w:val="none"/>
              </w:rPr>
            </w:pPr>
            <w:r>
              <w:rPr>
                <w:rFonts w:hint="eastAsia" w:ascii="宋体" w:hAnsi="宋体"/>
                <w:b/>
                <w:color w:val="auto"/>
                <w:szCs w:val="21"/>
                <w:highlight w:val="none"/>
              </w:rPr>
              <w:t>序号</w:t>
            </w:r>
          </w:p>
        </w:tc>
        <w:tc>
          <w:tcPr>
            <w:tcW w:w="1330" w:type="dxa"/>
            <w:noWrap/>
            <w:vAlign w:val="center"/>
          </w:tcPr>
          <w:p>
            <w:pPr>
              <w:jc w:val="center"/>
              <w:rPr>
                <w:rFonts w:ascii="宋体" w:hAnsi="宋体"/>
                <w:b/>
                <w:color w:val="auto"/>
                <w:szCs w:val="21"/>
                <w:highlight w:val="none"/>
              </w:rPr>
            </w:pPr>
            <w:r>
              <w:rPr>
                <w:rFonts w:hint="eastAsia" w:ascii="宋体" w:hAnsi="宋体"/>
                <w:b/>
                <w:color w:val="auto"/>
                <w:szCs w:val="21"/>
                <w:highlight w:val="none"/>
              </w:rPr>
              <w:t>采购人</w:t>
            </w:r>
            <w:r>
              <w:rPr>
                <w:rFonts w:ascii="宋体" w:hAnsi="宋体"/>
                <w:b/>
                <w:color w:val="auto"/>
                <w:szCs w:val="21"/>
                <w:highlight w:val="none"/>
              </w:rPr>
              <w:br w:type="textWrapping"/>
            </w:r>
            <w:r>
              <w:rPr>
                <w:rFonts w:hint="eastAsia" w:ascii="宋体" w:hAnsi="宋体"/>
                <w:b/>
                <w:color w:val="auto"/>
                <w:szCs w:val="21"/>
                <w:highlight w:val="none"/>
              </w:rPr>
              <w:t>名   称</w:t>
            </w:r>
          </w:p>
        </w:tc>
        <w:tc>
          <w:tcPr>
            <w:tcW w:w="1511" w:type="dxa"/>
            <w:noWrap/>
            <w:vAlign w:val="center"/>
          </w:tcPr>
          <w:p>
            <w:pPr>
              <w:tabs>
                <w:tab w:val="left" w:pos="6252"/>
              </w:tabs>
              <w:spacing w:line="360" w:lineRule="auto"/>
              <w:jc w:val="center"/>
              <w:rPr>
                <w:rFonts w:ascii="宋体" w:hAnsi="宋体"/>
                <w:b/>
                <w:color w:val="auto"/>
                <w:szCs w:val="21"/>
                <w:highlight w:val="none"/>
              </w:rPr>
            </w:pPr>
            <w:r>
              <w:rPr>
                <w:rFonts w:hint="eastAsia" w:ascii="宋体" w:hAnsi="宋体"/>
                <w:b/>
                <w:color w:val="auto"/>
                <w:szCs w:val="21"/>
                <w:highlight w:val="none"/>
              </w:rPr>
              <w:t>项目起止时间</w:t>
            </w:r>
          </w:p>
        </w:tc>
        <w:tc>
          <w:tcPr>
            <w:tcW w:w="1259" w:type="dxa"/>
            <w:noWrap/>
            <w:vAlign w:val="center"/>
          </w:tcPr>
          <w:p>
            <w:pPr>
              <w:tabs>
                <w:tab w:val="left" w:pos="6252"/>
              </w:tabs>
              <w:spacing w:line="360" w:lineRule="auto"/>
              <w:jc w:val="center"/>
              <w:rPr>
                <w:rFonts w:ascii="宋体" w:hAnsi="宋体"/>
                <w:b/>
                <w:color w:val="auto"/>
                <w:szCs w:val="21"/>
                <w:highlight w:val="none"/>
              </w:rPr>
            </w:pPr>
            <w:r>
              <w:rPr>
                <w:rFonts w:hint="eastAsia" w:ascii="宋体" w:hAnsi="宋体"/>
                <w:b/>
                <w:color w:val="auto"/>
                <w:szCs w:val="21"/>
                <w:highlight w:val="none"/>
              </w:rPr>
              <w:t>项目名称</w:t>
            </w:r>
          </w:p>
        </w:tc>
        <w:tc>
          <w:tcPr>
            <w:tcW w:w="943" w:type="dxa"/>
            <w:noWrap/>
            <w:vAlign w:val="center"/>
          </w:tcPr>
          <w:p>
            <w:pPr>
              <w:tabs>
                <w:tab w:val="left" w:pos="6252"/>
              </w:tabs>
              <w:spacing w:line="360" w:lineRule="auto"/>
              <w:jc w:val="center"/>
              <w:rPr>
                <w:rFonts w:ascii="宋体" w:hAnsi="宋体"/>
                <w:b/>
                <w:color w:val="auto"/>
                <w:szCs w:val="21"/>
                <w:highlight w:val="none"/>
              </w:rPr>
            </w:pPr>
            <w:r>
              <w:rPr>
                <w:rFonts w:hint="eastAsia" w:ascii="宋体" w:hAnsi="宋体"/>
                <w:b/>
                <w:color w:val="auto"/>
                <w:szCs w:val="21"/>
                <w:highlight w:val="none"/>
              </w:rPr>
              <w:t>采购</w:t>
            </w:r>
            <w:r>
              <w:rPr>
                <w:rFonts w:ascii="宋体" w:hAnsi="宋体"/>
                <w:b/>
                <w:color w:val="auto"/>
                <w:szCs w:val="21"/>
                <w:highlight w:val="none"/>
              </w:rPr>
              <w:br w:type="textWrapping"/>
            </w:r>
            <w:r>
              <w:rPr>
                <w:rFonts w:hint="eastAsia" w:ascii="宋体" w:hAnsi="宋体"/>
                <w:b/>
                <w:color w:val="auto"/>
                <w:szCs w:val="21"/>
                <w:highlight w:val="none"/>
              </w:rPr>
              <w:t>数量</w:t>
            </w:r>
          </w:p>
        </w:tc>
        <w:tc>
          <w:tcPr>
            <w:tcW w:w="818" w:type="dxa"/>
            <w:noWrap/>
            <w:vAlign w:val="center"/>
          </w:tcPr>
          <w:p>
            <w:pPr>
              <w:tabs>
                <w:tab w:val="left" w:pos="6252"/>
              </w:tabs>
              <w:spacing w:line="360" w:lineRule="auto"/>
              <w:jc w:val="center"/>
              <w:rPr>
                <w:rFonts w:ascii="宋体" w:hAnsi="宋体"/>
                <w:b/>
                <w:color w:val="auto"/>
                <w:szCs w:val="21"/>
                <w:highlight w:val="none"/>
              </w:rPr>
            </w:pPr>
            <w:r>
              <w:rPr>
                <w:rFonts w:hint="eastAsia" w:ascii="宋体" w:hAnsi="宋体"/>
                <w:b/>
                <w:color w:val="auto"/>
                <w:szCs w:val="21"/>
                <w:highlight w:val="none"/>
              </w:rPr>
              <w:t>单价</w:t>
            </w:r>
          </w:p>
        </w:tc>
        <w:tc>
          <w:tcPr>
            <w:tcW w:w="1331" w:type="dxa"/>
            <w:noWrap/>
            <w:vAlign w:val="center"/>
          </w:tcPr>
          <w:p>
            <w:pPr>
              <w:tabs>
                <w:tab w:val="left" w:pos="6252"/>
              </w:tabs>
              <w:spacing w:line="360" w:lineRule="auto"/>
              <w:jc w:val="center"/>
              <w:rPr>
                <w:rFonts w:ascii="宋体" w:hAnsi="宋体"/>
                <w:b/>
                <w:color w:val="auto"/>
                <w:szCs w:val="21"/>
                <w:highlight w:val="none"/>
              </w:rPr>
            </w:pPr>
            <w:r>
              <w:rPr>
                <w:rFonts w:hint="eastAsia" w:ascii="宋体" w:hAnsi="宋体"/>
                <w:b/>
                <w:color w:val="auto"/>
                <w:szCs w:val="21"/>
                <w:highlight w:val="none"/>
              </w:rPr>
              <w:t>合同金额</w:t>
            </w:r>
          </w:p>
          <w:p>
            <w:pPr>
              <w:tabs>
                <w:tab w:val="left" w:pos="6252"/>
              </w:tabs>
              <w:spacing w:line="360" w:lineRule="auto"/>
              <w:jc w:val="center"/>
              <w:rPr>
                <w:rFonts w:ascii="宋体" w:hAnsi="宋体"/>
                <w:b/>
                <w:color w:val="auto"/>
                <w:szCs w:val="21"/>
                <w:highlight w:val="none"/>
              </w:rPr>
            </w:pPr>
            <w:r>
              <w:rPr>
                <w:rFonts w:hint="eastAsia" w:ascii="宋体" w:hAnsi="宋体"/>
                <w:b/>
                <w:color w:val="auto"/>
                <w:szCs w:val="21"/>
                <w:highlight w:val="none"/>
              </w:rPr>
              <w:t>（万元）</w:t>
            </w:r>
          </w:p>
        </w:tc>
        <w:tc>
          <w:tcPr>
            <w:tcW w:w="1850" w:type="dxa"/>
            <w:noWrap/>
            <w:vAlign w:val="center"/>
          </w:tcPr>
          <w:p>
            <w:pPr>
              <w:tabs>
                <w:tab w:val="left" w:pos="6252"/>
              </w:tabs>
              <w:spacing w:line="360" w:lineRule="auto"/>
              <w:jc w:val="center"/>
              <w:rPr>
                <w:rFonts w:ascii="宋体" w:hAnsi="宋体"/>
                <w:b/>
                <w:color w:val="auto"/>
                <w:szCs w:val="21"/>
                <w:highlight w:val="none"/>
              </w:rPr>
            </w:pPr>
            <w:r>
              <w:rPr>
                <w:rFonts w:hint="eastAsia" w:ascii="宋体" w:hAnsi="宋体"/>
                <w:b/>
                <w:color w:val="auto"/>
                <w:szCs w:val="21"/>
                <w:highlight w:val="none"/>
              </w:rPr>
              <w:t>采购人联系人及联系电话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atLeast"/>
          <w:jc w:val="center"/>
        </w:trPr>
        <w:tc>
          <w:tcPr>
            <w:tcW w:w="641" w:type="dxa"/>
            <w:noWrap/>
            <w:vAlign w:val="center"/>
          </w:tcPr>
          <w:p>
            <w:pPr>
              <w:jc w:val="center"/>
              <w:rPr>
                <w:rFonts w:ascii="宋体" w:hAnsi="宋体"/>
                <w:color w:val="auto"/>
                <w:szCs w:val="21"/>
                <w:highlight w:val="none"/>
              </w:rPr>
            </w:pPr>
            <w:r>
              <w:rPr>
                <w:rFonts w:hint="eastAsia" w:ascii="宋体" w:hAnsi="宋体"/>
                <w:color w:val="auto"/>
                <w:szCs w:val="21"/>
                <w:highlight w:val="none"/>
              </w:rPr>
              <w:t>1</w:t>
            </w:r>
          </w:p>
        </w:tc>
        <w:tc>
          <w:tcPr>
            <w:tcW w:w="1330" w:type="dxa"/>
            <w:noWrap/>
            <w:vAlign w:val="center"/>
          </w:tcPr>
          <w:p>
            <w:pPr>
              <w:jc w:val="center"/>
              <w:rPr>
                <w:rFonts w:ascii="宋体" w:hAnsi="宋体"/>
                <w:color w:val="auto"/>
                <w:szCs w:val="21"/>
                <w:highlight w:val="none"/>
              </w:rPr>
            </w:pPr>
          </w:p>
        </w:tc>
        <w:tc>
          <w:tcPr>
            <w:tcW w:w="1511" w:type="dxa"/>
            <w:noWrap/>
          </w:tcPr>
          <w:p>
            <w:pPr>
              <w:jc w:val="center"/>
              <w:rPr>
                <w:rFonts w:ascii="宋体" w:hAnsi="宋体"/>
                <w:color w:val="auto"/>
                <w:szCs w:val="21"/>
                <w:highlight w:val="none"/>
              </w:rPr>
            </w:pPr>
          </w:p>
        </w:tc>
        <w:tc>
          <w:tcPr>
            <w:tcW w:w="1259" w:type="dxa"/>
            <w:noWrap/>
          </w:tcPr>
          <w:p>
            <w:pPr>
              <w:jc w:val="center"/>
              <w:rPr>
                <w:rFonts w:ascii="宋体" w:hAnsi="宋体"/>
                <w:color w:val="auto"/>
                <w:szCs w:val="21"/>
                <w:highlight w:val="none"/>
              </w:rPr>
            </w:pPr>
          </w:p>
        </w:tc>
        <w:tc>
          <w:tcPr>
            <w:tcW w:w="943" w:type="dxa"/>
            <w:noWrap/>
          </w:tcPr>
          <w:p>
            <w:pPr>
              <w:jc w:val="center"/>
              <w:rPr>
                <w:rFonts w:ascii="宋体" w:hAnsi="宋体"/>
                <w:color w:val="auto"/>
                <w:szCs w:val="21"/>
                <w:highlight w:val="none"/>
              </w:rPr>
            </w:pPr>
          </w:p>
        </w:tc>
        <w:tc>
          <w:tcPr>
            <w:tcW w:w="818" w:type="dxa"/>
            <w:noWrap/>
          </w:tcPr>
          <w:p>
            <w:pPr>
              <w:jc w:val="center"/>
              <w:rPr>
                <w:rFonts w:ascii="宋体" w:hAnsi="宋体"/>
                <w:color w:val="auto"/>
                <w:szCs w:val="21"/>
                <w:highlight w:val="none"/>
              </w:rPr>
            </w:pPr>
          </w:p>
        </w:tc>
        <w:tc>
          <w:tcPr>
            <w:tcW w:w="1331" w:type="dxa"/>
            <w:noWrap/>
            <w:vAlign w:val="center"/>
          </w:tcPr>
          <w:p>
            <w:pPr>
              <w:jc w:val="center"/>
              <w:rPr>
                <w:rFonts w:ascii="宋体" w:hAnsi="宋体"/>
                <w:color w:val="auto"/>
                <w:szCs w:val="21"/>
                <w:highlight w:val="none"/>
              </w:rPr>
            </w:pPr>
          </w:p>
        </w:tc>
        <w:tc>
          <w:tcPr>
            <w:tcW w:w="1850" w:type="dxa"/>
            <w:noWrap/>
            <w:vAlign w:val="center"/>
          </w:tcPr>
          <w:p>
            <w:pPr>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jc w:val="center"/>
        </w:trPr>
        <w:tc>
          <w:tcPr>
            <w:tcW w:w="641" w:type="dxa"/>
            <w:noWrap/>
            <w:vAlign w:val="center"/>
          </w:tcPr>
          <w:p>
            <w:pPr>
              <w:jc w:val="center"/>
              <w:rPr>
                <w:rFonts w:ascii="宋体" w:hAnsi="宋体"/>
                <w:color w:val="auto"/>
                <w:szCs w:val="21"/>
                <w:highlight w:val="none"/>
              </w:rPr>
            </w:pPr>
            <w:r>
              <w:rPr>
                <w:rFonts w:hint="eastAsia" w:ascii="宋体" w:hAnsi="宋体"/>
                <w:color w:val="auto"/>
                <w:szCs w:val="21"/>
                <w:highlight w:val="none"/>
              </w:rPr>
              <w:t>2</w:t>
            </w:r>
          </w:p>
        </w:tc>
        <w:tc>
          <w:tcPr>
            <w:tcW w:w="1330" w:type="dxa"/>
            <w:noWrap/>
            <w:vAlign w:val="center"/>
          </w:tcPr>
          <w:p>
            <w:pPr>
              <w:jc w:val="center"/>
              <w:rPr>
                <w:rFonts w:ascii="宋体" w:hAnsi="宋体"/>
                <w:color w:val="auto"/>
                <w:szCs w:val="21"/>
                <w:highlight w:val="none"/>
              </w:rPr>
            </w:pPr>
          </w:p>
        </w:tc>
        <w:tc>
          <w:tcPr>
            <w:tcW w:w="1511" w:type="dxa"/>
            <w:noWrap/>
          </w:tcPr>
          <w:p>
            <w:pPr>
              <w:jc w:val="center"/>
              <w:rPr>
                <w:rFonts w:ascii="宋体" w:hAnsi="宋体"/>
                <w:color w:val="auto"/>
                <w:szCs w:val="21"/>
                <w:highlight w:val="none"/>
              </w:rPr>
            </w:pPr>
          </w:p>
        </w:tc>
        <w:tc>
          <w:tcPr>
            <w:tcW w:w="1259" w:type="dxa"/>
            <w:noWrap/>
          </w:tcPr>
          <w:p>
            <w:pPr>
              <w:jc w:val="center"/>
              <w:rPr>
                <w:rFonts w:ascii="宋体" w:hAnsi="宋体"/>
                <w:color w:val="auto"/>
                <w:szCs w:val="21"/>
                <w:highlight w:val="none"/>
              </w:rPr>
            </w:pPr>
          </w:p>
        </w:tc>
        <w:tc>
          <w:tcPr>
            <w:tcW w:w="943" w:type="dxa"/>
            <w:noWrap/>
          </w:tcPr>
          <w:p>
            <w:pPr>
              <w:jc w:val="center"/>
              <w:rPr>
                <w:rFonts w:ascii="宋体" w:hAnsi="宋体"/>
                <w:color w:val="auto"/>
                <w:szCs w:val="21"/>
                <w:highlight w:val="none"/>
              </w:rPr>
            </w:pPr>
          </w:p>
        </w:tc>
        <w:tc>
          <w:tcPr>
            <w:tcW w:w="818" w:type="dxa"/>
            <w:noWrap/>
          </w:tcPr>
          <w:p>
            <w:pPr>
              <w:jc w:val="center"/>
              <w:rPr>
                <w:rFonts w:ascii="宋体" w:hAnsi="宋体"/>
                <w:color w:val="auto"/>
                <w:szCs w:val="21"/>
                <w:highlight w:val="none"/>
              </w:rPr>
            </w:pPr>
          </w:p>
        </w:tc>
        <w:tc>
          <w:tcPr>
            <w:tcW w:w="1331" w:type="dxa"/>
            <w:noWrap/>
            <w:vAlign w:val="center"/>
          </w:tcPr>
          <w:p>
            <w:pPr>
              <w:jc w:val="center"/>
              <w:rPr>
                <w:rFonts w:ascii="宋体" w:hAnsi="宋体"/>
                <w:color w:val="auto"/>
                <w:szCs w:val="21"/>
                <w:highlight w:val="none"/>
              </w:rPr>
            </w:pPr>
          </w:p>
        </w:tc>
        <w:tc>
          <w:tcPr>
            <w:tcW w:w="1850" w:type="dxa"/>
            <w:noWrap/>
            <w:vAlign w:val="center"/>
          </w:tcPr>
          <w:p>
            <w:pPr>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641" w:type="dxa"/>
            <w:noWrap/>
            <w:vAlign w:val="center"/>
          </w:tcPr>
          <w:p>
            <w:pPr>
              <w:jc w:val="center"/>
              <w:rPr>
                <w:rFonts w:ascii="宋体" w:hAnsi="宋体"/>
                <w:color w:val="auto"/>
                <w:szCs w:val="21"/>
                <w:highlight w:val="none"/>
              </w:rPr>
            </w:pPr>
            <w:r>
              <w:rPr>
                <w:rFonts w:hint="eastAsia" w:ascii="宋体" w:hAnsi="宋体"/>
                <w:color w:val="auto"/>
                <w:szCs w:val="21"/>
                <w:highlight w:val="none"/>
              </w:rPr>
              <w:t>3</w:t>
            </w:r>
          </w:p>
        </w:tc>
        <w:tc>
          <w:tcPr>
            <w:tcW w:w="1330" w:type="dxa"/>
            <w:noWrap/>
            <w:vAlign w:val="center"/>
          </w:tcPr>
          <w:p>
            <w:pPr>
              <w:jc w:val="center"/>
              <w:rPr>
                <w:rFonts w:ascii="宋体" w:hAnsi="宋体"/>
                <w:color w:val="auto"/>
                <w:szCs w:val="21"/>
                <w:highlight w:val="none"/>
              </w:rPr>
            </w:pPr>
          </w:p>
        </w:tc>
        <w:tc>
          <w:tcPr>
            <w:tcW w:w="1511" w:type="dxa"/>
            <w:noWrap/>
          </w:tcPr>
          <w:p>
            <w:pPr>
              <w:jc w:val="center"/>
              <w:rPr>
                <w:rFonts w:ascii="宋体" w:hAnsi="宋体"/>
                <w:color w:val="auto"/>
                <w:szCs w:val="21"/>
                <w:highlight w:val="none"/>
              </w:rPr>
            </w:pPr>
          </w:p>
        </w:tc>
        <w:tc>
          <w:tcPr>
            <w:tcW w:w="1259" w:type="dxa"/>
            <w:noWrap/>
          </w:tcPr>
          <w:p>
            <w:pPr>
              <w:jc w:val="center"/>
              <w:rPr>
                <w:rFonts w:ascii="宋体" w:hAnsi="宋体"/>
                <w:color w:val="auto"/>
                <w:szCs w:val="21"/>
                <w:highlight w:val="none"/>
              </w:rPr>
            </w:pPr>
          </w:p>
        </w:tc>
        <w:tc>
          <w:tcPr>
            <w:tcW w:w="943" w:type="dxa"/>
            <w:noWrap/>
          </w:tcPr>
          <w:p>
            <w:pPr>
              <w:jc w:val="center"/>
              <w:rPr>
                <w:rFonts w:ascii="宋体" w:hAnsi="宋体"/>
                <w:color w:val="auto"/>
                <w:szCs w:val="21"/>
                <w:highlight w:val="none"/>
              </w:rPr>
            </w:pPr>
          </w:p>
        </w:tc>
        <w:tc>
          <w:tcPr>
            <w:tcW w:w="818" w:type="dxa"/>
            <w:noWrap/>
          </w:tcPr>
          <w:p>
            <w:pPr>
              <w:jc w:val="center"/>
              <w:rPr>
                <w:rFonts w:ascii="宋体" w:hAnsi="宋体"/>
                <w:color w:val="auto"/>
                <w:szCs w:val="21"/>
                <w:highlight w:val="none"/>
              </w:rPr>
            </w:pPr>
          </w:p>
        </w:tc>
        <w:tc>
          <w:tcPr>
            <w:tcW w:w="1331" w:type="dxa"/>
            <w:noWrap/>
            <w:vAlign w:val="center"/>
          </w:tcPr>
          <w:p>
            <w:pPr>
              <w:jc w:val="center"/>
              <w:rPr>
                <w:rFonts w:ascii="宋体" w:hAnsi="宋体"/>
                <w:color w:val="auto"/>
                <w:szCs w:val="21"/>
                <w:highlight w:val="none"/>
              </w:rPr>
            </w:pPr>
          </w:p>
        </w:tc>
        <w:tc>
          <w:tcPr>
            <w:tcW w:w="1850" w:type="dxa"/>
            <w:noWrap/>
            <w:vAlign w:val="center"/>
          </w:tcPr>
          <w:p>
            <w:pPr>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jc w:val="center"/>
        </w:trPr>
        <w:tc>
          <w:tcPr>
            <w:tcW w:w="641" w:type="dxa"/>
            <w:noWrap/>
            <w:vAlign w:val="center"/>
          </w:tcPr>
          <w:p>
            <w:pPr>
              <w:jc w:val="center"/>
              <w:rPr>
                <w:rFonts w:ascii="宋体" w:hAnsi="宋体"/>
                <w:color w:val="auto"/>
                <w:szCs w:val="21"/>
                <w:highlight w:val="none"/>
              </w:rPr>
            </w:pPr>
            <w:r>
              <w:rPr>
                <w:rFonts w:hint="eastAsia" w:ascii="宋体" w:hAnsi="宋体"/>
                <w:color w:val="auto"/>
                <w:szCs w:val="21"/>
                <w:highlight w:val="none"/>
              </w:rPr>
              <w:t>……</w:t>
            </w:r>
          </w:p>
        </w:tc>
        <w:tc>
          <w:tcPr>
            <w:tcW w:w="1330" w:type="dxa"/>
            <w:noWrap/>
            <w:vAlign w:val="center"/>
          </w:tcPr>
          <w:p>
            <w:pPr>
              <w:jc w:val="center"/>
              <w:rPr>
                <w:rFonts w:ascii="宋体" w:hAnsi="宋体"/>
                <w:color w:val="auto"/>
                <w:szCs w:val="21"/>
                <w:highlight w:val="none"/>
              </w:rPr>
            </w:pPr>
          </w:p>
        </w:tc>
        <w:tc>
          <w:tcPr>
            <w:tcW w:w="1511" w:type="dxa"/>
            <w:noWrap/>
          </w:tcPr>
          <w:p>
            <w:pPr>
              <w:jc w:val="center"/>
              <w:rPr>
                <w:rFonts w:ascii="宋体" w:hAnsi="宋体"/>
                <w:color w:val="auto"/>
                <w:szCs w:val="21"/>
                <w:highlight w:val="none"/>
              </w:rPr>
            </w:pPr>
          </w:p>
        </w:tc>
        <w:tc>
          <w:tcPr>
            <w:tcW w:w="1259" w:type="dxa"/>
            <w:noWrap/>
          </w:tcPr>
          <w:p>
            <w:pPr>
              <w:jc w:val="center"/>
              <w:rPr>
                <w:rFonts w:ascii="宋体" w:hAnsi="宋体"/>
                <w:color w:val="auto"/>
                <w:szCs w:val="21"/>
                <w:highlight w:val="none"/>
              </w:rPr>
            </w:pPr>
          </w:p>
        </w:tc>
        <w:tc>
          <w:tcPr>
            <w:tcW w:w="943" w:type="dxa"/>
            <w:noWrap/>
          </w:tcPr>
          <w:p>
            <w:pPr>
              <w:jc w:val="center"/>
              <w:rPr>
                <w:rFonts w:ascii="宋体" w:hAnsi="宋体"/>
                <w:color w:val="auto"/>
                <w:szCs w:val="21"/>
                <w:highlight w:val="none"/>
              </w:rPr>
            </w:pPr>
          </w:p>
        </w:tc>
        <w:tc>
          <w:tcPr>
            <w:tcW w:w="818" w:type="dxa"/>
            <w:noWrap/>
          </w:tcPr>
          <w:p>
            <w:pPr>
              <w:jc w:val="center"/>
              <w:rPr>
                <w:rFonts w:ascii="宋体" w:hAnsi="宋体"/>
                <w:color w:val="auto"/>
                <w:szCs w:val="21"/>
                <w:highlight w:val="none"/>
              </w:rPr>
            </w:pPr>
          </w:p>
        </w:tc>
        <w:tc>
          <w:tcPr>
            <w:tcW w:w="1331" w:type="dxa"/>
            <w:noWrap/>
            <w:vAlign w:val="center"/>
          </w:tcPr>
          <w:p>
            <w:pPr>
              <w:jc w:val="center"/>
              <w:rPr>
                <w:rFonts w:ascii="宋体" w:hAnsi="宋体"/>
                <w:color w:val="auto"/>
                <w:szCs w:val="21"/>
                <w:highlight w:val="none"/>
              </w:rPr>
            </w:pPr>
          </w:p>
        </w:tc>
        <w:tc>
          <w:tcPr>
            <w:tcW w:w="1850" w:type="dxa"/>
            <w:noWrap/>
            <w:vAlign w:val="center"/>
          </w:tcPr>
          <w:p>
            <w:pPr>
              <w:jc w:val="center"/>
              <w:rPr>
                <w:rFonts w:ascii="宋体" w:hAnsi="宋体"/>
                <w:color w:val="auto"/>
                <w:szCs w:val="21"/>
                <w:highlight w:val="none"/>
              </w:rPr>
            </w:pPr>
          </w:p>
        </w:tc>
      </w:tr>
    </w:tbl>
    <w:p>
      <w:pPr>
        <w:spacing w:line="360" w:lineRule="auto"/>
        <w:ind w:left="168" w:leftChars="80" w:firstLine="420" w:firstLineChars="200"/>
        <w:rPr>
          <w:rFonts w:ascii="宋体"/>
          <w:color w:val="auto"/>
          <w:szCs w:val="21"/>
          <w:highlight w:val="none"/>
        </w:rPr>
      </w:pPr>
    </w:p>
    <w:p>
      <w:pPr>
        <w:spacing w:line="360" w:lineRule="auto"/>
        <w:ind w:firstLine="703" w:firstLineChars="335"/>
        <w:rPr>
          <w:rFonts w:ascii="宋体"/>
          <w:color w:val="auto"/>
          <w:szCs w:val="21"/>
          <w:highlight w:val="none"/>
        </w:rPr>
      </w:pPr>
      <w:r>
        <w:rPr>
          <w:rFonts w:hint="eastAsia" w:ascii="宋体"/>
          <w:color w:val="auto"/>
          <w:szCs w:val="21"/>
          <w:highlight w:val="none"/>
        </w:rPr>
        <w:t>注：需提供</w:t>
      </w:r>
      <w:r>
        <w:rPr>
          <w:rFonts w:hint="eastAsia" w:ascii="宋体" w:hAnsi="宋体" w:cs="宋体"/>
          <w:color w:val="auto"/>
          <w:highlight w:val="none"/>
        </w:rPr>
        <w:t>合同扫描件</w:t>
      </w:r>
      <w:r>
        <w:rPr>
          <w:rFonts w:hint="eastAsia" w:ascii="宋体"/>
          <w:color w:val="auto"/>
          <w:szCs w:val="21"/>
          <w:highlight w:val="none"/>
        </w:rPr>
        <w:t>（加盖公章）。</w:t>
      </w:r>
    </w:p>
    <w:p>
      <w:pPr>
        <w:spacing w:line="360" w:lineRule="auto"/>
        <w:ind w:firstLine="600"/>
        <w:rPr>
          <w:rFonts w:ascii="宋体"/>
          <w:color w:val="auto"/>
          <w:szCs w:val="21"/>
          <w:highlight w:val="none"/>
        </w:rPr>
      </w:pPr>
    </w:p>
    <w:p>
      <w:pPr>
        <w:pStyle w:val="6"/>
        <w:spacing w:line="360" w:lineRule="auto"/>
        <w:ind w:firstLine="3990" w:firstLineChars="1900"/>
        <w:rPr>
          <w:rFonts w:ascii="宋体"/>
          <w:color w:val="auto"/>
          <w:sz w:val="21"/>
          <w:szCs w:val="21"/>
          <w:highlight w:val="none"/>
        </w:rPr>
      </w:pPr>
    </w:p>
    <w:p>
      <w:pPr>
        <w:pStyle w:val="6"/>
        <w:spacing w:line="360" w:lineRule="auto"/>
        <w:ind w:firstLine="3990" w:firstLineChars="1900"/>
        <w:rPr>
          <w:rFonts w:ascii="宋体"/>
          <w:color w:val="auto"/>
          <w:sz w:val="21"/>
          <w:szCs w:val="21"/>
          <w:highlight w:val="none"/>
        </w:rPr>
      </w:pPr>
    </w:p>
    <w:p>
      <w:pPr>
        <w:pStyle w:val="6"/>
        <w:spacing w:line="360" w:lineRule="auto"/>
        <w:ind w:firstLine="3990" w:firstLineChars="1900"/>
        <w:rPr>
          <w:rFonts w:ascii="宋体"/>
          <w:color w:val="auto"/>
          <w:sz w:val="21"/>
          <w:szCs w:val="21"/>
          <w:highlight w:val="none"/>
        </w:rPr>
      </w:pPr>
    </w:p>
    <w:p>
      <w:pPr>
        <w:pStyle w:val="6"/>
        <w:spacing w:line="360" w:lineRule="auto"/>
        <w:ind w:firstLine="5145" w:firstLineChars="2450"/>
        <w:rPr>
          <w:rFonts w:ascii="宋体"/>
          <w:color w:val="auto"/>
          <w:sz w:val="21"/>
          <w:szCs w:val="21"/>
          <w:highlight w:val="none"/>
        </w:rPr>
      </w:pPr>
      <w:r>
        <w:rPr>
          <w:rFonts w:hint="eastAsia" w:ascii="宋体"/>
          <w:color w:val="auto"/>
          <w:sz w:val="21"/>
          <w:szCs w:val="21"/>
          <w:highlight w:val="none"/>
        </w:rPr>
        <w:t>投标人（加盖公章）：</w:t>
      </w:r>
    </w:p>
    <w:p>
      <w:pPr>
        <w:pStyle w:val="6"/>
        <w:spacing w:line="360" w:lineRule="auto"/>
        <w:rPr>
          <w:rFonts w:ascii="宋体"/>
          <w:color w:val="auto"/>
          <w:sz w:val="21"/>
          <w:szCs w:val="21"/>
          <w:highlight w:val="none"/>
        </w:rPr>
      </w:pPr>
    </w:p>
    <w:p>
      <w:pPr>
        <w:spacing w:line="360" w:lineRule="auto"/>
        <w:jc w:val="right"/>
        <w:rPr>
          <w:rFonts w:ascii="宋体"/>
          <w:color w:val="auto"/>
          <w:szCs w:val="21"/>
          <w:highlight w:val="none"/>
        </w:rPr>
      </w:pPr>
      <w:r>
        <w:rPr>
          <w:rFonts w:hint="eastAsia" w:ascii="宋体"/>
          <w:color w:val="auto"/>
          <w:szCs w:val="21"/>
          <w:highlight w:val="none"/>
        </w:rPr>
        <w:t xml:space="preserve"> 法定代表人或全权代表（签字或盖章）：</w:t>
      </w:r>
    </w:p>
    <w:p>
      <w:pPr>
        <w:pStyle w:val="6"/>
        <w:spacing w:line="360" w:lineRule="auto"/>
        <w:rPr>
          <w:rFonts w:ascii="宋体"/>
          <w:color w:val="auto"/>
          <w:sz w:val="21"/>
          <w:szCs w:val="21"/>
          <w:highlight w:val="none"/>
        </w:rPr>
      </w:pPr>
    </w:p>
    <w:p>
      <w:pPr>
        <w:pStyle w:val="6"/>
        <w:spacing w:line="360" w:lineRule="auto"/>
        <w:rPr>
          <w:rFonts w:ascii="宋体"/>
          <w:color w:val="auto"/>
          <w:sz w:val="21"/>
          <w:szCs w:val="21"/>
          <w:highlight w:val="none"/>
        </w:rPr>
      </w:pPr>
      <w:r>
        <w:rPr>
          <w:rFonts w:hint="eastAsia" w:ascii="宋体"/>
          <w:color w:val="auto"/>
          <w:sz w:val="21"/>
          <w:szCs w:val="21"/>
          <w:highlight w:val="none"/>
        </w:rPr>
        <w:t xml:space="preserve">                                                年   月    日      </w:t>
      </w:r>
    </w:p>
    <w:p>
      <w:pPr>
        <w:pStyle w:val="6"/>
        <w:spacing w:line="360" w:lineRule="auto"/>
        <w:rPr>
          <w:rFonts w:ascii="宋体"/>
          <w:color w:val="auto"/>
          <w:sz w:val="24"/>
          <w:szCs w:val="24"/>
          <w:highlight w:val="none"/>
        </w:rPr>
      </w:pPr>
    </w:p>
    <w:p>
      <w:pPr>
        <w:pStyle w:val="6"/>
        <w:spacing w:line="360" w:lineRule="auto"/>
        <w:rPr>
          <w:rFonts w:ascii="宋体"/>
          <w:color w:val="auto"/>
          <w:sz w:val="24"/>
          <w:szCs w:val="24"/>
          <w:highlight w:val="none"/>
        </w:rPr>
      </w:pPr>
    </w:p>
    <w:p>
      <w:pPr>
        <w:pStyle w:val="6"/>
        <w:spacing w:line="360" w:lineRule="auto"/>
        <w:rPr>
          <w:rFonts w:ascii="宋体"/>
          <w:color w:val="auto"/>
          <w:sz w:val="24"/>
          <w:szCs w:val="24"/>
          <w:highlight w:val="none"/>
        </w:rPr>
      </w:pPr>
    </w:p>
    <w:p>
      <w:pPr>
        <w:pStyle w:val="6"/>
        <w:spacing w:line="360" w:lineRule="auto"/>
        <w:rPr>
          <w:rFonts w:ascii="宋体"/>
          <w:color w:val="auto"/>
          <w:sz w:val="24"/>
          <w:szCs w:val="24"/>
          <w:highlight w:val="none"/>
        </w:rPr>
      </w:pPr>
    </w:p>
    <w:p>
      <w:pPr>
        <w:pStyle w:val="6"/>
        <w:spacing w:line="360" w:lineRule="auto"/>
        <w:rPr>
          <w:rFonts w:ascii="宋体"/>
          <w:color w:val="auto"/>
          <w:sz w:val="24"/>
          <w:szCs w:val="24"/>
          <w:highlight w:val="none"/>
        </w:rPr>
      </w:pPr>
    </w:p>
    <w:p>
      <w:pPr>
        <w:pStyle w:val="6"/>
        <w:spacing w:line="360" w:lineRule="auto"/>
        <w:rPr>
          <w:rFonts w:ascii="宋体"/>
          <w:color w:val="auto"/>
          <w:sz w:val="24"/>
          <w:szCs w:val="24"/>
          <w:highlight w:val="none"/>
        </w:rPr>
      </w:pPr>
    </w:p>
    <w:p>
      <w:pPr>
        <w:pStyle w:val="6"/>
        <w:spacing w:line="360" w:lineRule="auto"/>
        <w:rPr>
          <w:rFonts w:ascii="宋体"/>
          <w:color w:val="auto"/>
          <w:sz w:val="24"/>
          <w:szCs w:val="24"/>
          <w:highlight w:val="none"/>
        </w:rPr>
      </w:pPr>
    </w:p>
    <w:p>
      <w:pPr>
        <w:pStyle w:val="6"/>
        <w:spacing w:line="360" w:lineRule="auto"/>
        <w:rPr>
          <w:rFonts w:ascii="宋体"/>
          <w:color w:val="auto"/>
          <w:sz w:val="24"/>
          <w:szCs w:val="24"/>
          <w:highlight w:val="none"/>
        </w:rPr>
      </w:pPr>
    </w:p>
    <w:p>
      <w:pPr>
        <w:pStyle w:val="6"/>
        <w:spacing w:line="360" w:lineRule="auto"/>
        <w:rPr>
          <w:rFonts w:ascii="宋体"/>
          <w:color w:val="auto"/>
          <w:sz w:val="24"/>
          <w:szCs w:val="24"/>
          <w:highlight w:val="none"/>
        </w:rPr>
      </w:pPr>
    </w:p>
    <w:p>
      <w:pPr>
        <w:pStyle w:val="57"/>
        <w:spacing w:line="360" w:lineRule="auto"/>
        <w:rPr>
          <w:rFonts w:hAnsi="宋体" w:eastAsia="宋体"/>
          <w:b/>
          <w:color w:val="auto"/>
          <w:sz w:val="24"/>
          <w:szCs w:val="24"/>
          <w:highlight w:val="none"/>
        </w:rPr>
      </w:pPr>
      <w:r>
        <w:rPr>
          <w:rFonts w:hint="eastAsia" w:hAnsi="宋体" w:eastAsia="宋体"/>
          <w:b/>
          <w:color w:val="auto"/>
          <w:sz w:val="24"/>
          <w:szCs w:val="24"/>
          <w:highlight w:val="none"/>
        </w:rPr>
        <w:t>7.商务响应表</w:t>
      </w:r>
    </w:p>
    <w:p>
      <w:pPr>
        <w:pStyle w:val="57"/>
        <w:spacing w:line="360" w:lineRule="auto"/>
        <w:jc w:val="center"/>
        <w:rPr>
          <w:rFonts w:hAnsi="宋体" w:eastAsia="宋体"/>
          <w:b/>
          <w:color w:val="auto"/>
          <w:sz w:val="28"/>
          <w:szCs w:val="28"/>
          <w:highlight w:val="none"/>
        </w:rPr>
      </w:pPr>
      <w:r>
        <w:rPr>
          <w:rFonts w:hint="eastAsia" w:hAnsi="宋体" w:eastAsia="宋体"/>
          <w:b/>
          <w:color w:val="auto"/>
          <w:sz w:val="28"/>
          <w:szCs w:val="28"/>
          <w:highlight w:val="none"/>
        </w:rPr>
        <w:t>商务响应表</w:t>
      </w:r>
    </w:p>
    <w:tbl>
      <w:tblPr>
        <w:tblStyle w:val="30"/>
        <w:tblW w:w="8493" w:type="dxa"/>
        <w:tblInd w:w="275"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910"/>
        <w:gridCol w:w="3086"/>
        <w:gridCol w:w="3086"/>
        <w:gridCol w:w="141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96" w:hRule="atLeast"/>
        </w:trPr>
        <w:tc>
          <w:tcPr>
            <w:tcW w:w="910" w:type="dxa"/>
            <w:noWrap/>
          </w:tcPr>
          <w:p>
            <w:pPr>
              <w:spacing w:before="240" w:after="240"/>
              <w:jc w:val="center"/>
              <w:rPr>
                <w:rFonts w:ascii="宋体" w:hAnsi="宋体"/>
                <w:color w:val="auto"/>
                <w:szCs w:val="21"/>
                <w:highlight w:val="none"/>
              </w:rPr>
            </w:pPr>
            <w:r>
              <w:rPr>
                <w:rFonts w:hint="eastAsia" w:ascii="宋体" w:hAnsi="宋体"/>
                <w:color w:val="auto"/>
                <w:szCs w:val="21"/>
                <w:highlight w:val="none"/>
                <w:lang w:val="en-US" w:eastAsia="zh-CN"/>
              </w:rPr>
              <w:t xml:space="preserve"> </w:t>
            </w:r>
            <w:r>
              <w:rPr>
                <w:rFonts w:hint="eastAsia" w:ascii="宋体" w:hAnsi="宋体"/>
                <w:color w:val="auto"/>
                <w:szCs w:val="21"/>
                <w:highlight w:val="none"/>
              </w:rPr>
              <w:t>序号</w:t>
            </w:r>
          </w:p>
        </w:tc>
        <w:tc>
          <w:tcPr>
            <w:tcW w:w="3086" w:type="dxa"/>
            <w:noWrap/>
          </w:tcPr>
          <w:p>
            <w:pPr>
              <w:spacing w:before="240" w:after="240"/>
              <w:jc w:val="center"/>
              <w:rPr>
                <w:rFonts w:ascii="宋体" w:hAnsi="宋体"/>
                <w:color w:val="auto"/>
                <w:szCs w:val="21"/>
                <w:highlight w:val="none"/>
              </w:rPr>
            </w:pPr>
            <w:r>
              <w:rPr>
                <w:rFonts w:hint="eastAsia" w:ascii="宋体" w:hAnsi="宋体"/>
                <w:color w:val="auto"/>
                <w:szCs w:val="21"/>
                <w:highlight w:val="none"/>
              </w:rPr>
              <w:t>招标文件的规定</w:t>
            </w:r>
          </w:p>
        </w:tc>
        <w:tc>
          <w:tcPr>
            <w:tcW w:w="3086" w:type="dxa"/>
            <w:noWrap/>
          </w:tcPr>
          <w:p>
            <w:pPr>
              <w:spacing w:before="240" w:after="240"/>
              <w:jc w:val="center"/>
              <w:rPr>
                <w:rFonts w:ascii="宋体" w:hAnsi="宋体"/>
                <w:color w:val="auto"/>
                <w:szCs w:val="21"/>
                <w:highlight w:val="none"/>
              </w:rPr>
            </w:pPr>
            <w:r>
              <w:rPr>
                <w:rFonts w:hint="eastAsia" w:ascii="宋体" w:hAnsi="宋体"/>
                <w:color w:val="auto"/>
                <w:szCs w:val="21"/>
                <w:highlight w:val="none"/>
              </w:rPr>
              <w:t>投标文件的相应</w:t>
            </w:r>
          </w:p>
        </w:tc>
        <w:tc>
          <w:tcPr>
            <w:tcW w:w="1411" w:type="dxa"/>
            <w:noWrap/>
          </w:tcPr>
          <w:p>
            <w:pPr>
              <w:spacing w:before="240" w:after="240"/>
              <w:jc w:val="center"/>
              <w:rPr>
                <w:rFonts w:ascii="宋体" w:hAnsi="宋体"/>
                <w:color w:val="auto"/>
                <w:szCs w:val="21"/>
                <w:highlight w:val="none"/>
              </w:rPr>
            </w:pPr>
            <w:r>
              <w:rPr>
                <w:rFonts w:hint="eastAsia" w:ascii="宋体" w:hAnsi="宋体"/>
                <w:color w:val="auto"/>
                <w:szCs w:val="21"/>
                <w:highlight w:val="none"/>
              </w:rPr>
              <w:t>偏离说明</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96" w:hRule="atLeast"/>
        </w:trPr>
        <w:tc>
          <w:tcPr>
            <w:tcW w:w="910" w:type="dxa"/>
            <w:noWrap/>
          </w:tcPr>
          <w:p>
            <w:pPr>
              <w:spacing w:before="240" w:after="240"/>
              <w:jc w:val="center"/>
              <w:rPr>
                <w:rFonts w:ascii="宋体" w:hAnsi="宋体"/>
                <w:color w:val="auto"/>
                <w:szCs w:val="21"/>
                <w:highlight w:val="none"/>
              </w:rPr>
            </w:pPr>
          </w:p>
        </w:tc>
        <w:tc>
          <w:tcPr>
            <w:tcW w:w="3086" w:type="dxa"/>
            <w:noWrap/>
          </w:tcPr>
          <w:p>
            <w:pPr>
              <w:snapToGrid w:val="0"/>
              <w:spacing w:line="500" w:lineRule="atLeast"/>
              <w:jc w:val="center"/>
              <w:rPr>
                <w:color w:val="auto"/>
                <w:szCs w:val="21"/>
                <w:highlight w:val="none"/>
              </w:rPr>
            </w:pPr>
          </w:p>
        </w:tc>
        <w:tc>
          <w:tcPr>
            <w:tcW w:w="3086" w:type="dxa"/>
            <w:noWrap/>
          </w:tcPr>
          <w:p>
            <w:pPr>
              <w:spacing w:before="240" w:after="240"/>
              <w:rPr>
                <w:rFonts w:ascii="宋体" w:hAnsi="宋体"/>
                <w:color w:val="auto"/>
                <w:szCs w:val="21"/>
                <w:highlight w:val="none"/>
              </w:rPr>
            </w:pPr>
          </w:p>
        </w:tc>
        <w:tc>
          <w:tcPr>
            <w:tcW w:w="1411" w:type="dxa"/>
            <w:noWrap/>
          </w:tcPr>
          <w:p>
            <w:pPr>
              <w:spacing w:before="240" w:after="240"/>
              <w:rPr>
                <w:rFonts w:ascii="宋体" w:hAnsi="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96" w:hRule="atLeast"/>
        </w:trPr>
        <w:tc>
          <w:tcPr>
            <w:tcW w:w="910" w:type="dxa"/>
            <w:noWrap/>
          </w:tcPr>
          <w:p>
            <w:pPr>
              <w:spacing w:before="240" w:after="240"/>
              <w:rPr>
                <w:rFonts w:ascii="宋体" w:hAnsi="宋体"/>
                <w:color w:val="auto"/>
                <w:szCs w:val="21"/>
                <w:highlight w:val="none"/>
              </w:rPr>
            </w:pPr>
          </w:p>
        </w:tc>
        <w:tc>
          <w:tcPr>
            <w:tcW w:w="3086" w:type="dxa"/>
            <w:noWrap/>
          </w:tcPr>
          <w:p>
            <w:pPr>
              <w:snapToGrid w:val="0"/>
              <w:spacing w:line="500" w:lineRule="atLeast"/>
              <w:jc w:val="center"/>
              <w:rPr>
                <w:color w:val="auto"/>
                <w:szCs w:val="21"/>
                <w:highlight w:val="none"/>
              </w:rPr>
            </w:pPr>
          </w:p>
        </w:tc>
        <w:tc>
          <w:tcPr>
            <w:tcW w:w="3086" w:type="dxa"/>
            <w:noWrap/>
          </w:tcPr>
          <w:p>
            <w:pPr>
              <w:spacing w:before="240" w:after="240"/>
              <w:rPr>
                <w:rFonts w:ascii="宋体" w:hAnsi="宋体"/>
                <w:color w:val="auto"/>
                <w:szCs w:val="21"/>
                <w:highlight w:val="none"/>
              </w:rPr>
            </w:pPr>
          </w:p>
        </w:tc>
        <w:tc>
          <w:tcPr>
            <w:tcW w:w="1411" w:type="dxa"/>
            <w:noWrap/>
          </w:tcPr>
          <w:p>
            <w:pPr>
              <w:spacing w:before="240" w:after="240"/>
              <w:rPr>
                <w:rFonts w:ascii="宋体" w:hAnsi="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96" w:hRule="atLeast"/>
        </w:trPr>
        <w:tc>
          <w:tcPr>
            <w:tcW w:w="910" w:type="dxa"/>
            <w:noWrap/>
          </w:tcPr>
          <w:p>
            <w:pPr>
              <w:spacing w:before="240" w:after="240"/>
              <w:rPr>
                <w:rFonts w:ascii="宋体" w:hAnsi="宋体"/>
                <w:color w:val="auto"/>
                <w:szCs w:val="21"/>
                <w:highlight w:val="none"/>
              </w:rPr>
            </w:pPr>
          </w:p>
        </w:tc>
        <w:tc>
          <w:tcPr>
            <w:tcW w:w="3086" w:type="dxa"/>
            <w:noWrap/>
          </w:tcPr>
          <w:p>
            <w:pPr>
              <w:spacing w:before="240" w:after="240"/>
              <w:rPr>
                <w:rFonts w:ascii="宋体" w:hAnsi="宋体"/>
                <w:color w:val="auto"/>
                <w:szCs w:val="21"/>
                <w:highlight w:val="none"/>
              </w:rPr>
            </w:pPr>
          </w:p>
        </w:tc>
        <w:tc>
          <w:tcPr>
            <w:tcW w:w="3086" w:type="dxa"/>
            <w:noWrap/>
          </w:tcPr>
          <w:p>
            <w:pPr>
              <w:spacing w:before="240" w:after="240"/>
              <w:rPr>
                <w:rFonts w:ascii="宋体" w:hAnsi="宋体"/>
                <w:color w:val="auto"/>
                <w:szCs w:val="21"/>
                <w:highlight w:val="none"/>
              </w:rPr>
            </w:pPr>
          </w:p>
        </w:tc>
        <w:tc>
          <w:tcPr>
            <w:tcW w:w="1411" w:type="dxa"/>
            <w:noWrap/>
          </w:tcPr>
          <w:p>
            <w:pPr>
              <w:spacing w:before="240" w:after="240"/>
              <w:rPr>
                <w:rFonts w:ascii="宋体" w:hAnsi="宋体"/>
                <w:color w:val="auto"/>
                <w:szCs w:val="21"/>
                <w:highlight w:val="none"/>
              </w:rPr>
            </w:pPr>
          </w:p>
        </w:tc>
      </w:tr>
    </w:tbl>
    <w:p>
      <w:pPr>
        <w:spacing w:line="360" w:lineRule="auto"/>
        <w:rPr>
          <w:rFonts w:ascii="宋体" w:hAnsi="宋体"/>
          <w:b/>
          <w:color w:val="auto"/>
          <w:szCs w:val="21"/>
          <w:highlight w:val="none"/>
        </w:rPr>
      </w:pPr>
      <w:r>
        <w:rPr>
          <w:rFonts w:hint="eastAsia" w:ascii="宋体" w:hAnsi="宋体"/>
          <w:b/>
          <w:color w:val="auto"/>
          <w:szCs w:val="21"/>
          <w:highlight w:val="none"/>
        </w:rPr>
        <w:t>注：投标人的投标文件与招标文件之规定存在偏离的，应在此表中如实说明。未在上表中说明的，将被认为完全响应招标文件的规定。</w:t>
      </w:r>
    </w:p>
    <w:p>
      <w:pPr>
        <w:pStyle w:val="6"/>
        <w:spacing w:line="360" w:lineRule="auto"/>
        <w:ind w:firstLine="4830" w:firstLineChars="2300"/>
        <w:rPr>
          <w:rFonts w:ascii="宋体"/>
          <w:color w:val="auto"/>
          <w:sz w:val="21"/>
          <w:szCs w:val="21"/>
          <w:highlight w:val="none"/>
        </w:rPr>
      </w:pPr>
    </w:p>
    <w:p>
      <w:pPr>
        <w:pStyle w:val="6"/>
        <w:spacing w:line="360" w:lineRule="auto"/>
        <w:ind w:firstLine="4830" w:firstLineChars="2300"/>
        <w:rPr>
          <w:rFonts w:ascii="宋体"/>
          <w:color w:val="auto"/>
          <w:sz w:val="21"/>
          <w:szCs w:val="21"/>
          <w:highlight w:val="none"/>
        </w:rPr>
      </w:pPr>
    </w:p>
    <w:p>
      <w:pPr>
        <w:pStyle w:val="6"/>
        <w:spacing w:line="360" w:lineRule="auto"/>
        <w:ind w:firstLine="4830" w:firstLineChars="2300"/>
        <w:rPr>
          <w:rFonts w:ascii="宋体"/>
          <w:color w:val="auto"/>
          <w:sz w:val="21"/>
          <w:szCs w:val="21"/>
          <w:highlight w:val="none"/>
        </w:rPr>
      </w:pPr>
      <w:r>
        <w:rPr>
          <w:rFonts w:hint="eastAsia" w:ascii="宋体"/>
          <w:color w:val="auto"/>
          <w:sz w:val="21"/>
          <w:szCs w:val="21"/>
          <w:highlight w:val="none"/>
        </w:rPr>
        <w:t>投标人（盖公章）：</w:t>
      </w:r>
    </w:p>
    <w:p>
      <w:pPr>
        <w:pStyle w:val="6"/>
        <w:spacing w:line="360" w:lineRule="auto"/>
        <w:rPr>
          <w:rFonts w:ascii="宋体"/>
          <w:color w:val="auto"/>
          <w:sz w:val="21"/>
          <w:szCs w:val="21"/>
          <w:highlight w:val="none"/>
        </w:rPr>
      </w:pPr>
      <w:r>
        <w:rPr>
          <w:rFonts w:hint="eastAsia" w:ascii="宋体"/>
          <w:color w:val="auto"/>
          <w:sz w:val="21"/>
          <w:szCs w:val="21"/>
          <w:highlight w:val="none"/>
        </w:rPr>
        <w:t xml:space="preserve">                                     法定代表人</w:t>
      </w:r>
      <w:r>
        <w:rPr>
          <w:rFonts w:hint="eastAsia" w:ascii="宋体"/>
          <w:bCs/>
          <w:color w:val="auto"/>
          <w:sz w:val="21"/>
          <w:szCs w:val="21"/>
          <w:highlight w:val="none"/>
        </w:rPr>
        <w:t>（或委托代理人）</w:t>
      </w:r>
      <w:r>
        <w:rPr>
          <w:rFonts w:hint="eastAsia" w:ascii="宋体"/>
          <w:color w:val="auto"/>
          <w:sz w:val="21"/>
          <w:szCs w:val="21"/>
          <w:highlight w:val="none"/>
        </w:rPr>
        <w:t>（签字或盖章）：</w:t>
      </w:r>
    </w:p>
    <w:p>
      <w:pPr>
        <w:pStyle w:val="6"/>
        <w:spacing w:line="360" w:lineRule="auto"/>
        <w:rPr>
          <w:rFonts w:ascii="宋体"/>
          <w:color w:val="auto"/>
          <w:sz w:val="21"/>
          <w:szCs w:val="21"/>
          <w:highlight w:val="none"/>
        </w:rPr>
      </w:pPr>
      <w:r>
        <w:rPr>
          <w:rFonts w:hint="eastAsia" w:ascii="宋体"/>
          <w:color w:val="auto"/>
          <w:sz w:val="21"/>
          <w:szCs w:val="21"/>
          <w:highlight w:val="none"/>
        </w:rPr>
        <w:t xml:space="preserve">                                          年   月    日</w:t>
      </w:r>
    </w:p>
    <w:p>
      <w:pPr>
        <w:pStyle w:val="6"/>
        <w:spacing w:line="360" w:lineRule="auto"/>
        <w:rPr>
          <w:rFonts w:ascii="宋体"/>
          <w:color w:val="auto"/>
          <w:sz w:val="24"/>
          <w:szCs w:val="24"/>
          <w:highlight w:val="none"/>
        </w:rPr>
      </w:pPr>
    </w:p>
    <w:p>
      <w:pPr>
        <w:pStyle w:val="15"/>
        <w:snapToGrid w:val="0"/>
        <w:spacing w:beforeLines="10" w:afterLines="10"/>
        <w:rPr>
          <w:color w:val="auto"/>
          <w:sz w:val="24"/>
          <w:szCs w:val="24"/>
          <w:highlight w:val="none"/>
        </w:rPr>
      </w:pPr>
      <w:r>
        <w:rPr>
          <w:rFonts w:hint="eastAsia"/>
          <w:color w:val="auto"/>
          <w:sz w:val="24"/>
          <w:szCs w:val="24"/>
          <w:highlight w:val="none"/>
        </w:rPr>
        <w:br w:type="page"/>
      </w:r>
    </w:p>
    <w:p>
      <w:pPr>
        <w:spacing w:line="360" w:lineRule="auto"/>
        <w:rPr>
          <w:rFonts w:ascii="宋体"/>
          <w:b/>
          <w:bCs/>
          <w:color w:val="auto"/>
          <w:sz w:val="28"/>
          <w:szCs w:val="28"/>
          <w:highlight w:val="none"/>
        </w:rPr>
      </w:pPr>
      <w:r>
        <w:rPr>
          <w:rFonts w:hint="eastAsia" w:ascii="宋体"/>
          <w:b/>
          <w:bCs/>
          <w:color w:val="auto"/>
          <w:sz w:val="28"/>
          <w:szCs w:val="28"/>
          <w:highlight w:val="none"/>
        </w:rPr>
        <w:t>8.</w:t>
      </w:r>
      <w:r>
        <w:rPr>
          <w:rFonts w:hint="eastAsia" w:ascii="宋体"/>
          <w:b/>
          <w:color w:val="auto"/>
          <w:sz w:val="28"/>
          <w:szCs w:val="28"/>
          <w:highlight w:val="none"/>
        </w:rPr>
        <w:t>项目负责人情况介绍</w:t>
      </w:r>
    </w:p>
    <w:p>
      <w:pPr>
        <w:pStyle w:val="6"/>
        <w:spacing w:line="360" w:lineRule="auto"/>
        <w:ind w:firstLine="3800" w:firstLineChars="1900"/>
        <w:rPr>
          <w:rFonts w:ascii="宋体"/>
          <w:color w:val="auto"/>
          <w:szCs w:val="21"/>
          <w:highlight w:val="none"/>
        </w:rPr>
      </w:pPr>
    </w:p>
    <w:p>
      <w:pPr>
        <w:pStyle w:val="6"/>
        <w:spacing w:line="360" w:lineRule="auto"/>
        <w:ind w:firstLine="0"/>
        <w:rPr>
          <w:rFonts w:ascii="宋体"/>
          <w:color w:val="auto"/>
          <w:sz w:val="24"/>
          <w:szCs w:val="24"/>
          <w:highlight w:val="none"/>
        </w:rPr>
      </w:pPr>
      <w:r>
        <w:rPr>
          <w:rFonts w:hint="eastAsia" w:ascii="宋体"/>
          <w:color w:val="auto"/>
          <w:sz w:val="24"/>
          <w:szCs w:val="24"/>
          <w:highlight w:val="none"/>
        </w:rPr>
        <w:t>本项目负责人…….</w:t>
      </w:r>
    </w:p>
    <w:p>
      <w:pPr>
        <w:tabs>
          <w:tab w:val="left" w:pos="1418"/>
        </w:tabs>
        <w:spacing w:line="400" w:lineRule="exact"/>
        <w:rPr>
          <w:rFonts w:ascii="宋体" w:hAnsi="宋体"/>
          <w:color w:val="auto"/>
          <w:szCs w:val="21"/>
          <w:highlight w:val="none"/>
        </w:rPr>
      </w:pPr>
    </w:p>
    <w:p>
      <w:pPr>
        <w:tabs>
          <w:tab w:val="left" w:pos="1418"/>
        </w:tabs>
        <w:spacing w:line="400" w:lineRule="exact"/>
        <w:rPr>
          <w:rFonts w:ascii="宋体" w:hAnsi="宋体"/>
          <w:color w:val="auto"/>
          <w:szCs w:val="21"/>
          <w:highlight w:val="none"/>
        </w:rPr>
      </w:pPr>
    </w:p>
    <w:p>
      <w:pPr>
        <w:tabs>
          <w:tab w:val="left" w:pos="1418"/>
        </w:tabs>
        <w:spacing w:line="400" w:lineRule="exact"/>
        <w:rPr>
          <w:rFonts w:ascii="宋体" w:hAnsi="宋体"/>
          <w:color w:val="auto"/>
          <w:szCs w:val="21"/>
          <w:highlight w:val="none"/>
        </w:rPr>
      </w:pPr>
    </w:p>
    <w:p>
      <w:pPr>
        <w:tabs>
          <w:tab w:val="left" w:pos="1418"/>
        </w:tabs>
        <w:spacing w:line="400" w:lineRule="exact"/>
        <w:rPr>
          <w:rFonts w:ascii="宋体" w:hAnsi="宋体"/>
          <w:color w:val="auto"/>
          <w:szCs w:val="21"/>
          <w:highlight w:val="none"/>
        </w:rPr>
      </w:pPr>
    </w:p>
    <w:p>
      <w:pPr>
        <w:pStyle w:val="6"/>
        <w:spacing w:line="360" w:lineRule="auto"/>
        <w:ind w:firstLine="4830" w:firstLineChars="2300"/>
        <w:rPr>
          <w:rFonts w:ascii="宋体"/>
          <w:color w:val="auto"/>
          <w:sz w:val="21"/>
          <w:szCs w:val="21"/>
          <w:highlight w:val="none"/>
        </w:rPr>
      </w:pPr>
      <w:r>
        <w:rPr>
          <w:rFonts w:hint="eastAsia" w:ascii="宋体"/>
          <w:color w:val="auto"/>
          <w:sz w:val="21"/>
          <w:szCs w:val="21"/>
          <w:highlight w:val="none"/>
        </w:rPr>
        <w:t>投标人（盖公章）：</w:t>
      </w:r>
    </w:p>
    <w:p>
      <w:pPr>
        <w:pStyle w:val="6"/>
        <w:spacing w:line="360" w:lineRule="auto"/>
        <w:rPr>
          <w:rFonts w:ascii="宋体"/>
          <w:color w:val="auto"/>
          <w:sz w:val="21"/>
          <w:szCs w:val="21"/>
          <w:highlight w:val="none"/>
        </w:rPr>
      </w:pPr>
      <w:r>
        <w:rPr>
          <w:rFonts w:hint="eastAsia" w:ascii="宋体"/>
          <w:color w:val="auto"/>
          <w:sz w:val="21"/>
          <w:szCs w:val="21"/>
          <w:highlight w:val="none"/>
        </w:rPr>
        <w:t xml:space="preserve">                                     法定代表人</w:t>
      </w:r>
      <w:r>
        <w:rPr>
          <w:rFonts w:hint="eastAsia" w:ascii="宋体"/>
          <w:bCs/>
          <w:color w:val="auto"/>
          <w:sz w:val="21"/>
          <w:szCs w:val="21"/>
          <w:highlight w:val="none"/>
        </w:rPr>
        <w:t>（或委托代理人）</w:t>
      </w:r>
      <w:r>
        <w:rPr>
          <w:rFonts w:hint="eastAsia" w:ascii="宋体"/>
          <w:color w:val="auto"/>
          <w:sz w:val="21"/>
          <w:szCs w:val="21"/>
          <w:highlight w:val="none"/>
        </w:rPr>
        <w:t>（签字或盖章）：</w:t>
      </w:r>
    </w:p>
    <w:p>
      <w:pPr>
        <w:pStyle w:val="6"/>
        <w:spacing w:line="360" w:lineRule="auto"/>
        <w:rPr>
          <w:rFonts w:ascii="宋体"/>
          <w:color w:val="auto"/>
          <w:sz w:val="21"/>
          <w:szCs w:val="21"/>
          <w:highlight w:val="none"/>
        </w:rPr>
      </w:pPr>
      <w:r>
        <w:rPr>
          <w:rFonts w:hint="eastAsia" w:ascii="宋体"/>
          <w:color w:val="auto"/>
          <w:sz w:val="21"/>
          <w:szCs w:val="21"/>
          <w:highlight w:val="none"/>
        </w:rPr>
        <w:t xml:space="preserve">                                          年   月    日</w:t>
      </w:r>
    </w:p>
    <w:p>
      <w:pPr>
        <w:spacing w:line="360" w:lineRule="auto"/>
        <w:rPr>
          <w:rFonts w:ascii="宋体"/>
          <w:b/>
          <w:color w:val="auto"/>
          <w:sz w:val="24"/>
          <w:highlight w:val="none"/>
        </w:rPr>
      </w:pPr>
    </w:p>
    <w:p>
      <w:pPr>
        <w:spacing w:line="360" w:lineRule="auto"/>
        <w:rPr>
          <w:rFonts w:ascii="宋体"/>
          <w:b/>
          <w:color w:val="auto"/>
          <w:sz w:val="24"/>
          <w:highlight w:val="none"/>
        </w:rPr>
      </w:pPr>
    </w:p>
    <w:p>
      <w:pPr>
        <w:spacing w:line="360" w:lineRule="auto"/>
        <w:rPr>
          <w:rFonts w:ascii="宋体"/>
          <w:b/>
          <w:color w:val="auto"/>
          <w:sz w:val="24"/>
          <w:highlight w:val="none"/>
        </w:rPr>
      </w:pPr>
    </w:p>
    <w:p>
      <w:pPr>
        <w:spacing w:line="360" w:lineRule="auto"/>
        <w:rPr>
          <w:rFonts w:ascii="宋体"/>
          <w:b/>
          <w:color w:val="auto"/>
          <w:sz w:val="24"/>
          <w:highlight w:val="none"/>
        </w:rPr>
      </w:pPr>
    </w:p>
    <w:p>
      <w:pPr>
        <w:spacing w:line="360" w:lineRule="auto"/>
        <w:rPr>
          <w:rFonts w:ascii="宋体"/>
          <w:b/>
          <w:color w:val="auto"/>
          <w:sz w:val="24"/>
          <w:highlight w:val="none"/>
        </w:rPr>
      </w:pPr>
    </w:p>
    <w:p>
      <w:pPr>
        <w:spacing w:line="360" w:lineRule="auto"/>
        <w:rPr>
          <w:rFonts w:ascii="宋体"/>
          <w:b/>
          <w:color w:val="auto"/>
          <w:sz w:val="24"/>
          <w:highlight w:val="none"/>
        </w:rPr>
      </w:pPr>
    </w:p>
    <w:p>
      <w:pPr>
        <w:spacing w:line="360" w:lineRule="auto"/>
        <w:rPr>
          <w:rFonts w:ascii="宋体"/>
          <w:b/>
          <w:color w:val="auto"/>
          <w:sz w:val="24"/>
          <w:highlight w:val="none"/>
        </w:rPr>
      </w:pPr>
    </w:p>
    <w:p>
      <w:pPr>
        <w:spacing w:line="360" w:lineRule="auto"/>
        <w:rPr>
          <w:rFonts w:ascii="宋体"/>
          <w:b/>
          <w:color w:val="auto"/>
          <w:sz w:val="24"/>
          <w:highlight w:val="none"/>
        </w:rPr>
      </w:pPr>
    </w:p>
    <w:p>
      <w:pPr>
        <w:spacing w:line="360" w:lineRule="auto"/>
        <w:rPr>
          <w:rFonts w:ascii="宋体"/>
          <w:b/>
          <w:color w:val="auto"/>
          <w:sz w:val="24"/>
          <w:highlight w:val="none"/>
        </w:rPr>
      </w:pPr>
    </w:p>
    <w:p>
      <w:pPr>
        <w:spacing w:line="360" w:lineRule="auto"/>
        <w:rPr>
          <w:rFonts w:ascii="宋体"/>
          <w:b/>
          <w:color w:val="auto"/>
          <w:sz w:val="24"/>
          <w:highlight w:val="none"/>
        </w:rPr>
      </w:pPr>
    </w:p>
    <w:p>
      <w:pPr>
        <w:spacing w:line="360" w:lineRule="auto"/>
        <w:rPr>
          <w:rFonts w:ascii="宋体"/>
          <w:b/>
          <w:color w:val="auto"/>
          <w:sz w:val="24"/>
          <w:highlight w:val="none"/>
        </w:rPr>
      </w:pPr>
    </w:p>
    <w:p>
      <w:pPr>
        <w:spacing w:line="360" w:lineRule="auto"/>
        <w:rPr>
          <w:rFonts w:ascii="宋体"/>
          <w:b/>
          <w:color w:val="auto"/>
          <w:sz w:val="24"/>
          <w:highlight w:val="none"/>
        </w:rPr>
      </w:pPr>
    </w:p>
    <w:p>
      <w:pPr>
        <w:spacing w:line="360" w:lineRule="auto"/>
        <w:rPr>
          <w:rFonts w:ascii="宋体"/>
          <w:b/>
          <w:color w:val="auto"/>
          <w:sz w:val="24"/>
          <w:highlight w:val="none"/>
        </w:rPr>
      </w:pPr>
    </w:p>
    <w:p>
      <w:pPr>
        <w:spacing w:line="360" w:lineRule="auto"/>
        <w:rPr>
          <w:rFonts w:ascii="宋体"/>
          <w:b/>
          <w:color w:val="auto"/>
          <w:sz w:val="24"/>
          <w:highlight w:val="none"/>
        </w:rPr>
      </w:pPr>
    </w:p>
    <w:p>
      <w:pPr>
        <w:spacing w:line="360" w:lineRule="auto"/>
        <w:rPr>
          <w:rFonts w:ascii="宋体"/>
          <w:b/>
          <w:color w:val="auto"/>
          <w:sz w:val="24"/>
          <w:highlight w:val="none"/>
        </w:rPr>
      </w:pPr>
    </w:p>
    <w:p>
      <w:pPr>
        <w:spacing w:line="360" w:lineRule="auto"/>
        <w:rPr>
          <w:rFonts w:ascii="宋体"/>
          <w:b/>
          <w:color w:val="auto"/>
          <w:sz w:val="24"/>
          <w:highlight w:val="none"/>
        </w:rPr>
      </w:pPr>
    </w:p>
    <w:p>
      <w:pPr>
        <w:spacing w:line="360" w:lineRule="auto"/>
        <w:rPr>
          <w:rFonts w:ascii="宋体"/>
          <w:b/>
          <w:color w:val="auto"/>
          <w:sz w:val="24"/>
          <w:highlight w:val="none"/>
        </w:rPr>
      </w:pPr>
    </w:p>
    <w:p>
      <w:pPr>
        <w:spacing w:line="360" w:lineRule="auto"/>
        <w:rPr>
          <w:rFonts w:ascii="宋体"/>
          <w:b/>
          <w:color w:val="auto"/>
          <w:sz w:val="24"/>
          <w:highlight w:val="none"/>
        </w:rPr>
      </w:pPr>
    </w:p>
    <w:p>
      <w:pPr>
        <w:spacing w:line="360" w:lineRule="auto"/>
        <w:rPr>
          <w:rFonts w:ascii="宋体"/>
          <w:b/>
          <w:color w:val="auto"/>
          <w:sz w:val="24"/>
          <w:highlight w:val="none"/>
        </w:rPr>
      </w:pPr>
    </w:p>
    <w:p>
      <w:pPr>
        <w:spacing w:line="360" w:lineRule="auto"/>
        <w:rPr>
          <w:rFonts w:ascii="宋体"/>
          <w:b/>
          <w:color w:val="auto"/>
          <w:sz w:val="24"/>
          <w:highlight w:val="none"/>
        </w:rPr>
      </w:pPr>
    </w:p>
    <w:p>
      <w:pPr>
        <w:snapToGrid w:val="0"/>
        <w:spacing w:before="50" w:afterLines="50" w:line="400" w:lineRule="exact"/>
        <w:jc w:val="left"/>
        <w:rPr>
          <w:rFonts w:ascii="宋体" w:hAnsi="宋体"/>
          <w:b/>
          <w:color w:val="auto"/>
          <w:sz w:val="24"/>
          <w:highlight w:val="none"/>
        </w:rPr>
      </w:pPr>
      <w:r>
        <w:rPr>
          <w:rFonts w:hint="eastAsia" w:ascii="宋体" w:hAnsi="宋体"/>
          <w:b/>
          <w:color w:val="auto"/>
          <w:sz w:val="24"/>
          <w:highlight w:val="none"/>
        </w:rPr>
        <w:t>9.拟投入设备一览表</w:t>
      </w:r>
    </w:p>
    <w:p>
      <w:pPr>
        <w:pStyle w:val="6"/>
        <w:overflowPunct w:val="0"/>
        <w:spacing w:line="400" w:lineRule="exact"/>
        <w:ind w:firstLine="0"/>
        <w:jc w:val="center"/>
        <w:rPr>
          <w:rFonts w:ascii="宋体" w:hAnsi="宋体"/>
          <w:b/>
          <w:color w:val="auto"/>
          <w:sz w:val="24"/>
          <w:szCs w:val="24"/>
          <w:highlight w:val="none"/>
        </w:rPr>
      </w:pPr>
      <w:r>
        <w:rPr>
          <w:rFonts w:hint="eastAsia" w:ascii="宋体" w:hAnsi="宋体"/>
          <w:b/>
          <w:color w:val="auto"/>
          <w:sz w:val="24"/>
          <w:szCs w:val="24"/>
          <w:highlight w:val="none"/>
        </w:rPr>
        <w:t>拟投入设备一览表</w:t>
      </w:r>
    </w:p>
    <w:p>
      <w:pPr>
        <w:pStyle w:val="6"/>
        <w:overflowPunct w:val="0"/>
        <w:spacing w:line="400" w:lineRule="exact"/>
        <w:ind w:firstLine="0"/>
        <w:rPr>
          <w:rFonts w:ascii="宋体" w:hAnsi="宋体"/>
          <w:b/>
          <w:color w:val="auto"/>
          <w:szCs w:val="21"/>
          <w:highlight w:val="none"/>
        </w:rPr>
      </w:pPr>
    </w:p>
    <w:tbl>
      <w:tblPr>
        <w:tblStyle w:val="30"/>
        <w:tblW w:w="9741"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838"/>
        <w:gridCol w:w="2022"/>
        <w:gridCol w:w="1348"/>
        <w:gridCol w:w="1348"/>
        <w:gridCol w:w="756"/>
        <w:gridCol w:w="756"/>
        <w:gridCol w:w="2673"/>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510" w:hRule="atLeast"/>
          <w:jc w:val="center"/>
        </w:trPr>
        <w:tc>
          <w:tcPr>
            <w:tcW w:w="838" w:type="dxa"/>
            <w:vAlign w:val="center"/>
          </w:tcPr>
          <w:p>
            <w:pPr>
              <w:pStyle w:val="15"/>
              <w:spacing w:before="120" w:after="120"/>
              <w:jc w:val="center"/>
              <w:rPr>
                <w:rFonts w:hAnsi="宋体"/>
                <w:color w:val="auto"/>
                <w:sz w:val="21"/>
                <w:szCs w:val="21"/>
                <w:highlight w:val="none"/>
              </w:rPr>
            </w:pPr>
            <w:r>
              <w:rPr>
                <w:rFonts w:hint="eastAsia" w:hAnsi="宋体"/>
                <w:color w:val="auto"/>
                <w:sz w:val="21"/>
                <w:szCs w:val="21"/>
                <w:highlight w:val="none"/>
              </w:rPr>
              <w:t>序号</w:t>
            </w:r>
          </w:p>
        </w:tc>
        <w:tc>
          <w:tcPr>
            <w:tcW w:w="2022" w:type="dxa"/>
            <w:vAlign w:val="center"/>
          </w:tcPr>
          <w:p>
            <w:pPr>
              <w:pStyle w:val="15"/>
              <w:spacing w:before="120" w:after="120"/>
              <w:jc w:val="center"/>
              <w:rPr>
                <w:rFonts w:hAnsi="宋体"/>
                <w:color w:val="auto"/>
                <w:sz w:val="21"/>
                <w:szCs w:val="21"/>
                <w:highlight w:val="none"/>
              </w:rPr>
            </w:pPr>
            <w:r>
              <w:rPr>
                <w:rFonts w:hint="eastAsia" w:hAnsi="宋体"/>
                <w:color w:val="auto"/>
                <w:sz w:val="21"/>
                <w:szCs w:val="21"/>
                <w:highlight w:val="none"/>
              </w:rPr>
              <w:t>名称</w:t>
            </w:r>
          </w:p>
        </w:tc>
        <w:tc>
          <w:tcPr>
            <w:tcW w:w="1348" w:type="dxa"/>
            <w:vAlign w:val="center"/>
          </w:tcPr>
          <w:p>
            <w:pPr>
              <w:pStyle w:val="15"/>
              <w:spacing w:before="120" w:after="120"/>
              <w:jc w:val="center"/>
              <w:rPr>
                <w:rFonts w:hAnsi="宋体"/>
                <w:color w:val="auto"/>
                <w:sz w:val="21"/>
                <w:szCs w:val="21"/>
                <w:highlight w:val="none"/>
              </w:rPr>
            </w:pPr>
            <w:r>
              <w:rPr>
                <w:rFonts w:hint="eastAsia" w:hAnsi="宋体"/>
                <w:color w:val="auto"/>
                <w:sz w:val="21"/>
                <w:szCs w:val="21"/>
                <w:highlight w:val="none"/>
              </w:rPr>
              <w:t>品牌</w:t>
            </w:r>
          </w:p>
        </w:tc>
        <w:tc>
          <w:tcPr>
            <w:tcW w:w="1348" w:type="dxa"/>
            <w:tcBorders>
              <w:bottom w:val="single" w:color="auto" w:sz="4" w:space="0"/>
            </w:tcBorders>
            <w:vAlign w:val="center"/>
          </w:tcPr>
          <w:p>
            <w:pPr>
              <w:pStyle w:val="15"/>
              <w:spacing w:before="120" w:after="120"/>
              <w:jc w:val="center"/>
              <w:rPr>
                <w:rFonts w:hAnsi="宋体"/>
                <w:color w:val="auto"/>
                <w:sz w:val="21"/>
                <w:szCs w:val="21"/>
                <w:highlight w:val="none"/>
              </w:rPr>
            </w:pPr>
            <w:r>
              <w:rPr>
                <w:rFonts w:hint="eastAsia" w:hAnsi="宋体"/>
                <w:color w:val="auto"/>
                <w:sz w:val="21"/>
                <w:szCs w:val="21"/>
                <w:highlight w:val="none"/>
              </w:rPr>
              <w:t>型号、规格</w:t>
            </w:r>
          </w:p>
        </w:tc>
        <w:tc>
          <w:tcPr>
            <w:tcW w:w="756" w:type="dxa"/>
            <w:tcBorders>
              <w:right w:val="single" w:color="auto" w:sz="4" w:space="0"/>
            </w:tcBorders>
            <w:vAlign w:val="center"/>
          </w:tcPr>
          <w:p>
            <w:pPr>
              <w:pStyle w:val="15"/>
              <w:spacing w:before="120" w:after="120"/>
              <w:jc w:val="center"/>
              <w:rPr>
                <w:rFonts w:hAnsi="宋体"/>
                <w:color w:val="auto"/>
                <w:sz w:val="21"/>
                <w:szCs w:val="21"/>
                <w:highlight w:val="none"/>
              </w:rPr>
            </w:pPr>
            <w:r>
              <w:rPr>
                <w:rFonts w:hint="eastAsia" w:hAnsi="宋体"/>
                <w:color w:val="auto"/>
                <w:sz w:val="21"/>
                <w:szCs w:val="21"/>
                <w:highlight w:val="none"/>
              </w:rPr>
              <w:t>单位</w:t>
            </w:r>
          </w:p>
        </w:tc>
        <w:tc>
          <w:tcPr>
            <w:tcW w:w="756" w:type="dxa"/>
            <w:tcBorders>
              <w:left w:val="single" w:color="auto" w:sz="4" w:space="0"/>
            </w:tcBorders>
            <w:vAlign w:val="center"/>
          </w:tcPr>
          <w:p>
            <w:pPr>
              <w:pStyle w:val="15"/>
              <w:spacing w:before="120" w:after="120"/>
              <w:jc w:val="center"/>
              <w:rPr>
                <w:rFonts w:hAnsi="宋体"/>
                <w:color w:val="auto"/>
                <w:sz w:val="21"/>
                <w:szCs w:val="21"/>
                <w:highlight w:val="none"/>
              </w:rPr>
            </w:pPr>
            <w:r>
              <w:rPr>
                <w:rFonts w:hint="eastAsia" w:hAnsi="宋体"/>
                <w:color w:val="auto"/>
                <w:sz w:val="21"/>
                <w:szCs w:val="21"/>
                <w:highlight w:val="none"/>
              </w:rPr>
              <w:t>数量</w:t>
            </w:r>
          </w:p>
        </w:tc>
        <w:tc>
          <w:tcPr>
            <w:tcW w:w="2673" w:type="dxa"/>
            <w:vAlign w:val="center"/>
          </w:tcPr>
          <w:p>
            <w:pPr>
              <w:pStyle w:val="15"/>
              <w:spacing w:before="120" w:after="120"/>
              <w:jc w:val="center"/>
              <w:rPr>
                <w:rFonts w:hAnsi="宋体"/>
                <w:color w:val="auto"/>
                <w:sz w:val="21"/>
                <w:szCs w:val="21"/>
                <w:highlight w:val="none"/>
              </w:rPr>
            </w:pPr>
            <w:r>
              <w:rPr>
                <w:rFonts w:hint="eastAsia" w:hAnsi="宋体"/>
                <w:color w:val="auto"/>
                <w:sz w:val="21"/>
                <w:szCs w:val="21"/>
                <w:highlight w:val="none"/>
              </w:rPr>
              <w:t>设备性质（自有/租赁）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510" w:hRule="atLeast"/>
          <w:jc w:val="center"/>
        </w:trPr>
        <w:tc>
          <w:tcPr>
            <w:tcW w:w="838" w:type="dxa"/>
            <w:vAlign w:val="center"/>
          </w:tcPr>
          <w:p>
            <w:pPr>
              <w:pStyle w:val="15"/>
              <w:spacing w:before="120" w:after="120"/>
              <w:jc w:val="center"/>
              <w:rPr>
                <w:rFonts w:hAnsi="宋体"/>
                <w:color w:val="auto"/>
                <w:sz w:val="21"/>
                <w:szCs w:val="21"/>
                <w:highlight w:val="none"/>
              </w:rPr>
            </w:pPr>
          </w:p>
        </w:tc>
        <w:tc>
          <w:tcPr>
            <w:tcW w:w="2022" w:type="dxa"/>
            <w:vAlign w:val="center"/>
          </w:tcPr>
          <w:p>
            <w:pPr>
              <w:pStyle w:val="15"/>
              <w:spacing w:before="120" w:after="120"/>
              <w:jc w:val="center"/>
              <w:rPr>
                <w:rFonts w:hAnsi="宋体"/>
                <w:color w:val="auto"/>
                <w:sz w:val="21"/>
                <w:szCs w:val="21"/>
                <w:highlight w:val="none"/>
              </w:rPr>
            </w:pPr>
          </w:p>
        </w:tc>
        <w:tc>
          <w:tcPr>
            <w:tcW w:w="1348" w:type="dxa"/>
          </w:tcPr>
          <w:p>
            <w:pPr>
              <w:pStyle w:val="15"/>
              <w:spacing w:before="120" w:after="120"/>
              <w:jc w:val="center"/>
              <w:rPr>
                <w:rFonts w:hAnsi="宋体"/>
                <w:color w:val="auto"/>
                <w:sz w:val="21"/>
                <w:szCs w:val="21"/>
                <w:highlight w:val="none"/>
              </w:rPr>
            </w:pPr>
          </w:p>
        </w:tc>
        <w:tc>
          <w:tcPr>
            <w:tcW w:w="1348" w:type="dxa"/>
            <w:tcBorders>
              <w:top w:val="single" w:color="auto" w:sz="4" w:space="0"/>
            </w:tcBorders>
            <w:vAlign w:val="center"/>
          </w:tcPr>
          <w:p>
            <w:pPr>
              <w:pStyle w:val="15"/>
              <w:spacing w:before="120" w:after="120"/>
              <w:jc w:val="center"/>
              <w:rPr>
                <w:rFonts w:hAnsi="宋体"/>
                <w:color w:val="auto"/>
                <w:sz w:val="21"/>
                <w:szCs w:val="21"/>
                <w:highlight w:val="none"/>
              </w:rPr>
            </w:pPr>
          </w:p>
        </w:tc>
        <w:tc>
          <w:tcPr>
            <w:tcW w:w="756" w:type="dxa"/>
            <w:tcBorders>
              <w:right w:val="single" w:color="auto" w:sz="4" w:space="0"/>
            </w:tcBorders>
            <w:vAlign w:val="center"/>
          </w:tcPr>
          <w:p>
            <w:pPr>
              <w:pStyle w:val="15"/>
              <w:spacing w:before="120" w:after="120"/>
              <w:jc w:val="center"/>
              <w:rPr>
                <w:rFonts w:hAnsi="宋体"/>
                <w:color w:val="auto"/>
                <w:sz w:val="21"/>
                <w:szCs w:val="21"/>
                <w:highlight w:val="none"/>
              </w:rPr>
            </w:pPr>
          </w:p>
        </w:tc>
        <w:tc>
          <w:tcPr>
            <w:tcW w:w="756" w:type="dxa"/>
            <w:tcBorders>
              <w:left w:val="single" w:color="auto" w:sz="4" w:space="0"/>
            </w:tcBorders>
            <w:vAlign w:val="center"/>
          </w:tcPr>
          <w:p>
            <w:pPr>
              <w:pStyle w:val="15"/>
              <w:spacing w:before="120" w:after="120"/>
              <w:jc w:val="center"/>
              <w:rPr>
                <w:rFonts w:hAnsi="宋体"/>
                <w:color w:val="auto"/>
                <w:sz w:val="21"/>
                <w:szCs w:val="21"/>
                <w:highlight w:val="none"/>
              </w:rPr>
            </w:pPr>
          </w:p>
        </w:tc>
        <w:tc>
          <w:tcPr>
            <w:tcW w:w="2673" w:type="dxa"/>
            <w:vAlign w:val="center"/>
          </w:tcPr>
          <w:p>
            <w:pPr>
              <w:pStyle w:val="15"/>
              <w:spacing w:before="120" w:after="120"/>
              <w:jc w:val="center"/>
              <w:rPr>
                <w:rFonts w:hAnsi="宋体"/>
                <w:color w:val="auto"/>
                <w:sz w:val="21"/>
                <w:szCs w:val="21"/>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510" w:hRule="atLeast"/>
          <w:jc w:val="center"/>
        </w:trPr>
        <w:tc>
          <w:tcPr>
            <w:tcW w:w="838" w:type="dxa"/>
            <w:vAlign w:val="center"/>
          </w:tcPr>
          <w:p>
            <w:pPr>
              <w:pStyle w:val="15"/>
              <w:spacing w:before="120" w:after="120"/>
              <w:jc w:val="center"/>
              <w:rPr>
                <w:rFonts w:hAnsi="宋体"/>
                <w:color w:val="auto"/>
                <w:sz w:val="21"/>
                <w:szCs w:val="21"/>
                <w:highlight w:val="none"/>
              </w:rPr>
            </w:pPr>
          </w:p>
        </w:tc>
        <w:tc>
          <w:tcPr>
            <w:tcW w:w="2022" w:type="dxa"/>
            <w:vAlign w:val="center"/>
          </w:tcPr>
          <w:p>
            <w:pPr>
              <w:pStyle w:val="15"/>
              <w:spacing w:before="120" w:after="120"/>
              <w:jc w:val="center"/>
              <w:rPr>
                <w:rFonts w:hAnsi="宋体"/>
                <w:color w:val="auto"/>
                <w:sz w:val="21"/>
                <w:szCs w:val="21"/>
                <w:highlight w:val="none"/>
              </w:rPr>
            </w:pPr>
          </w:p>
        </w:tc>
        <w:tc>
          <w:tcPr>
            <w:tcW w:w="1348" w:type="dxa"/>
          </w:tcPr>
          <w:p>
            <w:pPr>
              <w:pStyle w:val="15"/>
              <w:spacing w:before="120" w:after="120"/>
              <w:jc w:val="center"/>
              <w:rPr>
                <w:rFonts w:hAnsi="宋体"/>
                <w:color w:val="auto"/>
                <w:sz w:val="21"/>
                <w:szCs w:val="21"/>
                <w:highlight w:val="none"/>
              </w:rPr>
            </w:pPr>
          </w:p>
        </w:tc>
        <w:tc>
          <w:tcPr>
            <w:tcW w:w="1348" w:type="dxa"/>
            <w:vAlign w:val="center"/>
          </w:tcPr>
          <w:p>
            <w:pPr>
              <w:pStyle w:val="15"/>
              <w:spacing w:before="120" w:after="120"/>
              <w:jc w:val="center"/>
              <w:rPr>
                <w:rFonts w:hAnsi="宋体"/>
                <w:color w:val="auto"/>
                <w:sz w:val="21"/>
                <w:szCs w:val="21"/>
                <w:highlight w:val="none"/>
              </w:rPr>
            </w:pPr>
          </w:p>
        </w:tc>
        <w:tc>
          <w:tcPr>
            <w:tcW w:w="756" w:type="dxa"/>
            <w:tcBorders>
              <w:right w:val="single" w:color="auto" w:sz="4" w:space="0"/>
            </w:tcBorders>
            <w:vAlign w:val="center"/>
          </w:tcPr>
          <w:p>
            <w:pPr>
              <w:pStyle w:val="15"/>
              <w:spacing w:before="120" w:after="120"/>
              <w:jc w:val="center"/>
              <w:rPr>
                <w:rFonts w:hAnsi="宋体"/>
                <w:color w:val="auto"/>
                <w:sz w:val="21"/>
                <w:szCs w:val="21"/>
                <w:highlight w:val="none"/>
              </w:rPr>
            </w:pPr>
          </w:p>
        </w:tc>
        <w:tc>
          <w:tcPr>
            <w:tcW w:w="756" w:type="dxa"/>
            <w:tcBorders>
              <w:left w:val="single" w:color="auto" w:sz="4" w:space="0"/>
            </w:tcBorders>
            <w:vAlign w:val="center"/>
          </w:tcPr>
          <w:p>
            <w:pPr>
              <w:pStyle w:val="15"/>
              <w:spacing w:before="120" w:after="120"/>
              <w:jc w:val="center"/>
              <w:rPr>
                <w:rFonts w:hAnsi="宋体"/>
                <w:color w:val="auto"/>
                <w:sz w:val="21"/>
                <w:szCs w:val="21"/>
                <w:highlight w:val="none"/>
              </w:rPr>
            </w:pPr>
          </w:p>
        </w:tc>
        <w:tc>
          <w:tcPr>
            <w:tcW w:w="2673" w:type="dxa"/>
            <w:vAlign w:val="center"/>
          </w:tcPr>
          <w:p>
            <w:pPr>
              <w:pStyle w:val="15"/>
              <w:spacing w:before="120" w:after="120"/>
              <w:jc w:val="center"/>
              <w:rPr>
                <w:rFonts w:hAnsi="宋体"/>
                <w:color w:val="auto"/>
                <w:sz w:val="21"/>
                <w:szCs w:val="21"/>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510" w:hRule="atLeast"/>
          <w:jc w:val="center"/>
        </w:trPr>
        <w:tc>
          <w:tcPr>
            <w:tcW w:w="838" w:type="dxa"/>
            <w:vAlign w:val="center"/>
          </w:tcPr>
          <w:p>
            <w:pPr>
              <w:pStyle w:val="15"/>
              <w:spacing w:before="120" w:after="120"/>
              <w:jc w:val="center"/>
              <w:rPr>
                <w:rFonts w:hAnsi="宋体"/>
                <w:color w:val="auto"/>
                <w:sz w:val="21"/>
                <w:szCs w:val="21"/>
                <w:highlight w:val="none"/>
              </w:rPr>
            </w:pPr>
          </w:p>
        </w:tc>
        <w:tc>
          <w:tcPr>
            <w:tcW w:w="2022" w:type="dxa"/>
            <w:vAlign w:val="center"/>
          </w:tcPr>
          <w:p>
            <w:pPr>
              <w:pStyle w:val="15"/>
              <w:spacing w:before="120" w:after="120"/>
              <w:jc w:val="center"/>
              <w:rPr>
                <w:rFonts w:hAnsi="宋体"/>
                <w:color w:val="auto"/>
                <w:sz w:val="21"/>
                <w:szCs w:val="21"/>
                <w:highlight w:val="none"/>
              </w:rPr>
            </w:pPr>
          </w:p>
        </w:tc>
        <w:tc>
          <w:tcPr>
            <w:tcW w:w="1348" w:type="dxa"/>
          </w:tcPr>
          <w:p>
            <w:pPr>
              <w:pStyle w:val="15"/>
              <w:spacing w:before="120" w:after="120"/>
              <w:jc w:val="center"/>
              <w:rPr>
                <w:rFonts w:hAnsi="宋体"/>
                <w:color w:val="auto"/>
                <w:sz w:val="21"/>
                <w:szCs w:val="21"/>
                <w:highlight w:val="none"/>
              </w:rPr>
            </w:pPr>
          </w:p>
        </w:tc>
        <w:tc>
          <w:tcPr>
            <w:tcW w:w="1348" w:type="dxa"/>
            <w:vAlign w:val="center"/>
          </w:tcPr>
          <w:p>
            <w:pPr>
              <w:pStyle w:val="15"/>
              <w:spacing w:before="120" w:after="120"/>
              <w:jc w:val="center"/>
              <w:rPr>
                <w:rFonts w:hAnsi="宋体"/>
                <w:color w:val="auto"/>
                <w:sz w:val="21"/>
                <w:szCs w:val="21"/>
                <w:highlight w:val="none"/>
              </w:rPr>
            </w:pPr>
          </w:p>
        </w:tc>
        <w:tc>
          <w:tcPr>
            <w:tcW w:w="756" w:type="dxa"/>
            <w:tcBorders>
              <w:right w:val="single" w:color="auto" w:sz="4" w:space="0"/>
            </w:tcBorders>
            <w:vAlign w:val="center"/>
          </w:tcPr>
          <w:p>
            <w:pPr>
              <w:pStyle w:val="15"/>
              <w:spacing w:before="120" w:after="120"/>
              <w:jc w:val="center"/>
              <w:rPr>
                <w:rFonts w:hAnsi="宋体"/>
                <w:color w:val="auto"/>
                <w:sz w:val="21"/>
                <w:szCs w:val="21"/>
                <w:highlight w:val="none"/>
              </w:rPr>
            </w:pPr>
          </w:p>
        </w:tc>
        <w:tc>
          <w:tcPr>
            <w:tcW w:w="756" w:type="dxa"/>
            <w:tcBorders>
              <w:left w:val="single" w:color="auto" w:sz="4" w:space="0"/>
            </w:tcBorders>
            <w:vAlign w:val="center"/>
          </w:tcPr>
          <w:p>
            <w:pPr>
              <w:pStyle w:val="15"/>
              <w:spacing w:before="120" w:after="120"/>
              <w:jc w:val="center"/>
              <w:rPr>
                <w:rFonts w:hAnsi="宋体"/>
                <w:color w:val="auto"/>
                <w:sz w:val="21"/>
                <w:szCs w:val="21"/>
                <w:highlight w:val="none"/>
              </w:rPr>
            </w:pPr>
          </w:p>
        </w:tc>
        <w:tc>
          <w:tcPr>
            <w:tcW w:w="2673" w:type="dxa"/>
            <w:vAlign w:val="center"/>
          </w:tcPr>
          <w:p>
            <w:pPr>
              <w:pStyle w:val="15"/>
              <w:spacing w:before="120" w:after="120"/>
              <w:jc w:val="center"/>
              <w:rPr>
                <w:rFonts w:hAnsi="宋体"/>
                <w:color w:val="auto"/>
                <w:sz w:val="21"/>
                <w:szCs w:val="21"/>
                <w:highlight w:val="none"/>
              </w:rPr>
            </w:pPr>
          </w:p>
        </w:tc>
      </w:tr>
    </w:tbl>
    <w:p>
      <w:pPr>
        <w:tabs>
          <w:tab w:val="left" w:pos="1418"/>
        </w:tabs>
        <w:spacing w:line="400" w:lineRule="exact"/>
        <w:rPr>
          <w:rFonts w:ascii="宋体" w:hAnsi="宋体"/>
          <w:bCs/>
          <w:color w:val="auto"/>
          <w:szCs w:val="21"/>
          <w:highlight w:val="none"/>
        </w:rPr>
      </w:pPr>
      <w:r>
        <w:rPr>
          <w:rFonts w:hint="eastAsia" w:ascii="宋体" w:hAnsi="宋体"/>
          <w:bCs/>
          <w:color w:val="auto"/>
          <w:szCs w:val="21"/>
          <w:highlight w:val="none"/>
        </w:rPr>
        <w:t xml:space="preserve">法定代表人或全权代表（签字或盖章）：  </w:t>
      </w:r>
    </w:p>
    <w:p>
      <w:pPr>
        <w:tabs>
          <w:tab w:val="left" w:pos="1418"/>
        </w:tabs>
        <w:spacing w:line="400" w:lineRule="exact"/>
        <w:rPr>
          <w:rFonts w:ascii="宋体" w:hAnsi="宋体"/>
          <w:bCs/>
          <w:color w:val="auto"/>
          <w:szCs w:val="21"/>
          <w:highlight w:val="none"/>
        </w:rPr>
      </w:pPr>
      <w:r>
        <w:rPr>
          <w:rFonts w:hint="eastAsia" w:ascii="宋体" w:hAnsi="宋体"/>
          <w:bCs/>
          <w:color w:val="auto"/>
          <w:szCs w:val="21"/>
          <w:highlight w:val="none"/>
        </w:rPr>
        <w:t xml:space="preserve">投 标 人（盖章）：                              </w:t>
      </w:r>
    </w:p>
    <w:p>
      <w:pPr>
        <w:tabs>
          <w:tab w:val="left" w:pos="1418"/>
        </w:tabs>
        <w:spacing w:line="400" w:lineRule="exact"/>
        <w:rPr>
          <w:rFonts w:ascii="宋体" w:hAnsi="宋体"/>
          <w:bCs/>
          <w:color w:val="auto"/>
          <w:szCs w:val="21"/>
          <w:highlight w:val="none"/>
        </w:rPr>
      </w:pPr>
    </w:p>
    <w:p>
      <w:pPr>
        <w:tabs>
          <w:tab w:val="left" w:pos="1418"/>
        </w:tabs>
        <w:spacing w:line="400" w:lineRule="exact"/>
        <w:ind w:firstLine="6825" w:firstLineChars="3250"/>
        <w:rPr>
          <w:rFonts w:ascii="宋体" w:hAnsi="宋体"/>
          <w:bCs/>
          <w:color w:val="auto"/>
          <w:szCs w:val="21"/>
          <w:highlight w:val="none"/>
        </w:rPr>
      </w:pPr>
      <w:r>
        <w:rPr>
          <w:rFonts w:hint="eastAsia" w:ascii="宋体" w:hAnsi="宋体"/>
          <w:bCs/>
          <w:color w:val="auto"/>
          <w:szCs w:val="21"/>
          <w:highlight w:val="none"/>
        </w:rPr>
        <w:t>年  月  日</w:t>
      </w:r>
    </w:p>
    <w:p>
      <w:pPr>
        <w:tabs>
          <w:tab w:val="left" w:pos="1418"/>
        </w:tabs>
        <w:spacing w:line="400" w:lineRule="exact"/>
        <w:ind w:firstLine="6825" w:firstLineChars="3250"/>
        <w:rPr>
          <w:rFonts w:ascii="宋体" w:hAnsi="宋体"/>
          <w:bCs/>
          <w:color w:val="auto"/>
          <w:szCs w:val="21"/>
          <w:highlight w:val="none"/>
        </w:rPr>
      </w:pPr>
    </w:p>
    <w:p>
      <w:pPr>
        <w:tabs>
          <w:tab w:val="left" w:pos="1418"/>
        </w:tabs>
        <w:spacing w:line="400" w:lineRule="exact"/>
        <w:ind w:firstLine="6825" w:firstLineChars="3250"/>
        <w:rPr>
          <w:rFonts w:ascii="宋体" w:hAnsi="宋体"/>
          <w:bCs/>
          <w:color w:val="auto"/>
          <w:szCs w:val="21"/>
          <w:highlight w:val="none"/>
        </w:rPr>
      </w:pPr>
    </w:p>
    <w:p>
      <w:pPr>
        <w:tabs>
          <w:tab w:val="left" w:pos="1418"/>
        </w:tabs>
        <w:spacing w:line="400" w:lineRule="exact"/>
        <w:ind w:firstLine="6825" w:firstLineChars="3250"/>
        <w:rPr>
          <w:rFonts w:ascii="宋体" w:hAnsi="宋体"/>
          <w:bCs/>
          <w:color w:val="auto"/>
          <w:szCs w:val="21"/>
          <w:highlight w:val="none"/>
        </w:rPr>
      </w:pPr>
    </w:p>
    <w:p>
      <w:pPr>
        <w:tabs>
          <w:tab w:val="left" w:pos="1418"/>
        </w:tabs>
        <w:spacing w:line="400" w:lineRule="exact"/>
        <w:ind w:firstLine="6825" w:firstLineChars="3250"/>
        <w:rPr>
          <w:rFonts w:ascii="宋体" w:hAnsi="宋体"/>
          <w:bCs/>
          <w:color w:val="auto"/>
          <w:szCs w:val="21"/>
          <w:highlight w:val="none"/>
        </w:rPr>
      </w:pPr>
    </w:p>
    <w:p>
      <w:pPr>
        <w:tabs>
          <w:tab w:val="left" w:pos="1418"/>
        </w:tabs>
        <w:spacing w:line="400" w:lineRule="exact"/>
        <w:ind w:firstLine="6825" w:firstLineChars="3250"/>
        <w:rPr>
          <w:rFonts w:ascii="宋体" w:hAnsi="宋体"/>
          <w:bCs/>
          <w:color w:val="auto"/>
          <w:szCs w:val="21"/>
          <w:highlight w:val="none"/>
        </w:rPr>
      </w:pPr>
    </w:p>
    <w:p>
      <w:pPr>
        <w:tabs>
          <w:tab w:val="left" w:pos="1418"/>
        </w:tabs>
        <w:spacing w:line="400" w:lineRule="exact"/>
        <w:ind w:firstLine="6825" w:firstLineChars="3250"/>
        <w:rPr>
          <w:rFonts w:ascii="宋体" w:hAnsi="宋体"/>
          <w:bCs/>
          <w:color w:val="auto"/>
          <w:szCs w:val="21"/>
          <w:highlight w:val="none"/>
        </w:rPr>
      </w:pPr>
    </w:p>
    <w:p>
      <w:pPr>
        <w:tabs>
          <w:tab w:val="left" w:pos="1418"/>
        </w:tabs>
        <w:spacing w:line="400" w:lineRule="exact"/>
        <w:ind w:firstLine="6825" w:firstLineChars="3250"/>
        <w:rPr>
          <w:rFonts w:ascii="宋体" w:hAnsi="宋体"/>
          <w:bCs/>
          <w:color w:val="auto"/>
          <w:szCs w:val="21"/>
          <w:highlight w:val="none"/>
        </w:rPr>
      </w:pPr>
    </w:p>
    <w:p>
      <w:pPr>
        <w:tabs>
          <w:tab w:val="left" w:pos="1418"/>
        </w:tabs>
        <w:spacing w:line="400" w:lineRule="exact"/>
        <w:ind w:firstLine="6825" w:firstLineChars="3250"/>
        <w:rPr>
          <w:rFonts w:ascii="宋体" w:hAnsi="宋体"/>
          <w:bCs/>
          <w:color w:val="auto"/>
          <w:szCs w:val="21"/>
          <w:highlight w:val="none"/>
        </w:rPr>
      </w:pPr>
    </w:p>
    <w:p>
      <w:pPr>
        <w:tabs>
          <w:tab w:val="left" w:pos="1418"/>
        </w:tabs>
        <w:spacing w:line="400" w:lineRule="exact"/>
        <w:ind w:firstLine="6825" w:firstLineChars="3250"/>
        <w:rPr>
          <w:rFonts w:ascii="宋体" w:hAnsi="宋体"/>
          <w:bCs/>
          <w:color w:val="auto"/>
          <w:szCs w:val="21"/>
          <w:highlight w:val="none"/>
        </w:rPr>
      </w:pPr>
    </w:p>
    <w:p>
      <w:pPr>
        <w:tabs>
          <w:tab w:val="left" w:pos="1418"/>
        </w:tabs>
        <w:spacing w:line="400" w:lineRule="exact"/>
        <w:ind w:firstLine="6825" w:firstLineChars="3250"/>
        <w:rPr>
          <w:rFonts w:ascii="宋体" w:hAnsi="宋体"/>
          <w:bCs/>
          <w:color w:val="auto"/>
          <w:szCs w:val="21"/>
          <w:highlight w:val="none"/>
        </w:rPr>
      </w:pPr>
    </w:p>
    <w:p>
      <w:pPr>
        <w:tabs>
          <w:tab w:val="left" w:pos="1418"/>
        </w:tabs>
        <w:spacing w:line="400" w:lineRule="exact"/>
        <w:ind w:firstLine="6825" w:firstLineChars="3250"/>
        <w:rPr>
          <w:rFonts w:ascii="宋体" w:hAnsi="宋体"/>
          <w:bCs/>
          <w:color w:val="auto"/>
          <w:szCs w:val="21"/>
          <w:highlight w:val="none"/>
        </w:rPr>
      </w:pPr>
    </w:p>
    <w:p>
      <w:pPr>
        <w:tabs>
          <w:tab w:val="left" w:pos="1418"/>
        </w:tabs>
        <w:spacing w:line="400" w:lineRule="exact"/>
        <w:ind w:firstLine="6825" w:firstLineChars="3250"/>
        <w:rPr>
          <w:rFonts w:ascii="宋体" w:hAnsi="宋体"/>
          <w:bCs/>
          <w:color w:val="auto"/>
          <w:szCs w:val="21"/>
          <w:highlight w:val="none"/>
        </w:rPr>
      </w:pPr>
    </w:p>
    <w:p>
      <w:pPr>
        <w:tabs>
          <w:tab w:val="left" w:pos="1418"/>
        </w:tabs>
        <w:spacing w:line="400" w:lineRule="exact"/>
        <w:ind w:firstLine="6825" w:firstLineChars="3250"/>
        <w:rPr>
          <w:rFonts w:ascii="宋体" w:hAnsi="宋体"/>
          <w:bCs/>
          <w:color w:val="auto"/>
          <w:szCs w:val="21"/>
          <w:highlight w:val="none"/>
        </w:rPr>
      </w:pPr>
    </w:p>
    <w:p>
      <w:pPr>
        <w:tabs>
          <w:tab w:val="left" w:pos="1418"/>
        </w:tabs>
        <w:spacing w:line="400" w:lineRule="exact"/>
        <w:ind w:firstLine="6825" w:firstLineChars="3250"/>
        <w:rPr>
          <w:rFonts w:ascii="宋体" w:hAnsi="宋体"/>
          <w:bCs/>
          <w:color w:val="auto"/>
          <w:szCs w:val="21"/>
          <w:highlight w:val="none"/>
        </w:rPr>
      </w:pPr>
    </w:p>
    <w:p>
      <w:pPr>
        <w:tabs>
          <w:tab w:val="left" w:pos="1418"/>
        </w:tabs>
        <w:spacing w:line="400" w:lineRule="exact"/>
        <w:ind w:firstLine="6825" w:firstLineChars="3250"/>
        <w:rPr>
          <w:rFonts w:ascii="宋体" w:hAnsi="宋体"/>
          <w:bCs/>
          <w:color w:val="auto"/>
          <w:szCs w:val="21"/>
          <w:highlight w:val="none"/>
        </w:rPr>
      </w:pPr>
    </w:p>
    <w:p>
      <w:pPr>
        <w:tabs>
          <w:tab w:val="left" w:pos="1418"/>
        </w:tabs>
        <w:spacing w:line="400" w:lineRule="exact"/>
        <w:ind w:firstLine="6825" w:firstLineChars="3250"/>
        <w:rPr>
          <w:rFonts w:ascii="宋体" w:hAnsi="宋体"/>
          <w:bCs/>
          <w:color w:val="auto"/>
          <w:szCs w:val="21"/>
          <w:highlight w:val="none"/>
        </w:rPr>
      </w:pPr>
    </w:p>
    <w:p>
      <w:pPr>
        <w:tabs>
          <w:tab w:val="left" w:pos="1418"/>
        </w:tabs>
        <w:spacing w:line="400" w:lineRule="exact"/>
        <w:ind w:firstLine="6825" w:firstLineChars="3250"/>
        <w:rPr>
          <w:rFonts w:ascii="宋体" w:hAnsi="宋体"/>
          <w:bCs/>
          <w:color w:val="auto"/>
          <w:szCs w:val="21"/>
          <w:highlight w:val="none"/>
        </w:rPr>
      </w:pPr>
    </w:p>
    <w:p>
      <w:pPr>
        <w:tabs>
          <w:tab w:val="left" w:pos="1418"/>
        </w:tabs>
        <w:spacing w:line="400" w:lineRule="exact"/>
        <w:ind w:firstLine="6825" w:firstLineChars="3250"/>
        <w:rPr>
          <w:rFonts w:ascii="宋体" w:hAnsi="宋体"/>
          <w:bCs/>
          <w:color w:val="auto"/>
          <w:szCs w:val="21"/>
          <w:highlight w:val="none"/>
        </w:rPr>
      </w:pPr>
    </w:p>
    <w:p>
      <w:pPr>
        <w:tabs>
          <w:tab w:val="left" w:pos="1418"/>
        </w:tabs>
        <w:spacing w:line="400" w:lineRule="exact"/>
        <w:ind w:firstLine="6825" w:firstLineChars="3250"/>
        <w:rPr>
          <w:rFonts w:ascii="宋体" w:hAnsi="宋体"/>
          <w:bCs/>
          <w:color w:val="auto"/>
          <w:szCs w:val="21"/>
          <w:highlight w:val="none"/>
        </w:rPr>
      </w:pPr>
    </w:p>
    <w:p>
      <w:pPr>
        <w:tabs>
          <w:tab w:val="left" w:pos="1418"/>
        </w:tabs>
        <w:spacing w:line="400" w:lineRule="exact"/>
        <w:ind w:firstLine="6825" w:firstLineChars="3250"/>
        <w:rPr>
          <w:rFonts w:ascii="宋体" w:hAnsi="宋体"/>
          <w:bCs/>
          <w:color w:val="auto"/>
          <w:szCs w:val="21"/>
          <w:highlight w:val="none"/>
        </w:rPr>
      </w:pPr>
    </w:p>
    <w:p>
      <w:pPr>
        <w:tabs>
          <w:tab w:val="left" w:pos="1418"/>
        </w:tabs>
        <w:spacing w:line="400" w:lineRule="exact"/>
        <w:ind w:firstLine="6825" w:firstLineChars="3250"/>
        <w:rPr>
          <w:rFonts w:ascii="宋体" w:hAnsi="宋体"/>
          <w:bCs/>
          <w:color w:val="auto"/>
          <w:szCs w:val="21"/>
          <w:highlight w:val="none"/>
        </w:rPr>
      </w:pPr>
    </w:p>
    <w:p>
      <w:pPr>
        <w:pStyle w:val="57"/>
        <w:snapToGrid w:val="0"/>
        <w:spacing w:line="400" w:lineRule="exact"/>
        <w:jc w:val="center"/>
        <w:rPr>
          <w:rFonts w:ascii="方正小标宋简体" w:hAnsi="方正小标宋简体" w:eastAsia="方正小标宋简体" w:cs="方正小标宋简体"/>
          <w:b/>
          <w:color w:val="auto"/>
          <w:sz w:val="32"/>
          <w:szCs w:val="32"/>
          <w:highlight w:val="none"/>
        </w:rPr>
      </w:pPr>
    </w:p>
    <w:p>
      <w:pPr>
        <w:spacing w:line="360" w:lineRule="auto"/>
        <w:rPr>
          <w:rFonts w:ascii="宋体"/>
          <w:b/>
          <w:bCs/>
          <w:color w:val="auto"/>
          <w:sz w:val="28"/>
          <w:highlight w:val="none"/>
        </w:rPr>
      </w:pPr>
      <w:r>
        <w:rPr>
          <w:rFonts w:hint="eastAsia" w:ascii="宋体"/>
          <w:b/>
          <w:color w:val="auto"/>
          <w:sz w:val="24"/>
          <w:highlight w:val="none"/>
        </w:rPr>
        <w:t>10.投标函</w:t>
      </w:r>
    </w:p>
    <w:bookmarkEnd w:id="25"/>
    <w:bookmarkEnd w:id="26"/>
    <w:bookmarkEnd w:id="27"/>
    <w:bookmarkEnd w:id="28"/>
    <w:p>
      <w:pPr>
        <w:pStyle w:val="6"/>
        <w:spacing w:line="360" w:lineRule="auto"/>
        <w:ind w:firstLine="0"/>
        <w:jc w:val="center"/>
        <w:rPr>
          <w:rFonts w:ascii="宋体"/>
          <w:bCs/>
          <w:color w:val="auto"/>
          <w:sz w:val="28"/>
          <w:szCs w:val="28"/>
          <w:highlight w:val="none"/>
        </w:rPr>
      </w:pPr>
      <w:r>
        <w:rPr>
          <w:rFonts w:hint="eastAsia" w:ascii="宋体"/>
          <w:color w:val="auto"/>
          <w:sz w:val="28"/>
          <w:szCs w:val="28"/>
          <w:highlight w:val="none"/>
        </w:rPr>
        <w:t>投标函</w:t>
      </w:r>
    </w:p>
    <w:p>
      <w:pPr>
        <w:pStyle w:val="6"/>
        <w:spacing w:line="440" w:lineRule="exact"/>
        <w:ind w:firstLine="0"/>
        <w:rPr>
          <w:rFonts w:ascii="宋体"/>
          <w:color w:val="auto"/>
          <w:kern w:val="2"/>
          <w:sz w:val="21"/>
          <w:szCs w:val="21"/>
          <w:highlight w:val="none"/>
          <w:u w:val="single"/>
        </w:rPr>
      </w:pPr>
      <w:r>
        <w:rPr>
          <w:rFonts w:hint="eastAsia" w:ascii="宋体"/>
          <w:color w:val="auto"/>
          <w:kern w:val="2"/>
          <w:sz w:val="21"/>
          <w:szCs w:val="21"/>
          <w:highlight w:val="none"/>
        </w:rPr>
        <w:t xml:space="preserve">致： </w:t>
      </w:r>
      <w:r>
        <w:rPr>
          <w:rFonts w:hint="eastAsia" w:ascii="宋体"/>
          <w:b/>
          <w:color w:val="auto"/>
          <w:kern w:val="2"/>
          <w:sz w:val="21"/>
          <w:szCs w:val="21"/>
          <w:highlight w:val="none"/>
          <w:u w:val="single"/>
          <w:lang w:eastAsia="zh-CN"/>
        </w:rPr>
        <w:t>平湖市乍浦镇人民政府</w:t>
      </w:r>
      <w:r>
        <w:rPr>
          <w:rFonts w:hint="eastAsia" w:ascii="宋体"/>
          <w:b/>
          <w:color w:val="auto"/>
          <w:kern w:val="2"/>
          <w:sz w:val="21"/>
          <w:szCs w:val="21"/>
          <w:highlight w:val="none"/>
          <w:u w:val="single"/>
        </w:rPr>
        <w:t xml:space="preserve"> </w:t>
      </w:r>
      <w:r>
        <w:rPr>
          <w:rFonts w:hint="eastAsia" w:ascii="宋体"/>
          <w:color w:val="auto"/>
          <w:kern w:val="2"/>
          <w:sz w:val="21"/>
          <w:szCs w:val="21"/>
          <w:highlight w:val="none"/>
        </w:rPr>
        <w:t>（采购方）</w:t>
      </w:r>
    </w:p>
    <w:p>
      <w:pPr>
        <w:snapToGrid w:val="0"/>
        <w:spacing w:line="440" w:lineRule="exact"/>
        <w:ind w:firstLine="315" w:firstLineChars="150"/>
        <w:rPr>
          <w:rFonts w:ascii="宋体"/>
          <w:color w:val="auto"/>
          <w:szCs w:val="21"/>
          <w:highlight w:val="none"/>
        </w:rPr>
      </w:pPr>
      <w:r>
        <w:rPr>
          <w:rFonts w:hint="eastAsia" w:ascii="宋体"/>
          <w:color w:val="auto"/>
          <w:szCs w:val="21"/>
          <w:highlight w:val="none"/>
        </w:rPr>
        <w:t>根据贵方对项目招标（招标编号：</w:t>
      </w:r>
      <w:r>
        <w:rPr>
          <w:rFonts w:hint="eastAsia" w:ascii="宋体"/>
          <w:color w:val="auto"/>
          <w:szCs w:val="21"/>
          <w:highlight w:val="none"/>
          <w:u w:val="single"/>
        </w:rPr>
        <w:t xml:space="preserve">      </w:t>
      </w:r>
      <w:r>
        <w:rPr>
          <w:rFonts w:hint="eastAsia" w:ascii="宋体"/>
          <w:color w:val="auto"/>
          <w:szCs w:val="21"/>
          <w:highlight w:val="none"/>
        </w:rPr>
        <w:t>，</w:t>
      </w:r>
      <w:r>
        <w:rPr>
          <w:rFonts w:hint="eastAsia" w:ascii="宋体"/>
          <w:color w:val="auto"/>
          <w:spacing w:val="-8"/>
          <w:szCs w:val="21"/>
          <w:highlight w:val="none"/>
        </w:rPr>
        <w:t>正式授权下述签字人</w:t>
      </w:r>
      <w:r>
        <w:rPr>
          <w:rFonts w:hint="eastAsia" w:ascii="宋体"/>
          <w:color w:val="auto"/>
          <w:szCs w:val="21"/>
          <w:highlight w:val="none"/>
        </w:rPr>
        <w:t>代表</w:t>
      </w:r>
      <w:r>
        <w:rPr>
          <w:rFonts w:hint="eastAsia" w:ascii="宋体"/>
          <w:color w:val="auto"/>
          <w:szCs w:val="21"/>
          <w:highlight w:val="none"/>
          <w:u w:val="single"/>
        </w:rPr>
        <w:t xml:space="preserve">             （投标单位全称） </w:t>
      </w:r>
      <w:r>
        <w:rPr>
          <w:rFonts w:hint="eastAsia" w:ascii="宋体"/>
          <w:color w:val="auto"/>
          <w:szCs w:val="21"/>
          <w:highlight w:val="none"/>
        </w:rPr>
        <w:t>，向贵方</w:t>
      </w:r>
      <w:r>
        <w:rPr>
          <w:rFonts w:hint="eastAsia" w:ascii="宋体"/>
          <w:color w:val="auto"/>
          <w:spacing w:val="-8"/>
          <w:szCs w:val="21"/>
          <w:highlight w:val="none"/>
        </w:rPr>
        <w:t>提交资格文件、资信商务及技术文件及投标报价文件电子投标各一份，</w:t>
      </w:r>
      <w:r>
        <w:rPr>
          <w:rFonts w:hint="eastAsia" w:ascii="宋体"/>
          <w:color w:val="auto"/>
          <w:szCs w:val="21"/>
          <w:highlight w:val="none"/>
        </w:rPr>
        <w:t>并保证所提交的资料是真实的、准确的，并为我方的一切投标行为作郑重承诺及声明如下：</w:t>
      </w:r>
    </w:p>
    <w:p>
      <w:pPr>
        <w:pStyle w:val="6"/>
        <w:spacing w:line="440" w:lineRule="exact"/>
        <w:rPr>
          <w:rFonts w:ascii="宋体"/>
          <w:color w:val="auto"/>
          <w:sz w:val="21"/>
          <w:szCs w:val="21"/>
          <w:highlight w:val="none"/>
        </w:rPr>
      </w:pPr>
      <w:r>
        <w:rPr>
          <w:rFonts w:hint="eastAsia" w:ascii="宋体"/>
          <w:color w:val="auto"/>
          <w:sz w:val="21"/>
          <w:szCs w:val="21"/>
          <w:highlight w:val="none"/>
        </w:rPr>
        <w:t>1、我方已认真阅读了全部招标文件及其相关文件，完全清楚理解其内容要求及规约，对文件的合理性、公正性和程序安排均没有任何异议、质疑和误解之处。</w:t>
      </w:r>
    </w:p>
    <w:p>
      <w:pPr>
        <w:pStyle w:val="6"/>
        <w:spacing w:line="440" w:lineRule="exact"/>
        <w:rPr>
          <w:rFonts w:ascii="宋体"/>
          <w:color w:val="auto"/>
          <w:sz w:val="21"/>
          <w:szCs w:val="21"/>
          <w:highlight w:val="none"/>
        </w:rPr>
      </w:pPr>
      <w:r>
        <w:rPr>
          <w:rFonts w:hint="eastAsia" w:ascii="宋体"/>
          <w:color w:val="auto"/>
          <w:sz w:val="21"/>
          <w:szCs w:val="21"/>
          <w:highlight w:val="none"/>
        </w:rPr>
        <w:t>2、我方所提供的一切文件均已经过认真、严格的审核，其内容已充分表达了我方的真实意愿，没有任何遗漏、虚假、侵权之处，若出现违背诚实信用和商业道德之行为，愿独自承担相应的法律责任。</w:t>
      </w:r>
    </w:p>
    <w:p>
      <w:pPr>
        <w:pStyle w:val="6"/>
        <w:spacing w:line="440" w:lineRule="exact"/>
        <w:rPr>
          <w:rFonts w:ascii="宋体"/>
          <w:color w:val="auto"/>
          <w:sz w:val="21"/>
          <w:szCs w:val="21"/>
          <w:highlight w:val="none"/>
        </w:rPr>
      </w:pPr>
      <w:r>
        <w:rPr>
          <w:rFonts w:hint="eastAsia" w:ascii="宋体"/>
          <w:color w:val="auto"/>
          <w:sz w:val="21"/>
          <w:szCs w:val="21"/>
          <w:highlight w:val="none"/>
        </w:rPr>
        <w:t>3、投标自开标日起有效期为</w:t>
      </w:r>
      <w:r>
        <w:rPr>
          <w:rFonts w:hint="eastAsia" w:ascii="宋体"/>
          <w:color w:val="auto"/>
          <w:sz w:val="21"/>
          <w:szCs w:val="21"/>
          <w:highlight w:val="none"/>
          <w:u w:val="single"/>
        </w:rPr>
        <w:t>90个日历天</w:t>
      </w:r>
      <w:r>
        <w:rPr>
          <w:rFonts w:hint="eastAsia" w:ascii="宋体"/>
          <w:color w:val="auto"/>
          <w:sz w:val="21"/>
          <w:szCs w:val="21"/>
          <w:highlight w:val="none"/>
        </w:rPr>
        <w:t>。若我方中标，投标有效期相应延长至到项目验收通过之日。不论在任何时候，定将按贵方的要求在规定时间内如实提供一切补充材料。</w:t>
      </w:r>
    </w:p>
    <w:p>
      <w:pPr>
        <w:pStyle w:val="6"/>
        <w:spacing w:line="440" w:lineRule="exact"/>
        <w:rPr>
          <w:rFonts w:ascii="宋体"/>
          <w:color w:val="auto"/>
          <w:sz w:val="21"/>
          <w:szCs w:val="21"/>
          <w:highlight w:val="none"/>
        </w:rPr>
      </w:pPr>
      <w:r>
        <w:rPr>
          <w:rFonts w:hint="eastAsia" w:ascii="宋体"/>
          <w:color w:val="auto"/>
          <w:sz w:val="21"/>
          <w:szCs w:val="21"/>
          <w:highlight w:val="none"/>
        </w:rPr>
        <w:t>4、完全服从和尊重评委会所作的评审结果，同时清楚理解到仅凭投标报价并非是决定中标资格的唯一重要依据。</w:t>
      </w:r>
    </w:p>
    <w:p>
      <w:pPr>
        <w:pStyle w:val="6"/>
        <w:spacing w:line="440" w:lineRule="exact"/>
        <w:rPr>
          <w:rFonts w:ascii="宋体"/>
          <w:color w:val="auto"/>
          <w:sz w:val="21"/>
          <w:szCs w:val="21"/>
          <w:highlight w:val="none"/>
        </w:rPr>
      </w:pPr>
      <w:r>
        <w:rPr>
          <w:rFonts w:hint="eastAsia" w:ascii="宋体"/>
          <w:color w:val="auto"/>
          <w:sz w:val="21"/>
          <w:szCs w:val="21"/>
          <w:highlight w:val="none"/>
        </w:rPr>
        <w:t>5、同意按招标文件的要求认真履行中标人的义务，若我方行为不当而损害了采购人的合法权益，我方愿在任何时候无条件承担相应的缔约过失责任和经济赔偿。</w:t>
      </w:r>
    </w:p>
    <w:p>
      <w:pPr>
        <w:pStyle w:val="6"/>
        <w:spacing w:line="440" w:lineRule="exact"/>
        <w:rPr>
          <w:rFonts w:ascii="宋体"/>
          <w:color w:val="auto"/>
          <w:sz w:val="21"/>
          <w:szCs w:val="21"/>
          <w:highlight w:val="none"/>
        </w:rPr>
      </w:pPr>
      <w:r>
        <w:rPr>
          <w:rFonts w:hint="eastAsia" w:ascii="宋体"/>
          <w:color w:val="auto"/>
          <w:sz w:val="21"/>
          <w:szCs w:val="21"/>
          <w:highlight w:val="none"/>
        </w:rPr>
        <w:t>6、我方声明：我方在参与本次政府采购活动的近三年来未曾有出现重大违法记录。</w:t>
      </w:r>
    </w:p>
    <w:p>
      <w:pPr>
        <w:pStyle w:val="6"/>
        <w:spacing w:line="440" w:lineRule="exact"/>
        <w:ind w:firstLine="525" w:firstLineChars="250"/>
        <w:rPr>
          <w:rFonts w:ascii="宋体"/>
          <w:color w:val="auto"/>
          <w:sz w:val="21"/>
          <w:szCs w:val="21"/>
          <w:highlight w:val="none"/>
        </w:rPr>
      </w:pPr>
      <w:r>
        <w:rPr>
          <w:rFonts w:hint="eastAsia" w:ascii="宋体"/>
          <w:color w:val="auto"/>
          <w:sz w:val="21"/>
          <w:szCs w:val="21"/>
          <w:highlight w:val="none"/>
        </w:rPr>
        <w:t>与本投标有关的正式通讯地址为：</w:t>
      </w:r>
    </w:p>
    <w:p>
      <w:pPr>
        <w:pStyle w:val="6"/>
        <w:spacing w:line="440" w:lineRule="exact"/>
        <w:ind w:firstLine="525" w:firstLineChars="250"/>
        <w:rPr>
          <w:rFonts w:ascii="宋体"/>
          <w:color w:val="auto"/>
          <w:sz w:val="21"/>
          <w:szCs w:val="21"/>
          <w:highlight w:val="none"/>
        </w:rPr>
      </w:pPr>
      <w:r>
        <w:rPr>
          <w:rFonts w:hint="eastAsia" w:ascii="宋体"/>
          <w:color w:val="auto"/>
          <w:sz w:val="21"/>
          <w:szCs w:val="21"/>
          <w:highlight w:val="none"/>
        </w:rPr>
        <w:t>地址：</w:t>
      </w:r>
    </w:p>
    <w:p>
      <w:pPr>
        <w:pStyle w:val="6"/>
        <w:spacing w:line="440" w:lineRule="exact"/>
        <w:ind w:firstLine="525" w:firstLineChars="250"/>
        <w:rPr>
          <w:rFonts w:ascii="宋体"/>
          <w:color w:val="auto"/>
          <w:sz w:val="21"/>
          <w:szCs w:val="21"/>
          <w:highlight w:val="none"/>
          <w:u w:val="single"/>
        </w:rPr>
      </w:pPr>
      <w:r>
        <w:rPr>
          <w:rFonts w:hint="eastAsia" w:ascii="宋体"/>
          <w:color w:val="auto"/>
          <w:sz w:val="21"/>
          <w:szCs w:val="21"/>
          <w:highlight w:val="none"/>
        </w:rPr>
        <w:t>邮政编码：</w:t>
      </w:r>
    </w:p>
    <w:p>
      <w:pPr>
        <w:pStyle w:val="6"/>
        <w:spacing w:line="440" w:lineRule="exact"/>
        <w:ind w:firstLine="525" w:firstLineChars="250"/>
        <w:rPr>
          <w:rFonts w:ascii="宋体"/>
          <w:color w:val="auto"/>
          <w:sz w:val="21"/>
          <w:szCs w:val="21"/>
          <w:highlight w:val="none"/>
        </w:rPr>
      </w:pPr>
      <w:r>
        <w:rPr>
          <w:rFonts w:hint="eastAsia" w:ascii="宋体"/>
          <w:color w:val="auto"/>
          <w:sz w:val="21"/>
          <w:szCs w:val="21"/>
          <w:highlight w:val="none"/>
        </w:rPr>
        <w:t>电话：</w:t>
      </w:r>
    </w:p>
    <w:p>
      <w:pPr>
        <w:pStyle w:val="6"/>
        <w:spacing w:line="440" w:lineRule="exact"/>
        <w:ind w:firstLine="525" w:firstLineChars="250"/>
        <w:rPr>
          <w:rFonts w:ascii="宋体"/>
          <w:color w:val="auto"/>
          <w:sz w:val="21"/>
          <w:szCs w:val="21"/>
          <w:highlight w:val="none"/>
          <w:u w:val="single"/>
        </w:rPr>
      </w:pPr>
      <w:r>
        <w:rPr>
          <w:rFonts w:hint="eastAsia" w:ascii="宋体"/>
          <w:color w:val="auto"/>
          <w:sz w:val="21"/>
          <w:szCs w:val="21"/>
          <w:highlight w:val="none"/>
        </w:rPr>
        <w:t>传真：</w:t>
      </w:r>
    </w:p>
    <w:p>
      <w:pPr>
        <w:pStyle w:val="6"/>
        <w:spacing w:line="440" w:lineRule="exact"/>
        <w:ind w:firstLine="525" w:firstLineChars="250"/>
        <w:rPr>
          <w:rFonts w:ascii="宋体"/>
          <w:color w:val="auto"/>
          <w:sz w:val="21"/>
          <w:szCs w:val="21"/>
          <w:highlight w:val="none"/>
        </w:rPr>
      </w:pPr>
      <w:r>
        <w:rPr>
          <w:rFonts w:hint="eastAsia" w:ascii="宋体"/>
          <w:color w:val="auto"/>
          <w:sz w:val="21"/>
          <w:szCs w:val="21"/>
          <w:highlight w:val="none"/>
        </w:rPr>
        <w:t>投标人法定代表人姓名：</w:t>
      </w:r>
    </w:p>
    <w:p>
      <w:pPr>
        <w:pStyle w:val="6"/>
        <w:spacing w:line="440" w:lineRule="exact"/>
        <w:ind w:firstLine="525" w:firstLineChars="250"/>
        <w:rPr>
          <w:rFonts w:ascii="宋体"/>
          <w:color w:val="auto"/>
          <w:sz w:val="21"/>
          <w:szCs w:val="21"/>
          <w:highlight w:val="none"/>
        </w:rPr>
      </w:pPr>
      <w:r>
        <w:rPr>
          <w:rFonts w:hint="eastAsia" w:ascii="宋体"/>
          <w:color w:val="auto"/>
          <w:sz w:val="21"/>
          <w:szCs w:val="21"/>
          <w:highlight w:val="none"/>
        </w:rPr>
        <w:t xml:space="preserve">地址：                       </w:t>
      </w:r>
    </w:p>
    <w:p>
      <w:pPr>
        <w:pStyle w:val="6"/>
        <w:spacing w:line="440" w:lineRule="exact"/>
        <w:ind w:firstLine="525" w:firstLineChars="250"/>
        <w:rPr>
          <w:rFonts w:ascii="宋体"/>
          <w:color w:val="auto"/>
          <w:sz w:val="21"/>
          <w:szCs w:val="21"/>
          <w:highlight w:val="none"/>
        </w:rPr>
      </w:pPr>
      <w:r>
        <w:rPr>
          <w:rFonts w:hint="eastAsia" w:ascii="宋体"/>
          <w:color w:val="auto"/>
          <w:sz w:val="21"/>
          <w:szCs w:val="21"/>
          <w:highlight w:val="none"/>
        </w:rPr>
        <w:t>投标人全权代表姓名、职务：</w:t>
      </w:r>
    </w:p>
    <w:p>
      <w:pPr>
        <w:pStyle w:val="6"/>
        <w:spacing w:line="440" w:lineRule="exact"/>
        <w:ind w:firstLine="525" w:firstLineChars="250"/>
        <w:rPr>
          <w:rFonts w:ascii="宋体"/>
          <w:color w:val="auto"/>
          <w:sz w:val="21"/>
          <w:szCs w:val="21"/>
          <w:highlight w:val="none"/>
        </w:rPr>
      </w:pPr>
      <w:r>
        <w:rPr>
          <w:rFonts w:hint="eastAsia" w:ascii="宋体"/>
          <w:color w:val="auto"/>
          <w:sz w:val="21"/>
          <w:szCs w:val="21"/>
          <w:highlight w:val="none"/>
        </w:rPr>
        <w:t>投标人名称：</w:t>
      </w:r>
    </w:p>
    <w:p>
      <w:pPr>
        <w:pStyle w:val="6"/>
        <w:spacing w:line="440" w:lineRule="exact"/>
        <w:rPr>
          <w:rFonts w:ascii="宋体"/>
          <w:color w:val="auto"/>
          <w:sz w:val="21"/>
          <w:szCs w:val="21"/>
          <w:highlight w:val="none"/>
        </w:rPr>
      </w:pPr>
      <w:r>
        <w:rPr>
          <w:rFonts w:hint="eastAsia" w:ascii="宋体"/>
          <w:color w:val="auto"/>
          <w:sz w:val="21"/>
          <w:szCs w:val="21"/>
          <w:highlight w:val="none"/>
        </w:rPr>
        <w:t>（公章）：</w:t>
      </w:r>
    </w:p>
    <w:p>
      <w:pPr>
        <w:pStyle w:val="6"/>
        <w:spacing w:line="440" w:lineRule="exact"/>
        <w:ind w:firstLine="525" w:firstLineChars="250"/>
        <w:rPr>
          <w:rFonts w:ascii="宋体"/>
          <w:color w:val="auto"/>
          <w:sz w:val="21"/>
          <w:szCs w:val="21"/>
          <w:highlight w:val="none"/>
        </w:rPr>
      </w:pPr>
      <w:r>
        <w:rPr>
          <w:rFonts w:hint="eastAsia" w:ascii="宋体"/>
          <w:color w:val="auto"/>
          <w:sz w:val="21"/>
          <w:szCs w:val="21"/>
          <w:highlight w:val="none"/>
        </w:rPr>
        <w:t xml:space="preserve"> 法定代表人</w:t>
      </w:r>
      <w:r>
        <w:rPr>
          <w:rFonts w:hint="eastAsia" w:ascii="宋体"/>
          <w:bCs/>
          <w:color w:val="auto"/>
          <w:sz w:val="21"/>
          <w:szCs w:val="21"/>
          <w:highlight w:val="none"/>
        </w:rPr>
        <w:t>（或委托代理人）</w:t>
      </w:r>
      <w:r>
        <w:rPr>
          <w:rFonts w:hint="eastAsia" w:ascii="宋体"/>
          <w:color w:val="auto"/>
          <w:sz w:val="21"/>
          <w:szCs w:val="21"/>
          <w:highlight w:val="none"/>
        </w:rPr>
        <w:t>（签字或盖章）：</w:t>
      </w:r>
    </w:p>
    <w:p>
      <w:pPr>
        <w:pStyle w:val="6"/>
        <w:spacing w:line="440" w:lineRule="exact"/>
        <w:ind w:firstLine="525" w:firstLineChars="250"/>
        <w:rPr>
          <w:rFonts w:ascii="宋体"/>
          <w:color w:val="auto"/>
          <w:sz w:val="21"/>
          <w:szCs w:val="21"/>
          <w:highlight w:val="none"/>
        </w:rPr>
      </w:pPr>
      <w:r>
        <w:rPr>
          <w:rFonts w:hint="eastAsia" w:ascii="宋体"/>
          <w:color w:val="auto"/>
          <w:sz w:val="21"/>
          <w:szCs w:val="21"/>
          <w:highlight w:val="none"/>
        </w:rPr>
        <w:t>日期： 年月 日</w:t>
      </w:r>
    </w:p>
    <w:p>
      <w:pPr>
        <w:pStyle w:val="3"/>
        <w:spacing w:before="0" w:after="0" w:line="400" w:lineRule="exact"/>
        <w:jc w:val="both"/>
        <w:rPr>
          <w:rFonts w:ascii="宋体" w:eastAsia="宋体"/>
          <w:b w:val="0"/>
          <w:bCs/>
          <w:color w:val="auto"/>
          <w:sz w:val="21"/>
          <w:szCs w:val="21"/>
          <w:highlight w:val="none"/>
        </w:rPr>
        <w:sectPr>
          <w:pgSz w:w="11906" w:h="16838"/>
          <w:pgMar w:top="1202" w:right="1797" w:bottom="1440" w:left="1797" w:header="851" w:footer="992" w:gutter="0"/>
          <w:pgNumType w:fmt="decimal"/>
          <w:cols w:space="720" w:num="1"/>
          <w:docGrid w:type="lines" w:linePitch="312" w:charSpace="0"/>
        </w:sectPr>
      </w:pPr>
    </w:p>
    <w:p>
      <w:pPr>
        <w:spacing w:line="360" w:lineRule="auto"/>
        <w:rPr>
          <w:rFonts w:ascii="宋体"/>
          <w:b/>
          <w:color w:val="auto"/>
          <w:sz w:val="24"/>
          <w:highlight w:val="none"/>
        </w:rPr>
      </w:pPr>
      <w:r>
        <w:rPr>
          <w:rFonts w:hint="eastAsia" w:ascii="宋体"/>
          <w:b/>
          <w:color w:val="auto"/>
          <w:sz w:val="24"/>
          <w:highlight w:val="none"/>
        </w:rPr>
        <w:t>11.开标一览表</w:t>
      </w:r>
    </w:p>
    <w:p>
      <w:pPr>
        <w:pStyle w:val="15"/>
        <w:spacing w:before="120" w:after="120"/>
        <w:ind w:firstLine="498"/>
        <w:jc w:val="center"/>
        <w:rPr>
          <w:b/>
          <w:color w:val="auto"/>
          <w:kern w:val="2"/>
          <w:sz w:val="24"/>
          <w:szCs w:val="24"/>
          <w:highlight w:val="none"/>
        </w:rPr>
      </w:pPr>
      <w:r>
        <w:rPr>
          <w:rFonts w:hint="eastAsia"/>
          <w:b/>
          <w:color w:val="auto"/>
          <w:kern w:val="2"/>
          <w:sz w:val="24"/>
          <w:szCs w:val="24"/>
          <w:highlight w:val="none"/>
        </w:rPr>
        <w:t xml:space="preserve">        开标一览表</w:t>
      </w:r>
      <w:r>
        <w:rPr>
          <w:rFonts w:hint="eastAsia" w:hAnsi="宋体" w:cs="宋体"/>
          <w:b/>
          <w:bCs/>
          <w:color w:val="auto"/>
          <w:sz w:val="24"/>
          <w:highlight w:val="none"/>
          <w:lang w:val="zh-CN"/>
        </w:rPr>
        <w:t>（</w:t>
      </w:r>
      <w:r>
        <w:rPr>
          <w:rFonts w:hint="eastAsia" w:hAnsi="宋体"/>
          <w:b/>
          <w:bCs/>
          <w:color w:val="auto"/>
          <w:sz w:val="24"/>
          <w:highlight w:val="none"/>
        </w:rPr>
        <w:t>标项一</w:t>
      </w:r>
      <w:r>
        <w:rPr>
          <w:rFonts w:hint="eastAsia" w:hAnsi="宋体" w:cs="宋体"/>
          <w:b/>
          <w:bCs/>
          <w:color w:val="auto"/>
          <w:sz w:val="24"/>
          <w:highlight w:val="none"/>
          <w:lang w:val="zh-CN"/>
        </w:rPr>
        <w:t>）</w:t>
      </w:r>
    </w:p>
    <w:p>
      <w:pPr>
        <w:snapToGrid w:val="0"/>
        <w:spacing w:line="440" w:lineRule="exact"/>
        <w:ind w:firstLine="90" w:firstLineChars="43"/>
        <w:rPr>
          <w:rFonts w:ascii="宋体" w:hAnsi="宋体"/>
          <w:color w:val="auto"/>
          <w:szCs w:val="21"/>
          <w:highlight w:val="none"/>
        </w:rPr>
      </w:pPr>
      <w:r>
        <w:rPr>
          <w:rFonts w:hint="eastAsia" w:ascii="宋体" w:hAnsi="宋体"/>
          <w:color w:val="auto"/>
          <w:szCs w:val="21"/>
          <w:highlight w:val="none"/>
        </w:rPr>
        <w:t>招标编号：</w:t>
      </w:r>
    </w:p>
    <w:p>
      <w:pPr>
        <w:snapToGrid w:val="0"/>
        <w:spacing w:line="440" w:lineRule="exact"/>
        <w:ind w:right="480" w:firstLine="90" w:firstLineChars="43"/>
        <w:rPr>
          <w:rFonts w:ascii="宋体" w:hAnsi="宋体"/>
          <w:color w:val="auto"/>
          <w:szCs w:val="21"/>
          <w:highlight w:val="none"/>
        </w:rPr>
      </w:pPr>
      <w:r>
        <w:rPr>
          <w:rFonts w:hint="eastAsia" w:ascii="宋体" w:hAnsi="宋体"/>
          <w:color w:val="auto"/>
          <w:szCs w:val="21"/>
          <w:highlight w:val="none"/>
        </w:rPr>
        <w:t>投标人名称：                                  金额单位：人民币（元）</w:t>
      </w:r>
    </w:p>
    <w:p>
      <w:pPr>
        <w:spacing w:beforeLines="50" w:afterLines="50" w:line="400" w:lineRule="exact"/>
        <w:rPr>
          <w:rFonts w:hAnsi="宋体" w:cs="仿宋_GB2312"/>
          <w:color w:val="auto"/>
          <w:szCs w:val="21"/>
          <w:highlight w:val="none"/>
          <w:lang w:val="zh-CN"/>
        </w:rPr>
      </w:pPr>
    </w:p>
    <w:tbl>
      <w:tblPr>
        <w:tblStyle w:val="30"/>
        <w:tblW w:w="897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425"/>
        <w:gridCol w:w="4513"/>
        <w:gridCol w:w="10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atLeast"/>
        </w:trPr>
        <w:tc>
          <w:tcPr>
            <w:tcW w:w="3425" w:type="dxa"/>
            <w:noWrap/>
            <w:vAlign w:val="center"/>
          </w:tcPr>
          <w:p>
            <w:pPr>
              <w:adjustRightInd w:val="0"/>
              <w:spacing w:line="400" w:lineRule="exact"/>
              <w:jc w:val="center"/>
              <w:rPr>
                <w:rFonts w:hAnsi="宋体" w:cs="仿宋_GB2312"/>
                <w:color w:val="auto"/>
                <w:szCs w:val="21"/>
                <w:highlight w:val="none"/>
                <w:lang w:val="zh-CN"/>
              </w:rPr>
            </w:pPr>
            <w:r>
              <w:rPr>
                <w:rFonts w:hint="eastAsia" w:hAnsi="宋体" w:cs="仿宋_GB2312"/>
                <w:color w:val="auto"/>
                <w:szCs w:val="21"/>
                <w:highlight w:val="none"/>
                <w:lang w:val="zh-CN"/>
              </w:rPr>
              <w:t>项目名称</w:t>
            </w:r>
          </w:p>
        </w:tc>
        <w:tc>
          <w:tcPr>
            <w:tcW w:w="4513" w:type="dxa"/>
            <w:noWrap/>
            <w:vAlign w:val="center"/>
          </w:tcPr>
          <w:p>
            <w:pPr>
              <w:adjustRightInd w:val="0"/>
              <w:spacing w:line="400" w:lineRule="exact"/>
              <w:jc w:val="center"/>
              <w:rPr>
                <w:rFonts w:ascii="宋体" w:hAnsi="宋体" w:cs="Arial"/>
                <w:color w:val="auto"/>
                <w:szCs w:val="21"/>
                <w:highlight w:val="none"/>
              </w:rPr>
            </w:pPr>
            <w:r>
              <w:rPr>
                <w:rFonts w:hint="eastAsia" w:ascii="宋体" w:hAnsi="宋体" w:cs="Arial"/>
                <w:color w:val="auto"/>
                <w:szCs w:val="21"/>
                <w:highlight w:val="none"/>
              </w:rPr>
              <w:t>投标报价（元）</w:t>
            </w:r>
          </w:p>
        </w:tc>
        <w:tc>
          <w:tcPr>
            <w:tcW w:w="1040" w:type="dxa"/>
            <w:noWrap/>
            <w:vAlign w:val="center"/>
          </w:tcPr>
          <w:p>
            <w:pPr>
              <w:adjustRightInd w:val="0"/>
              <w:spacing w:line="400" w:lineRule="exact"/>
              <w:jc w:val="center"/>
              <w:rPr>
                <w:rFonts w:ascii="宋体" w:hAnsi="宋体" w:cs="Arial"/>
                <w:color w:val="auto"/>
                <w:szCs w:val="21"/>
                <w:highlight w:val="none"/>
              </w:rPr>
            </w:pPr>
            <w:r>
              <w:rPr>
                <w:rFonts w:hint="eastAsia" w:ascii="宋体" w:hAnsi="宋体" w:cs="Arial"/>
                <w:color w:val="auto"/>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trPr>
        <w:tc>
          <w:tcPr>
            <w:tcW w:w="3425" w:type="dxa"/>
            <w:noWrap/>
            <w:vAlign w:val="center"/>
          </w:tcPr>
          <w:p>
            <w:pPr>
              <w:adjustRightInd w:val="0"/>
              <w:spacing w:line="400" w:lineRule="exact"/>
              <w:jc w:val="center"/>
              <w:rPr>
                <w:rFonts w:hint="default" w:ascii="宋体" w:hAnsi="宋体" w:eastAsia="宋体" w:cs="Arial"/>
                <w:color w:val="auto"/>
                <w:szCs w:val="21"/>
                <w:highlight w:val="none"/>
                <w:lang w:val="en-US" w:eastAsia="zh-CN"/>
              </w:rPr>
            </w:pPr>
            <w:r>
              <w:rPr>
                <w:rFonts w:hint="eastAsia" w:hAnsi="宋体" w:cs="仿宋_GB2312"/>
                <w:color w:val="auto"/>
                <w:szCs w:val="21"/>
                <w:highlight w:val="none"/>
                <w:lang w:val="zh-CN" w:eastAsia="zh-CN"/>
              </w:rPr>
              <w:t>乍浦镇病媒生物防制第三方服务项目</w:t>
            </w:r>
            <w:r>
              <w:rPr>
                <w:rFonts w:hint="eastAsia" w:hAnsi="宋体" w:cs="仿宋_GB2312"/>
                <w:color w:val="auto"/>
                <w:szCs w:val="21"/>
                <w:highlight w:val="none"/>
                <w:lang w:val="zh-CN"/>
              </w:rPr>
              <w:t>（</w:t>
            </w:r>
            <w:r>
              <w:rPr>
                <w:rFonts w:hint="eastAsia" w:hAnsi="宋体" w:cs="仿宋_GB2312"/>
                <w:color w:val="auto"/>
                <w:szCs w:val="21"/>
                <w:highlight w:val="none"/>
                <w:lang w:val="en-US" w:eastAsia="zh-CN"/>
              </w:rPr>
              <w:t>标项一</w:t>
            </w:r>
            <w:r>
              <w:rPr>
                <w:rFonts w:hint="eastAsia" w:hAnsi="宋体" w:cs="仿宋_GB2312"/>
                <w:color w:val="auto"/>
                <w:szCs w:val="21"/>
                <w:highlight w:val="none"/>
                <w:lang w:val="zh-CN"/>
              </w:rPr>
              <w:t>）</w:t>
            </w:r>
          </w:p>
        </w:tc>
        <w:tc>
          <w:tcPr>
            <w:tcW w:w="4513" w:type="dxa"/>
            <w:noWrap/>
            <w:vAlign w:val="center"/>
          </w:tcPr>
          <w:p>
            <w:pPr>
              <w:adjustRightInd w:val="0"/>
              <w:spacing w:line="400" w:lineRule="exact"/>
              <w:jc w:val="both"/>
              <w:rPr>
                <w:rFonts w:hint="default" w:ascii="Times New Roman" w:hAnsi="Times New Roman" w:eastAsia="宋体" w:cs="Times New Roman"/>
                <w:highlight w:val="none"/>
                <w:u w:val="single"/>
                <w:lang w:val="en-US" w:eastAsia="zh-CN"/>
              </w:rPr>
            </w:pPr>
            <w:r>
              <w:rPr>
                <w:rFonts w:hint="eastAsia" w:ascii="Times New Roman" w:hAnsi="Times New Roman" w:eastAsia="宋体" w:cs="Times New Roman"/>
                <w:highlight w:val="none"/>
                <w:lang w:val="en-US" w:eastAsia="zh-CN"/>
              </w:rPr>
              <w:t>小写：</w:t>
            </w:r>
            <w:r>
              <w:rPr>
                <w:rFonts w:hint="eastAsia" w:ascii="Times New Roman" w:hAnsi="Times New Roman" w:eastAsia="宋体" w:cs="Times New Roman"/>
                <w:highlight w:val="none"/>
                <w:u w:val="single"/>
                <w:lang w:val="en-US" w:eastAsia="zh-CN"/>
              </w:rPr>
              <w:t xml:space="preserve">           </w:t>
            </w:r>
          </w:p>
          <w:p>
            <w:pPr>
              <w:adjustRightInd w:val="0"/>
              <w:spacing w:line="400" w:lineRule="exact"/>
              <w:jc w:val="both"/>
              <w:rPr>
                <w:rFonts w:hint="default"/>
                <w:highlight w:val="none"/>
                <w:u w:val="single"/>
                <w:lang w:val="en-US" w:eastAsia="zh-CN"/>
              </w:rPr>
            </w:pPr>
            <w:r>
              <w:rPr>
                <w:rFonts w:hint="eastAsia" w:ascii="Times New Roman" w:hAnsi="Times New Roman" w:eastAsia="宋体" w:cs="Times New Roman"/>
                <w:highlight w:val="none"/>
                <w:lang w:val="en-US" w:eastAsia="zh-CN"/>
              </w:rPr>
              <w:t>大写：</w:t>
            </w:r>
            <w:r>
              <w:rPr>
                <w:rFonts w:hint="eastAsia" w:ascii="Times New Roman" w:hAnsi="Times New Roman" w:eastAsia="宋体" w:cs="Times New Roman"/>
                <w:highlight w:val="none"/>
                <w:u w:val="single"/>
                <w:lang w:val="en-US" w:eastAsia="zh-CN"/>
              </w:rPr>
              <w:t xml:space="preserve">           </w:t>
            </w:r>
          </w:p>
        </w:tc>
        <w:tc>
          <w:tcPr>
            <w:tcW w:w="1040" w:type="dxa"/>
            <w:noWrap/>
            <w:vAlign w:val="center"/>
          </w:tcPr>
          <w:p>
            <w:pPr>
              <w:adjustRightInd w:val="0"/>
              <w:spacing w:line="400" w:lineRule="exact"/>
              <w:jc w:val="center"/>
              <w:rPr>
                <w:rFonts w:ascii="宋体" w:hAnsi="宋体" w:cs="Arial"/>
                <w:color w:val="auto"/>
                <w:szCs w:val="21"/>
                <w:highlight w:val="none"/>
              </w:rPr>
            </w:pPr>
          </w:p>
        </w:tc>
      </w:tr>
    </w:tbl>
    <w:p>
      <w:pPr>
        <w:snapToGrid w:val="0"/>
        <w:spacing w:line="440" w:lineRule="exact"/>
        <w:ind w:firstLine="426"/>
        <w:jc w:val="left"/>
        <w:rPr>
          <w:rFonts w:hint="eastAsia" w:ascii="宋体" w:hAnsi="宋体"/>
          <w:b/>
          <w:szCs w:val="21"/>
          <w:highlight w:val="none"/>
        </w:rPr>
      </w:pPr>
      <w:r>
        <w:rPr>
          <w:rFonts w:hint="eastAsia" w:ascii="宋体" w:hAnsi="宋体"/>
          <w:b/>
          <w:szCs w:val="21"/>
          <w:highlight w:val="none"/>
        </w:rPr>
        <w:t>注</w:t>
      </w:r>
      <w:r>
        <w:rPr>
          <w:rFonts w:ascii="宋体" w:hAnsi="宋体"/>
          <w:b/>
          <w:szCs w:val="21"/>
          <w:highlight w:val="none"/>
        </w:rPr>
        <w:t>: 1</w:t>
      </w:r>
      <w:r>
        <w:rPr>
          <w:rFonts w:hint="eastAsia" w:ascii="宋体" w:hAnsi="宋体"/>
          <w:b/>
          <w:szCs w:val="21"/>
          <w:highlight w:val="none"/>
        </w:rPr>
        <w:t>、报价一经涂改，应在涂改处加盖单位公章或者由法定代表人或被授权人签字（或盖章），否则其投标作无效标处理；</w:t>
      </w:r>
    </w:p>
    <w:p>
      <w:pPr>
        <w:snapToGrid w:val="0"/>
        <w:spacing w:line="440" w:lineRule="exact"/>
        <w:ind w:firstLine="529" w:firstLineChars="251"/>
        <w:jc w:val="left"/>
        <w:rPr>
          <w:rFonts w:hint="eastAsia" w:ascii="宋体" w:hAnsi="宋体" w:eastAsia="宋体"/>
          <w:b/>
          <w:szCs w:val="21"/>
          <w:highlight w:val="none"/>
          <w:lang w:eastAsia="zh-CN"/>
        </w:rPr>
      </w:pPr>
      <w:r>
        <w:rPr>
          <w:rFonts w:hint="eastAsia" w:ascii="宋体" w:hAnsi="宋体"/>
          <w:b/>
          <w:szCs w:val="21"/>
          <w:highlight w:val="none"/>
        </w:rPr>
        <w:t>2、以上报价应与“投标报价明细表”中的“投标总价”相一致</w:t>
      </w:r>
      <w:r>
        <w:rPr>
          <w:rFonts w:hint="eastAsia" w:ascii="宋体" w:hAnsi="宋体"/>
          <w:b/>
          <w:szCs w:val="21"/>
          <w:highlight w:val="none"/>
          <w:lang w:eastAsia="zh-CN"/>
        </w:rPr>
        <w:t>。</w:t>
      </w:r>
    </w:p>
    <w:p>
      <w:pPr>
        <w:spacing w:line="360" w:lineRule="auto"/>
        <w:ind w:firstLine="732" w:firstLineChars="347"/>
        <w:rPr>
          <w:rFonts w:ascii="宋体" w:hAnsi="宋体"/>
          <w:b/>
          <w:color w:val="auto"/>
          <w:szCs w:val="21"/>
          <w:highlight w:val="none"/>
        </w:rPr>
      </w:pPr>
    </w:p>
    <w:p>
      <w:pPr>
        <w:pStyle w:val="6"/>
        <w:spacing w:line="360" w:lineRule="auto"/>
        <w:ind w:firstLine="4830" w:firstLineChars="2300"/>
        <w:rPr>
          <w:rFonts w:ascii="宋体"/>
          <w:color w:val="auto"/>
          <w:sz w:val="21"/>
          <w:szCs w:val="21"/>
          <w:highlight w:val="none"/>
        </w:rPr>
      </w:pPr>
      <w:r>
        <w:rPr>
          <w:rFonts w:hint="eastAsia" w:ascii="宋体"/>
          <w:color w:val="auto"/>
          <w:sz w:val="21"/>
          <w:szCs w:val="21"/>
          <w:highlight w:val="none"/>
        </w:rPr>
        <w:t>投标人（盖公章）：</w:t>
      </w:r>
    </w:p>
    <w:p>
      <w:pPr>
        <w:pStyle w:val="6"/>
        <w:spacing w:line="360" w:lineRule="auto"/>
        <w:rPr>
          <w:rFonts w:ascii="宋体"/>
          <w:color w:val="auto"/>
          <w:sz w:val="21"/>
          <w:szCs w:val="21"/>
          <w:highlight w:val="none"/>
        </w:rPr>
      </w:pPr>
      <w:r>
        <w:rPr>
          <w:rFonts w:hint="eastAsia" w:ascii="宋体"/>
          <w:color w:val="auto"/>
          <w:sz w:val="21"/>
          <w:szCs w:val="21"/>
          <w:highlight w:val="none"/>
        </w:rPr>
        <w:t xml:space="preserve">                                     法定代表人</w:t>
      </w:r>
      <w:r>
        <w:rPr>
          <w:rFonts w:hint="eastAsia" w:ascii="宋体"/>
          <w:bCs/>
          <w:color w:val="auto"/>
          <w:sz w:val="21"/>
          <w:szCs w:val="21"/>
          <w:highlight w:val="none"/>
        </w:rPr>
        <w:t>（或委托代理人）</w:t>
      </w:r>
      <w:r>
        <w:rPr>
          <w:rFonts w:hint="eastAsia" w:ascii="宋体"/>
          <w:color w:val="auto"/>
          <w:sz w:val="21"/>
          <w:szCs w:val="21"/>
          <w:highlight w:val="none"/>
        </w:rPr>
        <w:t>（签字或盖章）：</w:t>
      </w:r>
    </w:p>
    <w:p>
      <w:pPr>
        <w:pStyle w:val="6"/>
        <w:spacing w:line="360" w:lineRule="auto"/>
        <w:rPr>
          <w:rFonts w:ascii="宋体"/>
          <w:color w:val="auto"/>
          <w:sz w:val="21"/>
          <w:szCs w:val="21"/>
          <w:highlight w:val="none"/>
        </w:rPr>
      </w:pPr>
      <w:r>
        <w:rPr>
          <w:rFonts w:hint="eastAsia" w:ascii="宋体"/>
          <w:color w:val="auto"/>
          <w:sz w:val="21"/>
          <w:szCs w:val="21"/>
          <w:highlight w:val="none"/>
        </w:rPr>
        <w:t xml:space="preserve">                                          年   月    日</w:t>
      </w:r>
    </w:p>
    <w:p>
      <w:pPr>
        <w:pStyle w:val="6"/>
        <w:spacing w:line="360" w:lineRule="auto"/>
        <w:rPr>
          <w:rFonts w:ascii="宋体"/>
          <w:color w:val="auto"/>
          <w:sz w:val="21"/>
          <w:szCs w:val="21"/>
          <w:highlight w:val="none"/>
        </w:rPr>
      </w:pPr>
    </w:p>
    <w:p>
      <w:pPr>
        <w:pStyle w:val="15"/>
        <w:spacing w:before="120" w:after="120"/>
        <w:ind w:firstLine="498"/>
        <w:jc w:val="center"/>
        <w:rPr>
          <w:b/>
          <w:color w:val="auto"/>
          <w:kern w:val="2"/>
          <w:sz w:val="24"/>
          <w:szCs w:val="24"/>
          <w:highlight w:val="none"/>
        </w:rPr>
      </w:pPr>
      <w:r>
        <w:rPr>
          <w:rFonts w:hint="eastAsia"/>
          <w:b/>
          <w:color w:val="auto"/>
          <w:kern w:val="2"/>
          <w:sz w:val="24"/>
          <w:szCs w:val="24"/>
          <w:highlight w:val="none"/>
        </w:rPr>
        <w:t xml:space="preserve"> 开标一览表</w:t>
      </w:r>
      <w:r>
        <w:rPr>
          <w:rFonts w:hint="eastAsia" w:hAnsi="宋体" w:cs="宋体"/>
          <w:b/>
          <w:bCs/>
          <w:color w:val="auto"/>
          <w:sz w:val="24"/>
          <w:highlight w:val="none"/>
          <w:lang w:val="zh-CN"/>
        </w:rPr>
        <w:t>（</w:t>
      </w:r>
      <w:r>
        <w:rPr>
          <w:rFonts w:hint="eastAsia" w:hAnsi="宋体"/>
          <w:b/>
          <w:bCs/>
          <w:color w:val="auto"/>
          <w:sz w:val="24"/>
          <w:highlight w:val="none"/>
        </w:rPr>
        <w:t>标项二</w:t>
      </w:r>
      <w:r>
        <w:rPr>
          <w:rFonts w:hint="eastAsia" w:hAnsi="宋体" w:cs="宋体"/>
          <w:b/>
          <w:bCs/>
          <w:color w:val="auto"/>
          <w:sz w:val="24"/>
          <w:highlight w:val="none"/>
          <w:lang w:val="zh-CN"/>
        </w:rPr>
        <w:t>）</w:t>
      </w:r>
    </w:p>
    <w:p>
      <w:pPr>
        <w:snapToGrid w:val="0"/>
        <w:spacing w:line="440" w:lineRule="exact"/>
        <w:ind w:firstLine="90" w:firstLineChars="43"/>
        <w:rPr>
          <w:rFonts w:ascii="宋体" w:hAnsi="宋体"/>
          <w:color w:val="auto"/>
          <w:szCs w:val="21"/>
          <w:highlight w:val="none"/>
        </w:rPr>
      </w:pPr>
      <w:r>
        <w:rPr>
          <w:rFonts w:hint="eastAsia" w:ascii="宋体" w:hAnsi="宋体"/>
          <w:color w:val="auto"/>
          <w:szCs w:val="21"/>
          <w:highlight w:val="none"/>
        </w:rPr>
        <w:t>招标编号：</w:t>
      </w:r>
    </w:p>
    <w:p>
      <w:pPr>
        <w:snapToGrid w:val="0"/>
        <w:spacing w:line="440" w:lineRule="exact"/>
        <w:ind w:right="480" w:firstLine="90" w:firstLineChars="43"/>
        <w:rPr>
          <w:rFonts w:ascii="宋体" w:hAnsi="宋体"/>
          <w:color w:val="auto"/>
          <w:szCs w:val="21"/>
          <w:highlight w:val="none"/>
        </w:rPr>
      </w:pPr>
      <w:r>
        <w:rPr>
          <w:rFonts w:hint="eastAsia" w:ascii="宋体" w:hAnsi="宋体"/>
          <w:color w:val="auto"/>
          <w:szCs w:val="21"/>
          <w:highlight w:val="none"/>
        </w:rPr>
        <w:t>投标人名称：                                  金额单位：人民币（元）</w:t>
      </w:r>
    </w:p>
    <w:p>
      <w:pPr>
        <w:spacing w:beforeLines="50" w:afterLines="50" w:line="400" w:lineRule="exact"/>
        <w:rPr>
          <w:rFonts w:hAnsi="宋体" w:cs="仿宋_GB2312"/>
          <w:color w:val="auto"/>
          <w:szCs w:val="21"/>
          <w:highlight w:val="none"/>
          <w:lang w:val="zh-CN"/>
        </w:rPr>
      </w:pPr>
    </w:p>
    <w:tbl>
      <w:tblPr>
        <w:tblStyle w:val="30"/>
        <w:tblW w:w="9039"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448"/>
        <w:gridCol w:w="4544"/>
        <w:gridCol w:w="10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trPr>
        <w:tc>
          <w:tcPr>
            <w:tcW w:w="3448" w:type="dxa"/>
            <w:noWrap/>
            <w:vAlign w:val="center"/>
          </w:tcPr>
          <w:p>
            <w:pPr>
              <w:adjustRightInd w:val="0"/>
              <w:spacing w:line="400" w:lineRule="exact"/>
              <w:jc w:val="center"/>
              <w:rPr>
                <w:rFonts w:hAnsi="宋体" w:cs="仿宋_GB2312"/>
                <w:color w:val="auto"/>
                <w:szCs w:val="21"/>
                <w:highlight w:val="none"/>
                <w:lang w:val="zh-CN"/>
              </w:rPr>
            </w:pPr>
            <w:r>
              <w:rPr>
                <w:rFonts w:hint="eastAsia" w:hAnsi="宋体" w:cs="仿宋_GB2312"/>
                <w:color w:val="auto"/>
                <w:szCs w:val="21"/>
                <w:highlight w:val="none"/>
                <w:lang w:val="zh-CN"/>
              </w:rPr>
              <w:t>项目名称</w:t>
            </w:r>
          </w:p>
        </w:tc>
        <w:tc>
          <w:tcPr>
            <w:tcW w:w="4544" w:type="dxa"/>
            <w:noWrap/>
            <w:vAlign w:val="center"/>
          </w:tcPr>
          <w:p>
            <w:pPr>
              <w:adjustRightInd w:val="0"/>
              <w:spacing w:line="400" w:lineRule="exact"/>
              <w:jc w:val="center"/>
              <w:rPr>
                <w:rFonts w:ascii="宋体" w:hAnsi="宋体" w:cs="Arial"/>
                <w:color w:val="auto"/>
                <w:szCs w:val="21"/>
                <w:highlight w:val="none"/>
              </w:rPr>
            </w:pPr>
            <w:r>
              <w:rPr>
                <w:rFonts w:hint="eastAsia" w:ascii="宋体" w:hAnsi="宋体" w:cs="Arial"/>
                <w:color w:val="auto"/>
                <w:szCs w:val="21"/>
                <w:highlight w:val="none"/>
              </w:rPr>
              <w:t>投标报价（元）</w:t>
            </w:r>
          </w:p>
        </w:tc>
        <w:tc>
          <w:tcPr>
            <w:tcW w:w="1047" w:type="dxa"/>
            <w:noWrap/>
            <w:vAlign w:val="center"/>
          </w:tcPr>
          <w:p>
            <w:pPr>
              <w:adjustRightInd w:val="0"/>
              <w:spacing w:line="400" w:lineRule="exact"/>
              <w:jc w:val="center"/>
              <w:rPr>
                <w:rFonts w:ascii="宋体" w:hAnsi="宋体" w:cs="Arial"/>
                <w:color w:val="auto"/>
                <w:szCs w:val="21"/>
                <w:highlight w:val="none"/>
              </w:rPr>
            </w:pPr>
            <w:r>
              <w:rPr>
                <w:rFonts w:hint="eastAsia" w:ascii="宋体" w:hAnsi="宋体" w:cs="Arial"/>
                <w:color w:val="auto"/>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4" w:hRule="atLeast"/>
        </w:trPr>
        <w:tc>
          <w:tcPr>
            <w:tcW w:w="3448" w:type="dxa"/>
            <w:noWrap/>
            <w:vAlign w:val="center"/>
          </w:tcPr>
          <w:p>
            <w:pPr>
              <w:adjustRightInd w:val="0"/>
              <w:spacing w:line="400" w:lineRule="exact"/>
              <w:jc w:val="center"/>
              <w:rPr>
                <w:rFonts w:hint="default" w:ascii="宋体" w:hAnsi="宋体" w:eastAsia="宋体" w:cs="Arial"/>
                <w:color w:val="auto"/>
                <w:szCs w:val="21"/>
                <w:highlight w:val="none"/>
                <w:lang w:val="en-US" w:eastAsia="zh-CN"/>
              </w:rPr>
            </w:pPr>
            <w:r>
              <w:rPr>
                <w:rFonts w:hint="eastAsia" w:hAnsi="宋体" w:cs="仿宋_GB2312"/>
                <w:color w:val="auto"/>
                <w:szCs w:val="21"/>
                <w:highlight w:val="none"/>
                <w:lang w:val="zh-CN" w:eastAsia="zh-CN"/>
              </w:rPr>
              <w:t>乍浦镇病媒生物防制第三方服务项目</w:t>
            </w:r>
            <w:r>
              <w:rPr>
                <w:rFonts w:hint="eastAsia" w:hAnsi="宋体" w:cs="仿宋_GB2312"/>
                <w:color w:val="auto"/>
                <w:szCs w:val="21"/>
                <w:highlight w:val="none"/>
                <w:lang w:val="zh-CN"/>
              </w:rPr>
              <w:t>（</w:t>
            </w:r>
            <w:r>
              <w:rPr>
                <w:rFonts w:hint="eastAsia" w:hAnsi="宋体" w:cs="仿宋_GB2312"/>
                <w:color w:val="auto"/>
                <w:szCs w:val="21"/>
                <w:highlight w:val="none"/>
                <w:lang w:val="en-US" w:eastAsia="zh-CN"/>
              </w:rPr>
              <w:t>标项二</w:t>
            </w:r>
            <w:r>
              <w:rPr>
                <w:rFonts w:hint="eastAsia" w:hAnsi="宋体" w:cs="仿宋_GB2312"/>
                <w:color w:val="auto"/>
                <w:szCs w:val="21"/>
                <w:highlight w:val="none"/>
                <w:lang w:val="zh-CN"/>
              </w:rPr>
              <w:t>）</w:t>
            </w:r>
          </w:p>
        </w:tc>
        <w:tc>
          <w:tcPr>
            <w:tcW w:w="4544" w:type="dxa"/>
            <w:noWrap/>
            <w:vAlign w:val="center"/>
          </w:tcPr>
          <w:p>
            <w:pPr>
              <w:adjustRightInd w:val="0"/>
              <w:spacing w:line="400" w:lineRule="exact"/>
              <w:jc w:val="both"/>
              <w:rPr>
                <w:rFonts w:hint="default" w:ascii="Times New Roman" w:hAnsi="Times New Roman" w:eastAsia="宋体" w:cs="Times New Roman"/>
                <w:highlight w:val="none"/>
                <w:u w:val="single"/>
                <w:lang w:val="en-US" w:eastAsia="zh-CN"/>
              </w:rPr>
            </w:pPr>
            <w:r>
              <w:rPr>
                <w:rFonts w:hint="eastAsia" w:ascii="Times New Roman" w:hAnsi="Times New Roman" w:eastAsia="宋体" w:cs="Times New Roman"/>
                <w:highlight w:val="none"/>
                <w:lang w:val="en-US" w:eastAsia="zh-CN"/>
              </w:rPr>
              <w:t>小写：</w:t>
            </w:r>
            <w:r>
              <w:rPr>
                <w:rFonts w:hint="eastAsia" w:ascii="Times New Roman" w:hAnsi="Times New Roman" w:eastAsia="宋体" w:cs="Times New Roman"/>
                <w:highlight w:val="none"/>
                <w:u w:val="single"/>
                <w:lang w:val="en-US" w:eastAsia="zh-CN"/>
              </w:rPr>
              <w:t xml:space="preserve">           </w:t>
            </w:r>
          </w:p>
          <w:p>
            <w:pPr>
              <w:adjustRightInd w:val="0"/>
              <w:spacing w:line="400" w:lineRule="exact"/>
              <w:jc w:val="left"/>
              <w:rPr>
                <w:rFonts w:ascii="宋体" w:hAnsi="宋体" w:cs="Arial"/>
                <w:color w:val="auto"/>
                <w:szCs w:val="21"/>
                <w:highlight w:val="none"/>
              </w:rPr>
            </w:pPr>
            <w:r>
              <w:rPr>
                <w:rFonts w:hint="eastAsia" w:ascii="Times New Roman" w:hAnsi="Times New Roman" w:eastAsia="宋体" w:cs="Times New Roman"/>
                <w:highlight w:val="none"/>
                <w:lang w:val="en-US" w:eastAsia="zh-CN"/>
              </w:rPr>
              <w:t>大写：</w:t>
            </w:r>
            <w:r>
              <w:rPr>
                <w:rFonts w:hint="eastAsia" w:ascii="Times New Roman" w:hAnsi="Times New Roman" w:eastAsia="宋体" w:cs="Times New Roman"/>
                <w:highlight w:val="none"/>
                <w:u w:val="single"/>
                <w:lang w:val="en-US" w:eastAsia="zh-CN"/>
              </w:rPr>
              <w:t xml:space="preserve">           </w:t>
            </w:r>
          </w:p>
        </w:tc>
        <w:tc>
          <w:tcPr>
            <w:tcW w:w="1047" w:type="dxa"/>
            <w:noWrap/>
            <w:vAlign w:val="center"/>
          </w:tcPr>
          <w:p>
            <w:pPr>
              <w:adjustRightInd w:val="0"/>
              <w:spacing w:line="400" w:lineRule="exact"/>
              <w:jc w:val="center"/>
              <w:rPr>
                <w:rFonts w:ascii="宋体" w:hAnsi="宋体" w:cs="Arial"/>
                <w:color w:val="auto"/>
                <w:szCs w:val="21"/>
                <w:highlight w:val="none"/>
              </w:rPr>
            </w:pPr>
          </w:p>
        </w:tc>
      </w:tr>
    </w:tbl>
    <w:p>
      <w:pPr>
        <w:snapToGrid w:val="0"/>
        <w:spacing w:line="440" w:lineRule="exact"/>
        <w:ind w:firstLine="426"/>
        <w:jc w:val="left"/>
        <w:rPr>
          <w:rFonts w:hint="eastAsia" w:ascii="宋体" w:hAnsi="宋体"/>
          <w:b/>
          <w:szCs w:val="21"/>
          <w:highlight w:val="none"/>
        </w:rPr>
      </w:pPr>
      <w:r>
        <w:rPr>
          <w:rFonts w:hint="eastAsia" w:ascii="宋体" w:hAnsi="宋体"/>
          <w:b/>
          <w:szCs w:val="21"/>
          <w:highlight w:val="none"/>
        </w:rPr>
        <w:t>注</w:t>
      </w:r>
      <w:r>
        <w:rPr>
          <w:rFonts w:ascii="宋体" w:hAnsi="宋体"/>
          <w:b/>
          <w:szCs w:val="21"/>
          <w:highlight w:val="none"/>
        </w:rPr>
        <w:t>: 1</w:t>
      </w:r>
      <w:r>
        <w:rPr>
          <w:rFonts w:hint="eastAsia" w:ascii="宋体" w:hAnsi="宋体"/>
          <w:b/>
          <w:szCs w:val="21"/>
          <w:highlight w:val="none"/>
        </w:rPr>
        <w:t>、报价一经涂改，应在涂改处加盖单位公章或者由法定代表人或被授权人签字（或盖章），否则其投标作无效标处理；</w:t>
      </w:r>
    </w:p>
    <w:p>
      <w:pPr>
        <w:snapToGrid w:val="0"/>
        <w:spacing w:line="440" w:lineRule="exact"/>
        <w:ind w:firstLine="529" w:firstLineChars="251"/>
        <w:jc w:val="left"/>
        <w:rPr>
          <w:rFonts w:hint="eastAsia" w:ascii="宋体" w:hAnsi="宋体" w:eastAsia="宋体"/>
          <w:b/>
          <w:szCs w:val="21"/>
          <w:highlight w:val="none"/>
          <w:lang w:eastAsia="zh-CN"/>
        </w:rPr>
      </w:pPr>
      <w:r>
        <w:rPr>
          <w:rFonts w:hint="eastAsia" w:ascii="宋体" w:hAnsi="宋体"/>
          <w:b/>
          <w:szCs w:val="21"/>
          <w:highlight w:val="none"/>
        </w:rPr>
        <w:t>2、以上报价应与“投标报价明细表”中的“投标总价”相一致</w:t>
      </w:r>
      <w:r>
        <w:rPr>
          <w:rFonts w:hint="eastAsia" w:ascii="宋体" w:hAnsi="宋体"/>
          <w:b/>
          <w:szCs w:val="21"/>
          <w:highlight w:val="none"/>
          <w:lang w:eastAsia="zh-CN"/>
        </w:rPr>
        <w:t>。</w:t>
      </w:r>
    </w:p>
    <w:p>
      <w:pPr>
        <w:spacing w:line="360" w:lineRule="auto"/>
        <w:ind w:firstLine="732" w:firstLineChars="347"/>
        <w:rPr>
          <w:rFonts w:ascii="宋体" w:hAnsi="宋体"/>
          <w:b/>
          <w:color w:val="auto"/>
          <w:szCs w:val="21"/>
          <w:highlight w:val="none"/>
        </w:rPr>
      </w:pPr>
    </w:p>
    <w:p>
      <w:pPr>
        <w:pStyle w:val="6"/>
        <w:spacing w:line="360" w:lineRule="auto"/>
        <w:ind w:firstLine="4830" w:firstLineChars="2300"/>
        <w:rPr>
          <w:rFonts w:ascii="宋体"/>
          <w:color w:val="auto"/>
          <w:sz w:val="21"/>
          <w:szCs w:val="21"/>
          <w:highlight w:val="none"/>
        </w:rPr>
      </w:pPr>
      <w:r>
        <w:rPr>
          <w:rFonts w:hint="eastAsia" w:ascii="宋体"/>
          <w:color w:val="auto"/>
          <w:sz w:val="21"/>
          <w:szCs w:val="21"/>
          <w:highlight w:val="none"/>
        </w:rPr>
        <w:t>投标人（盖公章）：</w:t>
      </w:r>
    </w:p>
    <w:p>
      <w:pPr>
        <w:pStyle w:val="6"/>
        <w:spacing w:line="360" w:lineRule="auto"/>
        <w:rPr>
          <w:rFonts w:ascii="宋体"/>
          <w:color w:val="auto"/>
          <w:sz w:val="21"/>
          <w:szCs w:val="21"/>
          <w:highlight w:val="none"/>
        </w:rPr>
      </w:pPr>
      <w:r>
        <w:rPr>
          <w:rFonts w:hint="eastAsia" w:ascii="宋体"/>
          <w:color w:val="auto"/>
          <w:sz w:val="21"/>
          <w:szCs w:val="21"/>
          <w:highlight w:val="none"/>
        </w:rPr>
        <w:t xml:space="preserve">                                     法定代表人</w:t>
      </w:r>
      <w:r>
        <w:rPr>
          <w:rFonts w:hint="eastAsia" w:ascii="宋体"/>
          <w:bCs/>
          <w:color w:val="auto"/>
          <w:sz w:val="21"/>
          <w:szCs w:val="21"/>
          <w:highlight w:val="none"/>
        </w:rPr>
        <w:t>（或委托代理人）</w:t>
      </w:r>
      <w:r>
        <w:rPr>
          <w:rFonts w:hint="eastAsia" w:ascii="宋体"/>
          <w:color w:val="auto"/>
          <w:sz w:val="21"/>
          <w:szCs w:val="21"/>
          <w:highlight w:val="none"/>
        </w:rPr>
        <w:t>（签字或盖章）：</w:t>
      </w:r>
    </w:p>
    <w:p>
      <w:pPr>
        <w:pStyle w:val="6"/>
        <w:spacing w:line="360" w:lineRule="auto"/>
        <w:rPr>
          <w:rFonts w:ascii="宋体" w:hAnsi="宋体"/>
          <w:b/>
          <w:iCs/>
          <w:color w:val="auto"/>
          <w:spacing w:val="20"/>
          <w:szCs w:val="21"/>
          <w:highlight w:val="none"/>
        </w:rPr>
        <w:sectPr>
          <w:footerReference r:id="rId9" w:type="default"/>
          <w:footerReference r:id="rId10" w:type="even"/>
          <w:pgSz w:w="11906" w:h="16838"/>
          <w:pgMar w:top="1474" w:right="1418" w:bottom="1474" w:left="1701" w:header="851" w:footer="851" w:gutter="0"/>
          <w:pgNumType w:fmt="decimal"/>
          <w:cols w:space="720" w:num="1"/>
          <w:docGrid w:linePitch="312" w:charSpace="0"/>
        </w:sectPr>
      </w:pPr>
      <w:r>
        <w:rPr>
          <w:rFonts w:hint="eastAsia" w:ascii="宋体"/>
          <w:color w:val="auto"/>
          <w:sz w:val="21"/>
          <w:szCs w:val="21"/>
          <w:highlight w:val="none"/>
        </w:rPr>
        <w:t xml:space="preserve">                                          年   月    日</w:t>
      </w:r>
    </w:p>
    <w:p>
      <w:pPr>
        <w:spacing w:line="400" w:lineRule="exact"/>
        <w:rPr>
          <w:rFonts w:ascii="宋体" w:hAnsi="宋体"/>
          <w:b/>
          <w:iCs/>
          <w:color w:val="auto"/>
          <w:spacing w:val="20"/>
          <w:szCs w:val="21"/>
          <w:highlight w:val="none"/>
        </w:rPr>
      </w:pPr>
      <w:r>
        <w:rPr>
          <w:rFonts w:hint="eastAsia" w:ascii="宋体"/>
          <w:b/>
          <w:bCs/>
          <w:color w:val="auto"/>
          <w:sz w:val="28"/>
          <w:szCs w:val="21"/>
          <w:highlight w:val="none"/>
        </w:rPr>
        <w:t>1</w:t>
      </w:r>
      <w:r>
        <w:rPr>
          <w:rFonts w:hint="eastAsia" w:ascii="宋体"/>
          <w:b/>
          <w:bCs/>
          <w:color w:val="auto"/>
          <w:sz w:val="28"/>
          <w:szCs w:val="21"/>
          <w:highlight w:val="none"/>
          <w:lang w:val="en-US" w:eastAsia="zh-CN"/>
        </w:rPr>
        <w:t>2</w:t>
      </w:r>
      <w:r>
        <w:rPr>
          <w:rFonts w:hint="eastAsia" w:ascii="宋体"/>
          <w:b/>
          <w:bCs/>
          <w:color w:val="auto"/>
          <w:sz w:val="28"/>
          <w:szCs w:val="21"/>
          <w:highlight w:val="none"/>
        </w:rPr>
        <w:t>.</w:t>
      </w:r>
      <w:r>
        <w:rPr>
          <w:rFonts w:hint="eastAsia" w:ascii="宋体"/>
          <w:b/>
          <w:bCs/>
          <w:color w:val="auto"/>
          <w:sz w:val="28"/>
          <w:szCs w:val="21"/>
          <w:highlight w:val="none"/>
          <w:lang w:val="en-US" w:eastAsia="zh-CN"/>
        </w:rPr>
        <w:t>投标</w:t>
      </w:r>
      <w:r>
        <w:rPr>
          <w:rFonts w:hint="eastAsia" w:ascii="宋体"/>
          <w:b/>
          <w:bCs/>
          <w:color w:val="auto"/>
          <w:sz w:val="28"/>
          <w:szCs w:val="21"/>
          <w:highlight w:val="none"/>
        </w:rPr>
        <w:t>报价明细表</w:t>
      </w:r>
      <w:r>
        <w:rPr>
          <w:rFonts w:hint="eastAsia" w:ascii="宋体" w:hAnsi="宋体"/>
          <w:b/>
          <w:iCs/>
          <w:color w:val="auto"/>
          <w:spacing w:val="20"/>
          <w:szCs w:val="21"/>
          <w:highlight w:val="none"/>
        </w:rPr>
        <w:t>（格式可自拟）</w:t>
      </w:r>
    </w:p>
    <w:p>
      <w:pPr>
        <w:spacing w:line="400" w:lineRule="exact"/>
        <w:rPr>
          <w:rFonts w:ascii="宋体" w:hAnsi="宋体"/>
          <w:b/>
          <w:iCs/>
          <w:color w:val="auto"/>
          <w:spacing w:val="20"/>
          <w:szCs w:val="21"/>
          <w:highlight w:val="none"/>
        </w:rPr>
      </w:pPr>
    </w:p>
    <w:p>
      <w:pPr>
        <w:spacing w:line="400" w:lineRule="exact"/>
        <w:jc w:val="center"/>
        <w:rPr>
          <w:rFonts w:hint="eastAsia" w:ascii="宋体" w:hAnsi="宋体" w:eastAsia="宋体"/>
          <w:b/>
          <w:iCs/>
          <w:color w:val="auto"/>
          <w:spacing w:val="20"/>
          <w:szCs w:val="21"/>
          <w:highlight w:val="none"/>
          <w:lang w:eastAsia="zh-CN"/>
        </w:rPr>
      </w:pPr>
      <w:r>
        <w:rPr>
          <w:rFonts w:hint="eastAsia" w:ascii="宋体" w:hAnsi="宋体"/>
          <w:b/>
          <w:iCs/>
          <w:color w:val="auto"/>
          <w:spacing w:val="20"/>
          <w:szCs w:val="21"/>
          <w:highlight w:val="none"/>
          <w:lang w:val="en-US" w:eastAsia="zh-CN"/>
        </w:rPr>
        <w:t>投标</w:t>
      </w:r>
      <w:r>
        <w:rPr>
          <w:rFonts w:hint="eastAsia" w:ascii="宋体" w:hAnsi="宋体"/>
          <w:b/>
          <w:iCs/>
          <w:color w:val="auto"/>
          <w:spacing w:val="20"/>
          <w:szCs w:val="21"/>
          <w:highlight w:val="none"/>
        </w:rPr>
        <w:t>报价明细表</w:t>
      </w:r>
      <w:r>
        <w:rPr>
          <w:rFonts w:hint="eastAsia" w:ascii="宋体" w:hAnsi="宋体"/>
          <w:b/>
          <w:iCs/>
          <w:color w:val="auto"/>
          <w:spacing w:val="20"/>
          <w:szCs w:val="21"/>
          <w:highlight w:val="none"/>
          <w:lang w:eastAsia="zh-CN"/>
        </w:rPr>
        <w:t>（</w:t>
      </w:r>
      <w:r>
        <w:rPr>
          <w:rFonts w:hint="eastAsia" w:ascii="宋体" w:hAnsi="宋体"/>
          <w:b/>
          <w:iCs/>
          <w:color w:val="auto"/>
          <w:spacing w:val="20"/>
          <w:szCs w:val="21"/>
          <w:highlight w:val="none"/>
          <w:lang w:val="en-US" w:eastAsia="zh-CN"/>
        </w:rPr>
        <w:t>标项一</w:t>
      </w:r>
      <w:r>
        <w:rPr>
          <w:rFonts w:hint="eastAsia" w:ascii="宋体" w:hAnsi="宋体"/>
          <w:b/>
          <w:iCs/>
          <w:color w:val="auto"/>
          <w:spacing w:val="20"/>
          <w:szCs w:val="21"/>
          <w:highlight w:val="none"/>
          <w:lang w:eastAsia="zh-CN"/>
        </w:rPr>
        <w:t>）</w:t>
      </w:r>
    </w:p>
    <w:p>
      <w:pPr>
        <w:jc w:val="center"/>
        <w:rPr>
          <w:rFonts w:ascii="宋体" w:hAnsi="宋体"/>
          <w:b/>
          <w:iCs/>
          <w:color w:val="auto"/>
          <w:spacing w:val="20"/>
          <w:szCs w:val="21"/>
          <w:highlight w:val="none"/>
        </w:rPr>
      </w:pPr>
    </w:p>
    <w:p>
      <w:pPr>
        <w:spacing w:line="400" w:lineRule="exact"/>
        <w:ind w:firstLine="514" w:firstLineChars="245"/>
        <w:rPr>
          <w:color w:val="auto"/>
          <w:highlight w:val="none"/>
        </w:rPr>
      </w:pPr>
    </w:p>
    <w:tbl>
      <w:tblPr>
        <w:tblStyle w:val="30"/>
        <w:tblW w:w="12116" w:type="dxa"/>
        <w:tblInd w:w="-6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0"/>
        <w:gridCol w:w="1701"/>
        <w:gridCol w:w="2976"/>
        <w:gridCol w:w="2551"/>
        <w:gridCol w:w="1471"/>
        <w:gridCol w:w="1504"/>
        <w:gridCol w:w="10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0" w:type="dxa"/>
            <w:vAlign w:val="center"/>
          </w:tcPr>
          <w:p>
            <w:pPr>
              <w:adjustRightInd w:val="0"/>
              <w:snapToGrid w:val="0"/>
              <w:spacing w:line="440" w:lineRule="exact"/>
              <w:jc w:val="center"/>
              <w:rPr>
                <w:color w:val="auto"/>
                <w:highlight w:val="none"/>
              </w:rPr>
            </w:pPr>
            <w:r>
              <w:rPr>
                <w:rFonts w:hint="eastAsia"/>
                <w:color w:val="auto"/>
                <w:highlight w:val="none"/>
              </w:rPr>
              <w:t>序号</w:t>
            </w:r>
          </w:p>
        </w:tc>
        <w:tc>
          <w:tcPr>
            <w:tcW w:w="1701" w:type="dxa"/>
            <w:vAlign w:val="center"/>
          </w:tcPr>
          <w:p>
            <w:pPr>
              <w:adjustRightInd w:val="0"/>
              <w:snapToGrid w:val="0"/>
              <w:spacing w:line="440" w:lineRule="exact"/>
              <w:jc w:val="center"/>
              <w:rPr>
                <w:color w:val="auto"/>
                <w:highlight w:val="none"/>
              </w:rPr>
            </w:pPr>
            <w:r>
              <w:rPr>
                <w:rFonts w:hint="eastAsia"/>
                <w:color w:val="auto"/>
                <w:highlight w:val="none"/>
              </w:rPr>
              <w:t>名称</w:t>
            </w:r>
          </w:p>
        </w:tc>
        <w:tc>
          <w:tcPr>
            <w:tcW w:w="2976" w:type="dxa"/>
            <w:vAlign w:val="center"/>
          </w:tcPr>
          <w:p>
            <w:pPr>
              <w:adjustRightInd w:val="0"/>
              <w:snapToGrid w:val="0"/>
              <w:spacing w:line="440" w:lineRule="exact"/>
              <w:jc w:val="center"/>
              <w:rPr>
                <w:color w:val="auto"/>
                <w:highlight w:val="none"/>
              </w:rPr>
            </w:pPr>
            <w:r>
              <w:rPr>
                <w:rFonts w:hint="eastAsia"/>
                <w:color w:val="auto"/>
                <w:highlight w:val="none"/>
              </w:rPr>
              <w:t>数量</w:t>
            </w:r>
          </w:p>
        </w:tc>
        <w:tc>
          <w:tcPr>
            <w:tcW w:w="2551" w:type="dxa"/>
            <w:vAlign w:val="center"/>
          </w:tcPr>
          <w:p>
            <w:pPr>
              <w:adjustRightInd w:val="0"/>
              <w:snapToGrid w:val="0"/>
              <w:spacing w:line="440" w:lineRule="exact"/>
              <w:jc w:val="center"/>
              <w:rPr>
                <w:color w:val="auto"/>
                <w:highlight w:val="none"/>
              </w:rPr>
            </w:pPr>
            <w:r>
              <w:rPr>
                <w:rFonts w:hint="eastAsia"/>
                <w:color w:val="auto"/>
                <w:highlight w:val="none"/>
              </w:rPr>
              <w:t>计量单位</w:t>
            </w:r>
          </w:p>
        </w:tc>
        <w:tc>
          <w:tcPr>
            <w:tcW w:w="1471" w:type="dxa"/>
            <w:vAlign w:val="center"/>
          </w:tcPr>
          <w:p>
            <w:pPr>
              <w:adjustRightInd w:val="0"/>
              <w:snapToGrid w:val="0"/>
              <w:spacing w:line="440" w:lineRule="exact"/>
              <w:jc w:val="center"/>
              <w:rPr>
                <w:color w:val="auto"/>
                <w:highlight w:val="none"/>
              </w:rPr>
            </w:pPr>
            <w:r>
              <w:rPr>
                <w:rFonts w:hint="eastAsia"/>
                <w:color w:val="auto"/>
                <w:highlight w:val="none"/>
              </w:rPr>
              <w:t>综合单价（元）</w:t>
            </w:r>
          </w:p>
        </w:tc>
        <w:tc>
          <w:tcPr>
            <w:tcW w:w="1504" w:type="dxa"/>
            <w:vAlign w:val="center"/>
          </w:tcPr>
          <w:p>
            <w:pPr>
              <w:adjustRightInd w:val="0"/>
              <w:snapToGrid w:val="0"/>
              <w:spacing w:line="440" w:lineRule="exact"/>
              <w:jc w:val="center"/>
              <w:rPr>
                <w:color w:val="auto"/>
                <w:highlight w:val="none"/>
              </w:rPr>
            </w:pPr>
            <w:r>
              <w:rPr>
                <w:rFonts w:hint="eastAsia"/>
                <w:color w:val="auto"/>
                <w:highlight w:val="none"/>
              </w:rPr>
              <w:t>合价（元）</w:t>
            </w:r>
          </w:p>
        </w:tc>
        <w:tc>
          <w:tcPr>
            <w:tcW w:w="1063" w:type="dxa"/>
            <w:vAlign w:val="center"/>
          </w:tcPr>
          <w:p>
            <w:pPr>
              <w:widowControl/>
              <w:jc w:val="center"/>
              <w:rPr>
                <w:color w:val="auto"/>
                <w:highlight w:val="none"/>
              </w:rPr>
            </w:pPr>
            <w:r>
              <w:rPr>
                <w:rFonts w:hint="eastAsia"/>
                <w:color w:val="auto"/>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50" w:type="dxa"/>
            <w:vAlign w:val="center"/>
          </w:tcPr>
          <w:p>
            <w:pPr>
              <w:adjustRightInd w:val="0"/>
              <w:snapToGrid w:val="0"/>
              <w:spacing w:line="440" w:lineRule="exact"/>
              <w:jc w:val="center"/>
              <w:rPr>
                <w:color w:val="auto"/>
                <w:highlight w:val="none"/>
              </w:rPr>
            </w:pPr>
            <w:r>
              <w:rPr>
                <w:rFonts w:hint="eastAsia"/>
                <w:color w:val="auto"/>
                <w:highlight w:val="none"/>
              </w:rPr>
              <w:t>1</w:t>
            </w:r>
          </w:p>
        </w:tc>
        <w:tc>
          <w:tcPr>
            <w:tcW w:w="1701" w:type="dxa"/>
            <w:vAlign w:val="center"/>
          </w:tcPr>
          <w:p>
            <w:pPr>
              <w:adjustRightInd w:val="0"/>
              <w:snapToGrid w:val="0"/>
              <w:spacing w:line="360" w:lineRule="exact"/>
              <w:jc w:val="center"/>
              <w:rPr>
                <w:color w:val="auto"/>
                <w:highlight w:val="none"/>
              </w:rPr>
            </w:pPr>
          </w:p>
        </w:tc>
        <w:tc>
          <w:tcPr>
            <w:tcW w:w="2976" w:type="dxa"/>
            <w:vAlign w:val="center"/>
          </w:tcPr>
          <w:p>
            <w:pPr>
              <w:adjustRightInd w:val="0"/>
              <w:snapToGrid w:val="0"/>
              <w:spacing w:line="360" w:lineRule="exact"/>
              <w:jc w:val="center"/>
              <w:rPr>
                <w:color w:val="auto"/>
                <w:highlight w:val="none"/>
              </w:rPr>
            </w:pPr>
          </w:p>
        </w:tc>
        <w:tc>
          <w:tcPr>
            <w:tcW w:w="2551" w:type="dxa"/>
            <w:vAlign w:val="center"/>
          </w:tcPr>
          <w:p>
            <w:pPr>
              <w:adjustRightInd w:val="0"/>
              <w:snapToGrid w:val="0"/>
              <w:spacing w:line="360" w:lineRule="exact"/>
              <w:jc w:val="center"/>
              <w:rPr>
                <w:color w:val="auto"/>
                <w:highlight w:val="none"/>
              </w:rPr>
            </w:pPr>
          </w:p>
        </w:tc>
        <w:tc>
          <w:tcPr>
            <w:tcW w:w="1471" w:type="dxa"/>
            <w:vAlign w:val="center"/>
          </w:tcPr>
          <w:p>
            <w:pPr>
              <w:adjustRightInd w:val="0"/>
              <w:snapToGrid w:val="0"/>
              <w:spacing w:line="360" w:lineRule="exact"/>
              <w:jc w:val="center"/>
              <w:rPr>
                <w:color w:val="auto"/>
                <w:highlight w:val="none"/>
              </w:rPr>
            </w:pPr>
          </w:p>
        </w:tc>
        <w:tc>
          <w:tcPr>
            <w:tcW w:w="1504" w:type="dxa"/>
            <w:vAlign w:val="center"/>
          </w:tcPr>
          <w:p>
            <w:pPr>
              <w:adjustRightInd w:val="0"/>
              <w:snapToGrid w:val="0"/>
              <w:spacing w:line="360" w:lineRule="exact"/>
              <w:jc w:val="center"/>
              <w:rPr>
                <w:color w:val="auto"/>
                <w:highlight w:val="none"/>
              </w:rPr>
            </w:pPr>
          </w:p>
        </w:tc>
        <w:tc>
          <w:tcPr>
            <w:tcW w:w="1063" w:type="dxa"/>
            <w:vMerge w:val="restart"/>
            <w:vAlign w:val="center"/>
          </w:tcPr>
          <w:p>
            <w:pPr>
              <w:widowControl/>
              <w:spacing w:line="360" w:lineRule="exact"/>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50" w:type="dxa"/>
            <w:vAlign w:val="center"/>
          </w:tcPr>
          <w:p>
            <w:pPr>
              <w:adjustRightInd w:val="0"/>
              <w:snapToGrid w:val="0"/>
              <w:spacing w:line="440" w:lineRule="exact"/>
              <w:jc w:val="center"/>
              <w:rPr>
                <w:color w:val="auto"/>
                <w:highlight w:val="none"/>
              </w:rPr>
            </w:pPr>
            <w:r>
              <w:rPr>
                <w:rFonts w:hint="eastAsia"/>
                <w:color w:val="auto"/>
                <w:highlight w:val="none"/>
              </w:rPr>
              <w:t>2</w:t>
            </w:r>
          </w:p>
        </w:tc>
        <w:tc>
          <w:tcPr>
            <w:tcW w:w="1701" w:type="dxa"/>
            <w:vAlign w:val="center"/>
          </w:tcPr>
          <w:p>
            <w:pPr>
              <w:adjustRightInd w:val="0"/>
              <w:snapToGrid w:val="0"/>
              <w:spacing w:line="440" w:lineRule="exact"/>
              <w:jc w:val="center"/>
              <w:rPr>
                <w:color w:val="auto"/>
                <w:highlight w:val="none"/>
              </w:rPr>
            </w:pPr>
          </w:p>
        </w:tc>
        <w:tc>
          <w:tcPr>
            <w:tcW w:w="2976" w:type="dxa"/>
            <w:vAlign w:val="center"/>
          </w:tcPr>
          <w:p>
            <w:pPr>
              <w:adjustRightInd w:val="0"/>
              <w:snapToGrid w:val="0"/>
              <w:spacing w:line="440" w:lineRule="exact"/>
              <w:jc w:val="center"/>
              <w:rPr>
                <w:rFonts w:ascii="宋体" w:hAnsi="宋体" w:cs="Arial"/>
                <w:color w:val="auto"/>
                <w:kern w:val="0"/>
                <w:szCs w:val="21"/>
                <w:highlight w:val="none"/>
              </w:rPr>
            </w:pPr>
          </w:p>
        </w:tc>
        <w:tc>
          <w:tcPr>
            <w:tcW w:w="2551" w:type="dxa"/>
            <w:vAlign w:val="center"/>
          </w:tcPr>
          <w:p>
            <w:pPr>
              <w:adjustRightInd w:val="0"/>
              <w:snapToGrid w:val="0"/>
              <w:spacing w:line="360" w:lineRule="exact"/>
              <w:jc w:val="center"/>
              <w:rPr>
                <w:rFonts w:ascii="宋体" w:hAnsi="宋体" w:cs="Arial"/>
                <w:color w:val="auto"/>
                <w:kern w:val="0"/>
                <w:szCs w:val="21"/>
                <w:highlight w:val="none"/>
              </w:rPr>
            </w:pPr>
          </w:p>
        </w:tc>
        <w:tc>
          <w:tcPr>
            <w:tcW w:w="1471" w:type="dxa"/>
            <w:vAlign w:val="center"/>
          </w:tcPr>
          <w:p>
            <w:pPr>
              <w:adjustRightInd w:val="0"/>
              <w:snapToGrid w:val="0"/>
              <w:spacing w:line="440" w:lineRule="exact"/>
              <w:jc w:val="center"/>
              <w:rPr>
                <w:color w:val="auto"/>
                <w:highlight w:val="none"/>
              </w:rPr>
            </w:pPr>
          </w:p>
        </w:tc>
        <w:tc>
          <w:tcPr>
            <w:tcW w:w="1504" w:type="dxa"/>
            <w:vAlign w:val="center"/>
          </w:tcPr>
          <w:p>
            <w:pPr>
              <w:adjustRightInd w:val="0"/>
              <w:snapToGrid w:val="0"/>
              <w:spacing w:line="440" w:lineRule="exact"/>
              <w:jc w:val="center"/>
              <w:rPr>
                <w:color w:val="auto"/>
                <w:highlight w:val="none"/>
              </w:rPr>
            </w:pPr>
          </w:p>
        </w:tc>
        <w:tc>
          <w:tcPr>
            <w:tcW w:w="1063" w:type="dxa"/>
            <w:vMerge w:val="continue"/>
          </w:tcPr>
          <w:p>
            <w:pPr>
              <w:widowControl/>
              <w:jc w:val="left"/>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0" w:type="dxa"/>
            <w:vAlign w:val="center"/>
          </w:tcPr>
          <w:p>
            <w:pPr>
              <w:adjustRightInd w:val="0"/>
              <w:snapToGrid w:val="0"/>
              <w:spacing w:line="440" w:lineRule="exact"/>
              <w:jc w:val="center"/>
              <w:rPr>
                <w:color w:val="auto"/>
                <w:highlight w:val="none"/>
              </w:rPr>
            </w:pPr>
            <w:r>
              <w:rPr>
                <w:color w:val="auto"/>
                <w:highlight w:val="none"/>
              </w:rPr>
              <w:t>…</w:t>
            </w:r>
          </w:p>
        </w:tc>
        <w:tc>
          <w:tcPr>
            <w:tcW w:w="11266" w:type="dxa"/>
            <w:gridSpan w:val="6"/>
            <w:vAlign w:val="center"/>
          </w:tcPr>
          <w:p>
            <w:pPr>
              <w:widowControl/>
              <w:ind w:firstLine="1785" w:firstLineChars="850"/>
              <w:jc w:val="left"/>
              <w:rPr>
                <w:color w:val="auto"/>
                <w:highlight w:val="none"/>
              </w:rPr>
            </w:pPr>
            <w:r>
              <w:rPr>
                <w:rFonts w:hint="eastAsia"/>
                <w:color w:val="auto"/>
                <w:highlight w:val="none"/>
                <w:lang w:eastAsia="zh-CN"/>
              </w:rPr>
              <w:t>投标总价</w:t>
            </w:r>
            <w:r>
              <w:rPr>
                <w:rFonts w:hint="eastAsia"/>
                <w:color w:val="auto"/>
                <w:highlight w:val="none"/>
              </w:rPr>
              <w:t>：               元</w:t>
            </w:r>
          </w:p>
        </w:tc>
      </w:tr>
    </w:tbl>
    <w:p>
      <w:pPr>
        <w:adjustRightInd w:val="0"/>
        <w:snapToGrid w:val="0"/>
        <w:spacing w:line="440" w:lineRule="exact"/>
        <w:rPr>
          <w:color w:val="auto"/>
          <w:highlight w:val="none"/>
        </w:rPr>
      </w:pPr>
    </w:p>
    <w:p>
      <w:pPr>
        <w:pStyle w:val="29"/>
        <w:rPr>
          <w:color w:val="auto"/>
          <w:highlight w:val="none"/>
        </w:rPr>
      </w:pPr>
    </w:p>
    <w:p>
      <w:pPr>
        <w:pStyle w:val="6"/>
        <w:spacing w:line="360" w:lineRule="auto"/>
        <w:ind w:firstLine="4830" w:firstLineChars="2300"/>
        <w:rPr>
          <w:rFonts w:ascii="宋体"/>
          <w:color w:val="auto"/>
          <w:sz w:val="21"/>
          <w:szCs w:val="21"/>
          <w:highlight w:val="none"/>
        </w:rPr>
      </w:pPr>
      <w:r>
        <w:rPr>
          <w:rFonts w:hint="eastAsia" w:ascii="宋体"/>
          <w:color w:val="auto"/>
          <w:sz w:val="21"/>
          <w:szCs w:val="21"/>
          <w:highlight w:val="none"/>
        </w:rPr>
        <w:t>投标人（盖公章）：</w:t>
      </w:r>
    </w:p>
    <w:p>
      <w:pPr>
        <w:pStyle w:val="6"/>
        <w:spacing w:line="360" w:lineRule="auto"/>
        <w:rPr>
          <w:rFonts w:ascii="宋体"/>
          <w:color w:val="auto"/>
          <w:sz w:val="21"/>
          <w:szCs w:val="21"/>
          <w:highlight w:val="none"/>
        </w:rPr>
      </w:pPr>
      <w:r>
        <w:rPr>
          <w:rFonts w:hint="eastAsia" w:ascii="宋体"/>
          <w:color w:val="auto"/>
          <w:sz w:val="21"/>
          <w:szCs w:val="21"/>
          <w:highlight w:val="none"/>
        </w:rPr>
        <w:t xml:space="preserve">                                     法定代表人</w:t>
      </w:r>
      <w:r>
        <w:rPr>
          <w:rFonts w:hint="eastAsia" w:ascii="宋体"/>
          <w:bCs/>
          <w:color w:val="auto"/>
          <w:sz w:val="21"/>
          <w:szCs w:val="21"/>
          <w:highlight w:val="none"/>
        </w:rPr>
        <w:t>（或委托代理人）</w:t>
      </w:r>
      <w:r>
        <w:rPr>
          <w:rFonts w:hint="eastAsia" w:ascii="宋体"/>
          <w:color w:val="auto"/>
          <w:sz w:val="21"/>
          <w:szCs w:val="21"/>
          <w:highlight w:val="none"/>
        </w:rPr>
        <w:t>（签字或盖章）：</w:t>
      </w:r>
    </w:p>
    <w:p>
      <w:pPr>
        <w:pStyle w:val="6"/>
        <w:spacing w:line="360" w:lineRule="auto"/>
        <w:rPr>
          <w:rFonts w:ascii="方正小标宋简体" w:hAnsi="方正小标宋简体" w:eastAsia="方正小标宋简体" w:cs="方正小标宋简体"/>
          <w:b/>
          <w:color w:val="auto"/>
          <w:sz w:val="32"/>
          <w:szCs w:val="32"/>
          <w:highlight w:val="none"/>
        </w:rPr>
        <w:sectPr>
          <w:footerReference r:id="rId11" w:type="default"/>
          <w:pgSz w:w="16838" w:h="11906" w:orient="landscape"/>
          <w:pgMar w:top="1440" w:right="2880" w:bottom="1440" w:left="2880" w:header="851" w:footer="850" w:gutter="0"/>
          <w:pgNumType w:fmt="decimal"/>
          <w:cols w:space="720" w:num="1"/>
          <w:docGrid w:type="lines" w:linePitch="312" w:charSpace="0"/>
        </w:sectPr>
      </w:pPr>
      <w:r>
        <w:rPr>
          <w:rFonts w:hint="eastAsia" w:ascii="宋体"/>
          <w:color w:val="auto"/>
          <w:sz w:val="21"/>
          <w:szCs w:val="21"/>
          <w:highlight w:val="none"/>
        </w:rPr>
        <w:t xml:space="preserve">                                         年   月 日  </w:t>
      </w:r>
    </w:p>
    <w:p>
      <w:pPr>
        <w:spacing w:line="400" w:lineRule="exact"/>
        <w:jc w:val="center"/>
        <w:rPr>
          <w:rFonts w:hint="eastAsia" w:ascii="宋体" w:hAnsi="宋体" w:eastAsia="宋体"/>
          <w:b/>
          <w:iCs/>
          <w:color w:val="auto"/>
          <w:spacing w:val="20"/>
          <w:szCs w:val="21"/>
          <w:highlight w:val="none"/>
          <w:lang w:eastAsia="zh-CN"/>
        </w:rPr>
      </w:pPr>
      <w:r>
        <w:rPr>
          <w:rFonts w:hint="eastAsia" w:ascii="宋体" w:hAnsi="宋体"/>
          <w:b/>
          <w:iCs/>
          <w:color w:val="auto"/>
          <w:spacing w:val="20"/>
          <w:szCs w:val="21"/>
          <w:highlight w:val="none"/>
          <w:lang w:val="en-US" w:eastAsia="zh-CN"/>
        </w:rPr>
        <w:t>投标</w:t>
      </w:r>
      <w:r>
        <w:rPr>
          <w:rFonts w:hint="eastAsia" w:ascii="宋体" w:hAnsi="宋体"/>
          <w:b/>
          <w:iCs/>
          <w:color w:val="auto"/>
          <w:spacing w:val="20"/>
          <w:szCs w:val="21"/>
          <w:highlight w:val="none"/>
        </w:rPr>
        <w:t>报价明细表</w:t>
      </w:r>
      <w:r>
        <w:rPr>
          <w:rFonts w:hint="eastAsia" w:ascii="宋体" w:hAnsi="宋体"/>
          <w:b/>
          <w:iCs/>
          <w:color w:val="auto"/>
          <w:spacing w:val="20"/>
          <w:szCs w:val="21"/>
          <w:highlight w:val="none"/>
          <w:lang w:eastAsia="zh-CN"/>
        </w:rPr>
        <w:t>（</w:t>
      </w:r>
      <w:r>
        <w:rPr>
          <w:rFonts w:hint="eastAsia" w:ascii="宋体" w:hAnsi="宋体"/>
          <w:b/>
          <w:iCs/>
          <w:color w:val="auto"/>
          <w:spacing w:val="20"/>
          <w:szCs w:val="21"/>
          <w:highlight w:val="none"/>
          <w:lang w:val="en-US" w:eastAsia="zh-CN"/>
        </w:rPr>
        <w:t>标项二</w:t>
      </w:r>
      <w:r>
        <w:rPr>
          <w:rFonts w:hint="eastAsia" w:ascii="宋体" w:hAnsi="宋体"/>
          <w:b/>
          <w:iCs/>
          <w:color w:val="auto"/>
          <w:spacing w:val="20"/>
          <w:szCs w:val="21"/>
          <w:highlight w:val="none"/>
          <w:lang w:eastAsia="zh-CN"/>
        </w:rPr>
        <w:t>）</w:t>
      </w:r>
    </w:p>
    <w:p>
      <w:pPr>
        <w:jc w:val="center"/>
        <w:rPr>
          <w:rFonts w:ascii="宋体" w:hAnsi="宋体"/>
          <w:b/>
          <w:iCs/>
          <w:color w:val="auto"/>
          <w:spacing w:val="20"/>
          <w:szCs w:val="21"/>
          <w:highlight w:val="none"/>
        </w:rPr>
      </w:pPr>
    </w:p>
    <w:p>
      <w:pPr>
        <w:spacing w:line="400" w:lineRule="exact"/>
        <w:ind w:firstLine="514" w:firstLineChars="245"/>
        <w:rPr>
          <w:color w:val="auto"/>
          <w:highlight w:val="none"/>
        </w:rPr>
      </w:pPr>
    </w:p>
    <w:tbl>
      <w:tblPr>
        <w:tblStyle w:val="30"/>
        <w:tblW w:w="12156" w:type="dxa"/>
        <w:tblInd w:w="-6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3"/>
        <w:gridCol w:w="1706"/>
        <w:gridCol w:w="2986"/>
        <w:gridCol w:w="2560"/>
        <w:gridCol w:w="1476"/>
        <w:gridCol w:w="1509"/>
        <w:gridCol w:w="10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7" w:hRule="atLeast"/>
        </w:trPr>
        <w:tc>
          <w:tcPr>
            <w:tcW w:w="853" w:type="dxa"/>
            <w:vAlign w:val="center"/>
          </w:tcPr>
          <w:p>
            <w:pPr>
              <w:adjustRightInd w:val="0"/>
              <w:snapToGrid w:val="0"/>
              <w:spacing w:line="440" w:lineRule="exact"/>
              <w:jc w:val="center"/>
              <w:rPr>
                <w:color w:val="auto"/>
                <w:highlight w:val="none"/>
              </w:rPr>
            </w:pPr>
            <w:r>
              <w:rPr>
                <w:rFonts w:hint="eastAsia"/>
                <w:color w:val="auto"/>
                <w:highlight w:val="none"/>
              </w:rPr>
              <w:t>序号</w:t>
            </w:r>
          </w:p>
        </w:tc>
        <w:tc>
          <w:tcPr>
            <w:tcW w:w="1706" w:type="dxa"/>
            <w:vAlign w:val="center"/>
          </w:tcPr>
          <w:p>
            <w:pPr>
              <w:adjustRightInd w:val="0"/>
              <w:snapToGrid w:val="0"/>
              <w:spacing w:line="440" w:lineRule="exact"/>
              <w:jc w:val="center"/>
              <w:rPr>
                <w:color w:val="auto"/>
                <w:highlight w:val="none"/>
              </w:rPr>
            </w:pPr>
            <w:r>
              <w:rPr>
                <w:rFonts w:hint="eastAsia"/>
                <w:color w:val="auto"/>
                <w:highlight w:val="none"/>
              </w:rPr>
              <w:t>名称</w:t>
            </w:r>
          </w:p>
        </w:tc>
        <w:tc>
          <w:tcPr>
            <w:tcW w:w="2986" w:type="dxa"/>
            <w:vAlign w:val="center"/>
          </w:tcPr>
          <w:p>
            <w:pPr>
              <w:adjustRightInd w:val="0"/>
              <w:snapToGrid w:val="0"/>
              <w:spacing w:line="440" w:lineRule="exact"/>
              <w:jc w:val="center"/>
              <w:rPr>
                <w:color w:val="auto"/>
                <w:highlight w:val="none"/>
              </w:rPr>
            </w:pPr>
            <w:r>
              <w:rPr>
                <w:rFonts w:hint="eastAsia"/>
                <w:color w:val="auto"/>
                <w:highlight w:val="none"/>
              </w:rPr>
              <w:t>数量</w:t>
            </w:r>
          </w:p>
        </w:tc>
        <w:tc>
          <w:tcPr>
            <w:tcW w:w="2560" w:type="dxa"/>
            <w:vAlign w:val="center"/>
          </w:tcPr>
          <w:p>
            <w:pPr>
              <w:adjustRightInd w:val="0"/>
              <w:snapToGrid w:val="0"/>
              <w:spacing w:line="440" w:lineRule="exact"/>
              <w:jc w:val="center"/>
              <w:rPr>
                <w:color w:val="auto"/>
                <w:highlight w:val="none"/>
              </w:rPr>
            </w:pPr>
            <w:r>
              <w:rPr>
                <w:rFonts w:hint="eastAsia"/>
                <w:color w:val="auto"/>
                <w:highlight w:val="none"/>
              </w:rPr>
              <w:t>计量单位</w:t>
            </w:r>
          </w:p>
        </w:tc>
        <w:tc>
          <w:tcPr>
            <w:tcW w:w="1476" w:type="dxa"/>
            <w:vAlign w:val="center"/>
          </w:tcPr>
          <w:p>
            <w:pPr>
              <w:adjustRightInd w:val="0"/>
              <w:snapToGrid w:val="0"/>
              <w:spacing w:line="440" w:lineRule="exact"/>
              <w:jc w:val="center"/>
              <w:rPr>
                <w:color w:val="auto"/>
                <w:highlight w:val="none"/>
              </w:rPr>
            </w:pPr>
            <w:r>
              <w:rPr>
                <w:rFonts w:hint="eastAsia"/>
                <w:color w:val="auto"/>
                <w:highlight w:val="none"/>
              </w:rPr>
              <w:t>综合单价（元）</w:t>
            </w:r>
          </w:p>
        </w:tc>
        <w:tc>
          <w:tcPr>
            <w:tcW w:w="1509" w:type="dxa"/>
            <w:vAlign w:val="center"/>
          </w:tcPr>
          <w:p>
            <w:pPr>
              <w:adjustRightInd w:val="0"/>
              <w:snapToGrid w:val="0"/>
              <w:spacing w:line="440" w:lineRule="exact"/>
              <w:jc w:val="center"/>
              <w:rPr>
                <w:color w:val="auto"/>
                <w:highlight w:val="none"/>
              </w:rPr>
            </w:pPr>
            <w:r>
              <w:rPr>
                <w:rFonts w:hint="eastAsia"/>
                <w:color w:val="auto"/>
                <w:highlight w:val="none"/>
              </w:rPr>
              <w:t>合价（元）</w:t>
            </w:r>
          </w:p>
        </w:tc>
        <w:tc>
          <w:tcPr>
            <w:tcW w:w="1066" w:type="dxa"/>
            <w:vAlign w:val="center"/>
          </w:tcPr>
          <w:p>
            <w:pPr>
              <w:widowControl/>
              <w:jc w:val="center"/>
              <w:rPr>
                <w:color w:val="auto"/>
                <w:highlight w:val="none"/>
              </w:rPr>
            </w:pPr>
            <w:r>
              <w:rPr>
                <w:rFonts w:hint="eastAsia"/>
                <w:color w:val="auto"/>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4" w:hRule="atLeast"/>
        </w:trPr>
        <w:tc>
          <w:tcPr>
            <w:tcW w:w="853" w:type="dxa"/>
            <w:vAlign w:val="center"/>
          </w:tcPr>
          <w:p>
            <w:pPr>
              <w:adjustRightInd w:val="0"/>
              <w:snapToGrid w:val="0"/>
              <w:spacing w:line="440" w:lineRule="exact"/>
              <w:jc w:val="center"/>
              <w:rPr>
                <w:color w:val="auto"/>
                <w:highlight w:val="none"/>
              </w:rPr>
            </w:pPr>
            <w:r>
              <w:rPr>
                <w:rFonts w:hint="eastAsia"/>
                <w:color w:val="auto"/>
                <w:highlight w:val="none"/>
              </w:rPr>
              <w:t>1</w:t>
            </w:r>
          </w:p>
        </w:tc>
        <w:tc>
          <w:tcPr>
            <w:tcW w:w="1706" w:type="dxa"/>
            <w:vAlign w:val="center"/>
          </w:tcPr>
          <w:p>
            <w:pPr>
              <w:adjustRightInd w:val="0"/>
              <w:snapToGrid w:val="0"/>
              <w:spacing w:line="360" w:lineRule="exact"/>
              <w:jc w:val="center"/>
              <w:rPr>
                <w:color w:val="auto"/>
                <w:highlight w:val="none"/>
              </w:rPr>
            </w:pPr>
          </w:p>
        </w:tc>
        <w:tc>
          <w:tcPr>
            <w:tcW w:w="2986" w:type="dxa"/>
            <w:vAlign w:val="center"/>
          </w:tcPr>
          <w:p>
            <w:pPr>
              <w:adjustRightInd w:val="0"/>
              <w:snapToGrid w:val="0"/>
              <w:spacing w:line="360" w:lineRule="exact"/>
              <w:jc w:val="center"/>
              <w:rPr>
                <w:color w:val="auto"/>
                <w:highlight w:val="none"/>
              </w:rPr>
            </w:pPr>
          </w:p>
        </w:tc>
        <w:tc>
          <w:tcPr>
            <w:tcW w:w="2560" w:type="dxa"/>
            <w:vAlign w:val="center"/>
          </w:tcPr>
          <w:p>
            <w:pPr>
              <w:adjustRightInd w:val="0"/>
              <w:snapToGrid w:val="0"/>
              <w:spacing w:line="360" w:lineRule="exact"/>
              <w:jc w:val="center"/>
              <w:rPr>
                <w:color w:val="auto"/>
                <w:highlight w:val="none"/>
              </w:rPr>
            </w:pPr>
          </w:p>
        </w:tc>
        <w:tc>
          <w:tcPr>
            <w:tcW w:w="1476" w:type="dxa"/>
            <w:vAlign w:val="center"/>
          </w:tcPr>
          <w:p>
            <w:pPr>
              <w:adjustRightInd w:val="0"/>
              <w:snapToGrid w:val="0"/>
              <w:spacing w:line="360" w:lineRule="exact"/>
              <w:jc w:val="center"/>
              <w:rPr>
                <w:color w:val="auto"/>
                <w:highlight w:val="none"/>
              </w:rPr>
            </w:pPr>
          </w:p>
        </w:tc>
        <w:tc>
          <w:tcPr>
            <w:tcW w:w="1509" w:type="dxa"/>
            <w:vAlign w:val="center"/>
          </w:tcPr>
          <w:p>
            <w:pPr>
              <w:adjustRightInd w:val="0"/>
              <w:snapToGrid w:val="0"/>
              <w:spacing w:line="360" w:lineRule="exact"/>
              <w:jc w:val="center"/>
              <w:rPr>
                <w:color w:val="auto"/>
                <w:highlight w:val="none"/>
              </w:rPr>
            </w:pPr>
          </w:p>
        </w:tc>
        <w:tc>
          <w:tcPr>
            <w:tcW w:w="1066" w:type="dxa"/>
            <w:vMerge w:val="restart"/>
            <w:vAlign w:val="center"/>
          </w:tcPr>
          <w:p>
            <w:pPr>
              <w:widowControl/>
              <w:spacing w:line="360" w:lineRule="exact"/>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4" w:hRule="atLeast"/>
        </w:trPr>
        <w:tc>
          <w:tcPr>
            <w:tcW w:w="853" w:type="dxa"/>
            <w:vAlign w:val="center"/>
          </w:tcPr>
          <w:p>
            <w:pPr>
              <w:adjustRightInd w:val="0"/>
              <w:snapToGrid w:val="0"/>
              <w:spacing w:line="440" w:lineRule="exact"/>
              <w:jc w:val="center"/>
              <w:rPr>
                <w:color w:val="auto"/>
                <w:highlight w:val="none"/>
              </w:rPr>
            </w:pPr>
            <w:r>
              <w:rPr>
                <w:rFonts w:hint="eastAsia"/>
                <w:color w:val="auto"/>
                <w:highlight w:val="none"/>
              </w:rPr>
              <w:t>2</w:t>
            </w:r>
          </w:p>
        </w:tc>
        <w:tc>
          <w:tcPr>
            <w:tcW w:w="1706" w:type="dxa"/>
            <w:vAlign w:val="center"/>
          </w:tcPr>
          <w:p>
            <w:pPr>
              <w:adjustRightInd w:val="0"/>
              <w:snapToGrid w:val="0"/>
              <w:spacing w:line="440" w:lineRule="exact"/>
              <w:jc w:val="center"/>
              <w:rPr>
                <w:color w:val="auto"/>
                <w:highlight w:val="none"/>
              </w:rPr>
            </w:pPr>
          </w:p>
        </w:tc>
        <w:tc>
          <w:tcPr>
            <w:tcW w:w="2986" w:type="dxa"/>
            <w:vAlign w:val="center"/>
          </w:tcPr>
          <w:p>
            <w:pPr>
              <w:adjustRightInd w:val="0"/>
              <w:snapToGrid w:val="0"/>
              <w:spacing w:line="440" w:lineRule="exact"/>
              <w:jc w:val="center"/>
              <w:rPr>
                <w:rFonts w:ascii="宋体" w:hAnsi="宋体" w:cs="Arial"/>
                <w:color w:val="auto"/>
                <w:kern w:val="0"/>
                <w:szCs w:val="21"/>
                <w:highlight w:val="none"/>
              </w:rPr>
            </w:pPr>
          </w:p>
        </w:tc>
        <w:tc>
          <w:tcPr>
            <w:tcW w:w="2560" w:type="dxa"/>
            <w:vAlign w:val="center"/>
          </w:tcPr>
          <w:p>
            <w:pPr>
              <w:adjustRightInd w:val="0"/>
              <w:snapToGrid w:val="0"/>
              <w:spacing w:line="360" w:lineRule="exact"/>
              <w:jc w:val="center"/>
              <w:rPr>
                <w:rFonts w:ascii="宋体" w:hAnsi="宋体" w:cs="Arial"/>
                <w:color w:val="auto"/>
                <w:kern w:val="0"/>
                <w:szCs w:val="21"/>
                <w:highlight w:val="none"/>
              </w:rPr>
            </w:pPr>
          </w:p>
        </w:tc>
        <w:tc>
          <w:tcPr>
            <w:tcW w:w="1476" w:type="dxa"/>
            <w:vAlign w:val="center"/>
          </w:tcPr>
          <w:p>
            <w:pPr>
              <w:adjustRightInd w:val="0"/>
              <w:snapToGrid w:val="0"/>
              <w:spacing w:line="440" w:lineRule="exact"/>
              <w:jc w:val="center"/>
              <w:rPr>
                <w:color w:val="auto"/>
                <w:highlight w:val="none"/>
              </w:rPr>
            </w:pPr>
          </w:p>
        </w:tc>
        <w:tc>
          <w:tcPr>
            <w:tcW w:w="1509" w:type="dxa"/>
            <w:vAlign w:val="center"/>
          </w:tcPr>
          <w:p>
            <w:pPr>
              <w:adjustRightInd w:val="0"/>
              <w:snapToGrid w:val="0"/>
              <w:spacing w:line="440" w:lineRule="exact"/>
              <w:jc w:val="center"/>
              <w:rPr>
                <w:color w:val="auto"/>
                <w:highlight w:val="none"/>
              </w:rPr>
            </w:pPr>
          </w:p>
        </w:tc>
        <w:tc>
          <w:tcPr>
            <w:tcW w:w="1066" w:type="dxa"/>
            <w:vMerge w:val="continue"/>
          </w:tcPr>
          <w:p>
            <w:pPr>
              <w:widowControl/>
              <w:jc w:val="left"/>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trPr>
        <w:tc>
          <w:tcPr>
            <w:tcW w:w="853" w:type="dxa"/>
            <w:vAlign w:val="center"/>
          </w:tcPr>
          <w:p>
            <w:pPr>
              <w:adjustRightInd w:val="0"/>
              <w:snapToGrid w:val="0"/>
              <w:spacing w:line="440" w:lineRule="exact"/>
              <w:jc w:val="center"/>
              <w:rPr>
                <w:color w:val="auto"/>
                <w:highlight w:val="none"/>
              </w:rPr>
            </w:pPr>
            <w:r>
              <w:rPr>
                <w:color w:val="auto"/>
                <w:highlight w:val="none"/>
              </w:rPr>
              <w:t>…</w:t>
            </w:r>
          </w:p>
        </w:tc>
        <w:tc>
          <w:tcPr>
            <w:tcW w:w="11303" w:type="dxa"/>
            <w:gridSpan w:val="6"/>
            <w:vAlign w:val="center"/>
          </w:tcPr>
          <w:p>
            <w:pPr>
              <w:widowControl/>
              <w:ind w:firstLine="1785" w:firstLineChars="850"/>
              <w:jc w:val="left"/>
              <w:rPr>
                <w:color w:val="auto"/>
                <w:highlight w:val="none"/>
              </w:rPr>
            </w:pPr>
            <w:r>
              <w:rPr>
                <w:rFonts w:hint="eastAsia"/>
                <w:color w:val="auto"/>
                <w:highlight w:val="none"/>
                <w:lang w:eastAsia="zh-CN"/>
              </w:rPr>
              <w:t>投标总价</w:t>
            </w:r>
            <w:r>
              <w:rPr>
                <w:rFonts w:hint="eastAsia"/>
                <w:color w:val="auto"/>
                <w:highlight w:val="none"/>
              </w:rPr>
              <w:t>：               元</w:t>
            </w:r>
          </w:p>
        </w:tc>
      </w:tr>
    </w:tbl>
    <w:p>
      <w:pPr>
        <w:adjustRightInd w:val="0"/>
        <w:snapToGrid w:val="0"/>
        <w:spacing w:line="440" w:lineRule="exact"/>
        <w:rPr>
          <w:color w:val="auto"/>
          <w:highlight w:val="none"/>
        </w:rPr>
      </w:pPr>
    </w:p>
    <w:p>
      <w:pPr>
        <w:pStyle w:val="29"/>
        <w:rPr>
          <w:color w:val="auto"/>
          <w:highlight w:val="none"/>
        </w:rPr>
      </w:pPr>
    </w:p>
    <w:p>
      <w:pPr>
        <w:pStyle w:val="6"/>
        <w:spacing w:line="360" w:lineRule="auto"/>
        <w:ind w:firstLine="4830" w:firstLineChars="2300"/>
        <w:rPr>
          <w:rFonts w:ascii="宋体"/>
          <w:color w:val="auto"/>
          <w:sz w:val="21"/>
          <w:szCs w:val="21"/>
          <w:highlight w:val="none"/>
        </w:rPr>
      </w:pPr>
      <w:r>
        <w:rPr>
          <w:rFonts w:hint="eastAsia" w:ascii="宋体"/>
          <w:color w:val="auto"/>
          <w:sz w:val="21"/>
          <w:szCs w:val="21"/>
          <w:highlight w:val="none"/>
        </w:rPr>
        <w:t>投标人（盖公章）：</w:t>
      </w:r>
    </w:p>
    <w:p>
      <w:pPr>
        <w:pStyle w:val="6"/>
        <w:spacing w:line="360" w:lineRule="auto"/>
        <w:rPr>
          <w:rFonts w:ascii="宋体"/>
          <w:color w:val="auto"/>
          <w:sz w:val="21"/>
          <w:szCs w:val="21"/>
          <w:highlight w:val="none"/>
        </w:rPr>
      </w:pPr>
      <w:r>
        <w:rPr>
          <w:rFonts w:hint="eastAsia" w:ascii="宋体"/>
          <w:color w:val="auto"/>
          <w:sz w:val="21"/>
          <w:szCs w:val="21"/>
          <w:highlight w:val="none"/>
        </w:rPr>
        <w:t xml:space="preserve">                                     法定代表人</w:t>
      </w:r>
      <w:r>
        <w:rPr>
          <w:rFonts w:hint="eastAsia" w:ascii="宋体"/>
          <w:bCs/>
          <w:color w:val="auto"/>
          <w:sz w:val="21"/>
          <w:szCs w:val="21"/>
          <w:highlight w:val="none"/>
        </w:rPr>
        <w:t>（或委托代理人）</w:t>
      </w:r>
      <w:r>
        <w:rPr>
          <w:rFonts w:hint="eastAsia" w:ascii="宋体"/>
          <w:color w:val="auto"/>
          <w:sz w:val="21"/>
          <w:szCs w:val="21"/>
          <w:highlight w:val="none"/>
        </w:rPr>
        <w:t>（签字或盖章）：</w:t>
      </w:r>
    </w:p>
    <w:p>
      <w:pPr>
        <w:pStyle w:val="6"/>
        <w:spacing w:line="360" w:lineRule="auto"/>
        <w:rPr>
          <w:rFonts w:ascii="方正小标宋简体" w:hAnsi="方正小标宋简体" w:eastAsia="方正小标宋简体" w:cs="方正小标宋简体"/>
          <w:b/>
          <w:color w:val="auto"/>
          <w:sz w:val="32"/>
          <w:szCs w:val="32"/>
          <w:highlight w:val="none"/>
        </w:rPr>
        <w:sectPr>
          <w:footerReference r:id="rId12" w:type="default"/>
          <w:pgSz w:w="16838" w:h="11906" w:orient="landscape"/>
          <w:pgMar w:top="1440" w:right="2880" w:bottom="1440" w:left="2880" w:header="851" w:footer="850" w:gutter="0"/>
          <w:pgNumType w:fmt="decimal"/>
          <w:cols w:space="720" w:num="1"/>
          <w:docGrid w:type="lines" w:linePitch="312" w:charSpace="0"/>
        </w:sectPr>
      </w:pPr>
      <w:r>
        <w:rPr>
          <w:rFonts w:hint="eastAsia" w:ascii="宋体"/>
          <w:color w:val="auto"/>
          <w:sz w:val="21"/>
          <w:szCs w:val="21"/>
          <w:highlight w:val="none"/>
        </w:rPr>
        <w:t xml:space="preserve">                                         年   月 日  </w:t>
      </w:r>
    </w:p>
    <w:p>
      <w:pPr>
        <w:snapToGrid w:val="0"/>
        <w:spacing w:line="400" w:lineRule="exact"/>
        <w:rPr>
          <w:rFonts w:hAnsi="宋体"/>
          <w:b/>
          <w:color w:val="auto"/>
          <w:highlight w:val="none"/>
        </w:rPr>
      </w:pPr>
    </w:p>
    <w:p>
      <w:pPr>
        <w:pStyle w:val="57"/>
        <w:snapToGrid w:val="0"/>
        <w:spacing w:line="400" w:lineRule="exact"/>
        <w:jc w:val="center"/>
        <w:rPr>
          <w:rFonts w:ascii="方正小标宋简体" w:hAnsi="方正小标宋简体" w:eastAsia="方正小标宋简体" w:cs="方正小标宋简体"/>
          <w:b/>
          <w:color w:val="auto"/>
          <w:sz w:val="32"/>
          <w:szCs w:val="32"/>
          <w:highlight w:val="none"/>
        </w:rPr>
      </w:pPr>
      <w:r>
        <w:rPr>
          <w:rFonts w:hint="eastAsia" w:ascii="方正小标宋简体" w:hAnsi="方正小标宋简体" w:eastAsia="方正小标宋简体" w:cs="方正小标宋简体"/>
          <w:b/>
          <w:color w:val="auto"/>
          <w:sz w:val="32"/>
          <w:szCs w:val="32"/>
          <w:highlight w:val="none"/>
        </w:rPr>
        <w:t>政府</w:t>
      </w:r>
      <w:r>
        <w:rPr>
          <w:rFonts w:ascii="方正小标宋简体" w:hAnsi="方正小标宋简体" w:eastAsia="方正小标宋简体" w:cs="方正小标宋简体"/>
          <w:b/>
          <w:color w:val="auto"/>
          <w:sz w:val="32"/>
          <w:szCs w:val="32"/>
          <w:highlight w:val="none"/>
        </w:rPr>
        <w:t>采购活动现场确认声明书</w:t>
      </w:r>
    </w:p>
    <w:p>
      <w:pPr>
        <w:pStyle w:val="57"/>
        <w:snapToGrid w:val="0"/>
        <w:spacing w:line="400" w:lineRule="exact"/>
        <w:jc w:val="center"/>
        <w:rPr>
          <w:rFonts w:hAnsi="宋体" w:cs="宋体"/>
          <w:b/>
          <w:color w:val="auto"/>
          <w:sz w:val="24"/>
          <w:szCs w:val="24"/>
          <w:highlight w:val="none"/>
        </w:rPr>
      </w:pPr>
      <w:r>
        <w:rPr>
          <w:rFonts w:hAnsi="宋体" w:cs="宋体"/>
          <w:b/>
          <w:color w:val="auto"/>
          <w:sz w:val="24"/>
          <w:szCs w:val="24"/>
          <w:highlight w:val="none"/>
        </w:rPr>
        <w:t>（要求</w:t>
      </w:r>
      <w:r>
        <w:rPr>
          <w:rFonts w:hint="eastAsia" w:hAnsi="宋体" w:cs="宋体"/>
          <w:b/>
          <w:color w:val="auto"/>
          <w:sz w:val="24"/>
          <w:szCs w:val="24"/>
          <w:highlight w:val="none"/>
        </w:rPr>
        <w:t>在电子投标文件解密后，将以下表格填写完成后，在通过邮件方式将照</w:t>
      </w:r>
    </w:p>
    <w:p>
      <w:pPr>
        <w:pStyle w:val="57"/>
        <w:snapToGrid w:val="0"/>
        <w:spacing w:line="400" w:lineRule="exact"/>
        <w:rPr>
          <w:rFonts w:hAnsi="宋体" w:cs="宋体"/>
          <w:b/>
          <w:color w:val="auto"/>
          <w:sz w:val="24"/>
          <w:szCs w:val="24"/>
          <w:highlight w:val="none"/>
        </w:rPr>
      </w:pPr>
      <w:r>
        <w:rPr>
          <w:rFonts w:hint="eastAsia" w:hAnsi="宋体" w:cs="宋体"/>
          <w:b/>
          <w:color w:val="auto"/>
          <w:sz w:val="24"/>
          <w:szCs w:val="24"/>
          <w:highlight w:val="none"/>
        </w:rPr>
        <w:t>片传给代理公司（邮箱：</w:t>
      </w:r>
      <w:r>
        <w:rPr>
          <w:color w:val="auto"/>
          <w:highlight w:val="none"/>
        </w:rPr>
        <w:fldChar w:fldCharType="begin"/>
      </w:r>
      <w:r>
        <w:rPr>
          <w:color w:val="auto"/>
          <w:highlight w:val="none"/>
        </w:rPr>
        <w:instrText xml:space="preserve"> HYPERLINK "mailto:513279454@qq.com" </w:instrText>
      </w:r>
      <w:r>
        <w:rPr>
          <w:color w:val="auto"/>
          <w:highlight w:val="none"/>
        </w:rPr>
        <w:fldChar w:fldCharType="separate"/>
      </w:r>
      <w:r>
        <w:rPr>
          <w:color w:val="auto"/>
          <w:highlight w:val="none"/>
        </w:rPr>
        <w:fldChar w:fldCharType="end"/>
      </w:r>
      <w:r>
        <w:rPr>
          <w:color w:val="auto"/>
          <w:highlight w:val="none"/>
        </w:rPr>
        <w:fldChar w:fldCharType="begin"/>
      </w:r>
      <w:r>
        <w:rPr>
          <w:color w:val="auto"/>
          <w:highlight w:val="none"/>
        </w:rPr>
        <w:instrText xml:space="preserve"> HYPERLINK "mailto:513279454@qq.com" </w:instrText>
      </w:r>
      <w:r>
        <w:rPr>
          <w:color w:val="auto"/>
          <w:highlight w:val="none"/>
        </w:rPr>
        <w:fldChar w:fldCharType="separate"/>
      </w:r>
      <w:r>
        <w:rPr>
          <w:rFonts w:hint="eastAsia" w:hAnsi="宋体" w:cs="宋体"/>
          <w:b/>
          <w:color w:val="auto"/>
          <w:sz w:val="24"/>
          <w:szCs w:val="24"/>
          <w:highlight w:val="none"/>
        </w:rPr>
        <w:t>784968527@qq.com</w:t>
      </w:r>
      <w:r>
        <w:rPr>
          <w:rFonts w:hint="eastAsia" w:hAnsi="宋体" w:cs="宋体"/>
          <w:b/>
          <w:color w:val="auto"/>
          <w:sz w:val="24"/>
          <w:szCs w:val="24"/>
          <w:highlight w:val="none"/>
        </w:rPr>
        <w:fldChar w:fldCharType="end"/>
      </w:r>
      <w:r>
        <w:rPr>
          <w:rFonts w:hint="eastAsia" w:hAnsi="宋体" w:cs="宋体"/>
          <w:b/>
          <w:color w:val="auto"/>
          <w:sz w:val="24"/>
          <w:szCs w:val="24"/>
          <w:highlight w:val="none"/>
        </w:rPr>
        <w:t>）</w:t>
      </w:r>
      <w:r>
        <w:rPr>
          <w:rFonts w:hAnsi="宋体" w:cs="宋体"/>
          <w:b/>
          <w:color w:val="auto"/>
          <w:sz w:val="24"/>
          <w:szCs w:val="24"/>
          <w:highlight w:val="none"/>
        </w:rPr>
        <w:t>）</w:t>
      </w:r>
    </w:p>
    <w:p>
      <w:pPr>
        <w:pStyle w:val="57"/>
        <w:snapToGrid w:val="0"/>
        <w:spacing w:line="400" w:lineRule="exact"/>
        <w:rPr>
          <w:rFonts w:ascii="微软雅黑" w:hAnsi="微软雅黑" w:eastAsia="微软雅黑"/>
          <w:color w:val="auto"/>
          <w:kern w:val="0"/>
          <w:sz w:val="21"/>
          <w:szCs w:val="21"/>
          <w:highlight w:val="none"/>
        </w:rPr>
      </w:pPr>
      <w:r>
        <w:rPr>
          <w:rFonts w:hint="eastAsia" w:ascii="微软雅黑" w:hAnsi="微软雅黑" w:eastAsia="微软雅黑"/>
          <w:color w:val="auto"/>
          <w:kern w:val="0"/>
          <w:sz w:val="21"/>
          <w:szCs w:val="21"/>
          <w:highlight w:val="none"/>
        </w:rPr>
        <w:t>:（采购人）</w:t>
      </w:r>
    </w:p>
    <w:p>
      <w:pPr>
        <w:pStyle w:val="57"/>
        <w:snapToGrid w:val="0"/>
        <w:spacing w:line="400" w:lineRule="exact"/>
        <w:ind w:firstLine="444" w:firstLineChars="200"/>
        <w:rPr>
          <w:rFonts w:ascii="微软雅黑" w:hAnsi="微软雅黑" w:eastAsia="微软雅黑"/>
          <w:color w:val="auto"/>
          <w:spacing w:val="6"/>
          <w:sz w:val="21"/>
          <w:szCs w:val="21"/>
          <w:highlight w:val="none"/>
        </w:rPr>
      </w:pPr>
      <w:r>
        <w:rPr>
          <w:rFonts w:ascii="微软雅黑" w:hAnsi="微软雅黑" w:eastAsia="微软雅黑"/>
          <w:color w:val="auto"/>
          <w:spacing w:val="6"/>
          <w:sz w:val="21"/>
          <w:szCs w:val="21"/>
          <w:highlight w:val="none"/>
        </w:rPr>
        <w:t>本人经由</w:t>
      </w:r>
      <w:r>
        <w:rPr>
          <w:rFonts w:ascii="微软雅黑" w:hAnsi="微软雅黑" w:eastAsia="微软雅黑"/>
          <w:color w:val="auto"/>
          <w:spacing w:val="6"/>
          <w:sz w:val="21"/>
          <w:szCs w:val="21"/>
          <w:highlight w:val="none"/>
          <w:u w:val="single"/>
        </w:rPr>
        <w:t xml:space="preserve">                  （单位）</w:t>
      </w:r>
      <w:r>
        <w:rPr>
          <w:rFonts w:ascii="微软雅黑" w:hAnsi="微软雅黑" w:eastAsia="微软雅黑"/>
          <w:color w:val="auto"/>
          <w:spacing w:val="6"/>
          <w:sz w:val="21"/>
          <w:szCs w:val="21"/>
          <w:highlight w:val="none"/>
        </w:rPr>
        <w:t>负责人</w:t>
      </w:r>
      <w:r>
        <w:rPr>
          <w:rFonts w:ascii="微软雅黑" w:hAnsi="微软雅黑" w:eastAsia="微软雅黑"/>
          <w:color w:val="auto"/>
          <w:spacing w:val="6"/>
          <w:sz w:val="21"/>
          <w:szCs w:val="21"/>
          <w:highlight w:val="none"/>
          <w:u w:val="single"/>
        </w:rPr>
        <w:t xml:space="preserve">        （姓名）</w:t>
      </w:r>
      <w:r>
        <w:rPr>
          <w:rFonts w:ascii="微软雅黑" w:hAnsi="微软雅黑" w:eastAsia="微软雅黑"/>
          <w:color w:val="auto"/>
          <w:spacing w:val="6"/>
          <w:sz w:val="21"/>
          <w:szCs w:val="21"/>
          <w:highlight w:val="none"/>
        </w:rPr>
        <w:t xml:space="preserve">合法授权参加项目（编号：）政府采购活动，经与本单位法人代表（负责人）联系确认，现就有关公平竞争事项郑重声明如下： </w:t>
      </w:r>
    </w:p>
    <w:p>
      <w:pPr>
        <w:pStyle w:val="59"/>
        <w:widowControl/>
        <w:numPr>
          <w:ilvl w:val="0"/>
          <w:numId w:val="4"/>
        </w:numPr>
        <w:snapToGrid w:val="0"/>
        <w:spacing w:line="400" w:lineRule="exact"/>
        <w:ind w:firstLine="396" w:firstLineChars="189"/>
        <w:rPr>
          <w:rFonts w:ascii="微软雅黑" w:hAnsi="微软雅黑" w:eastAsia="微软雅黑"/>
          <w:color w:val="auto"/>
          <w:kern w:val="0"/>
          <w:szCs w:val="21"/>
          <w:highlight w:val="none"/>
        </w:rPr>
      </w:pPr>
      <w:r>
        <w:rPr>
          <w:rFonts w:ascii="微软雅黑" w:hAnsi="微软雅黑" w:eastAsia="微软雅黑"/>
          <w:color w:val="auto"/>
          <w:kern w:val="0"/>
          <w:szCs w:val="21"/>
          <w:highlight w:val="none"/>
        </w:rPr>
        <w:t xml:space="preserve">本单位与采购人之间 </w:t>
      </w:r>
      <w:r>
        <w:rPr>
          <w:rFonts w:ascii="微软雅黑" w:hAnsi="微软雅黑" w:eastAsia="微软雅黑" w:cs="宋体"/>
          <w:color w:val="auto"/>
          <w:kern w:val="0"/>
          <w:szCs w:val="21"/>
          <w:highlight w:val="none"/>
        </w:rPr>
        <w:t>□</w:t>
      </w:r>
      <w:r>
        <w:rPr>
          <w:rFonts w:ascii="微软雅黑" w:hAnsi="微软雅黑" w:eastAsia="微软雅黑"/>
          <w:color w:val="auto"/>
          <w:kern w:val="0"/>
          <w:szCs w:val="21"/>
          <w:highlight w:val="none"/>
        </w:rPr>
        <w:t xml:space="preserve">不存在利害关系 </w:t>
      </w:r>
      <w:r>
        <w:rPr>
          <w:rFonts w:ascii="微软雅黑" w:hAnsi="微软雅黑" w:eastAsia="微软雅黑" w:cs="宋体"/>
          <w:color w:val="auto"/>
          <w:kern w:val="0"/>
          <w:szCs w:val="21"/>
          <w:highlight w:val="none"/>
        </w:rPr>
        <w:t>□</w:t>
      </w:r>
      <w:r>
        <w:rPr>
          <w:rFonts w:ascii="微软雅黑" w:hAnsi="微软雅黑" w:eastAsia="微软雅黑"/>
          <w:color w:val="auto"/>
          <w:kern w:val="0"/>
          <w:szCs w:val="21"/>
          <w:highlight w:val="none"/>
        </w:rPr>
        <w:t>存在下列利害关系：</w:t>
      </w:r>
    </w:p>
    <w:p>
      <w:pPr>
        <w:pStyle w:val="59"/>
        <w:widowControl/>
        <w:snapToGrid w:val="0"/>
        <w:spacing w:line="400" w:lineRule="exact"/>
        <w:rPr>
          <w:rFonts w:ascii="微软雅黑" w:hAnsi="微软雅黑" w:eastAsia="微软雅黑"/>
          <w:color w:val="auto"/>
          <w:kern w:val="0"/>
          <w:szCs w:val="21"/>
          <w:highlight w:val="none"/>
        </w:rPr>
      </w:pPr>
      <w:r>
        <w:rPr>
          <w:rFonts w:ascii="微软雅黑" w:hAnsi="微软雅黑" w:eastAsia="微软雅黑"/>
          <w:color w:val="auto"/>
          <w:kern w:val="0"/>
          <w:szCs w:val="21"/>
          <w:highlight w:val="none"/>
        </w:rPr>
        <w:t xml:space="preserve">  A.投资关系    B.行政隶属关系    C.业务指导关系</w:t>
      </w:r>
    </w:p>
    <w:p>
      <w:pPr>
        <w:pStyle w:val="59"/>
        <w:widowControl/>
        <w:snapToGrid w:val="0"/>
        <w:spacing w:line="400" w:lineRule="exact"/>
        <w:rPr>
          <w:rFonts w:ascii="微软雅黑" w:hAnsi="微软雅黑" w:eastAsia="微软雅黑"/>
          <w:color w:val="auto"/>
          <w:kern w:val="0"/>
          <w:szCs w:val="21"/>
          <w:highlight w:val="none"/>
        </w:rPr>
      </w:pPr>
      <w:r>
        <w:rPr>
          <w:rFonts w:ascii="微软雅黑" w:hAnsi="微软雅黑" w:eastAsia="微软雅黑"/>
          <w:color w:val="auto"/>
          <w:kern w:val="0"/>
          <w:szCs w:val="21"/>
          <w:highlight w:val="none"/>
        </w:rPr>
        <w:t xml:space="preserve">  D.其他可能</w:t>
      </w:r>
      <w:r>
        <w:rPr>
          <w:rFonts w:ascii="微软雅黑" w:hAnsi="微软雅黑" w:eastAsia="微软雅黑"/>
          <w:color w:val="auto"/>
          <w:szCs w:val="21"/>
          <w:highlight w:val="none"/>
        </w:rPr>
        <w:t>影响采购公正的</w:t>
      </w:r>
      <w:r>
        <w:rPr>
          <w:rFonts w:ascii="微软雅黑" w:hAnsi="微软雅黑" w:eastAsia="微软雅黑"/>
          <w:color w:val="auto"/>
          <w:kern w:val="0"/>
          <w:szCs w:val="21"/>
          <w:highlight w:val="none"/>
        </w:rPr>
        <w:t>利害关系</w:t>
      </w:r>
      <w:r>
        <w:rPr>
          <w:rFonts w:ascii="微软雅黑" w:hAnsi="微软雅黑" w:eastAsia="微软雅黑"/>
          <w:color w:val="auto"/>
          <w:kern w:val="0"/>
          <w:szCs w:val="21"/>
          <w:highlight w:val="none"/>
          <w:u w:val="single"/>
        </w:rPr>
        <w:t xml:space="preserve">（如有，请如实说明）                 </w:t>
      </w:r>
      <w:r>
        <w:rPr>
          <w:rFonts w:ascii="微软雅黑" w:hAnsi="微软雅黑" w:eastAsia="微软雅黑"/>
          <w:color w:val="auto"/>
          <w:kern w:val="0"/>
          <w:szCs w:val="21"/>
          <w:highlight w:val="none"/>
        </w:rPr>
        <w:t>。</w:t>
      </w:r>
    </w:p>
    <w:p>
      <w:pPr>
        <w:pStyle w:val="59"/>
        <w:widowControl/>
        <w:snapToGrid w:val="0"/>
        <w:spacing w:line="400" w:lineRule="exact"/>
        <w:rPr>
          <w:rFonts w:ascii="微软雅黑" w:hAnsi="微软雅黑" w:eastAsia="微软雅黑"/>
          <w:color w:val="auto"/>
          <w:kern w:val="0"/>
          <w:szCs w:val="21"/>
          <w:highlight w:val="none"/>
        </w:rPr>
      </w:pPr>
      <w:r>
        <w:rPr>
          <w:rFonts w:ascii="微软雅黑" w:hAnsi="微软雅黑" w:eastAsia="微软雅黑"/>
          <w:color w:val="auto"/>
          <w:spacing w:val="6"/>
          <w:szCs w:val="21"/>
          <w:highlight w:val="none"/>
        </w:rPr>
        <w:t xml:space="preserve">  二、</w:t>
      </w:r>
      <w:r>
        <w:rPr>
          <w:rFonts w:ascii="微软雅黑" w:hAnsi="微软雅黑" w:eastAsia="微软雅黑"/>
          <w:color w:val="auto"/>
          <w:kern w:val="0"/>
          <w:szCs w:val="21"/>
          <w:highlight w:val="none"/>
        </w:rPr>
        <w:t xml:space="preserve">现已清楚知道参加本项目采购活动的其他所有供应商名称，本单位 </w:t>
      </w:r>
      <w:r>
        <w:rPr>
          <w:rFonts w:ascii="微软雅黑" w:hAnsi="微软雅黑" w:eastAsia="微软雅黑" w:cs="宋体"/>
          <w:color w:val="auto"/>
          <w:kern w:val="0"/>
          <w:szCs w:val="21"/>
          <w:highlight w:val="none"/>
        </w:rPr>
        <w:t>□与其他所有供应商之间均</w:t>
      </w:r>
      <w:r>
        <w:rPr>
          <w:rFonts w:ascii="微软雅黑" w:hAnsi="微软雅黑" w:eastAsia="微软雅黑"/>
          <w:color w:val="auto"/>
          <w:kern w:val="0"/>
          <w:szCs w:val="21"/>
          <w:highlight w:val="none"/>
        </w:rPr>
        <w:t xml:space="preserve">不存在利害关系 </w:t>
      </w:r>
      <w:r>
        <w:rPr>
          <w:rFonts w:ascii="微软雅黑" w:hAnsi="微软雅黑" w:eastAsia="微软雅黑" w:cs="宋体"/>
          <w:color w:val="auto"/>
          <w:kern w:val="0"/>
          <w:szCs w:val="21"/>
          <w:highlight w:val="none"/>
        </w:rPr>
        <w:t>□与</w:t>
      </w:r>
      <w:r>
        <w:rPr>
          <w:rFonts w:ascii="微软雅黑" w:hAnsi="微软雅黑" w:eastAsia="微软雅黑" w:cs="宋体"/>
          <w:color w:val="auto"/>
          <w:kern w:val="0"/>
          <w:szCs w:val="21"/>
          <w:highlight w:val="none"/>
          <w:u w:val="single"/>
        </w:rPr>
        <w:t xml:space="preserve">           （供应商名称）</w:t>
      </w:r>
      <w:r>
        <w:rPr>
          <w:rFonts w:ascii="微软雅黑" w:hAnsi="微软雅黑" w:eastAsia="微软雅黑" w:cs="宋体"/>
          <w:color w:val="auto"/>
          <w:kern w:val="0"/>
          <w:szCs w:val="21"/>
          <w:highlight w:val="none"/>
        </w:rPr>
        <w:t>之间</w:t>
      </w:r>
      <w:r>
        <w:rPr>
          <w:rFonts w:ascii="微软雅黑" w:hAnsi="微软雅黑" w:eastAsia="微软雅黑"/>
          <w:color w:val="auto"/>
          <w:kern w:val="0"/>
          <w:szCs w:val="21"/>
          <w:highlight w:val="none"/>
        </w:rPr>
        <w:t>存在下列利害关系：</w:t>
      </w:r>
    </w:p>
    <w:p>
      <w:pPr>
        <w:pStyle w:val="57"/>
        <w:snapToGrid w:val="0"/>
        <w:spacing w:line="400" w:lineRule="exact"/>
        <w:rPr>
          <w:rFonts w:ascii="微软雅黑" w:hAnsi="微软雅黑" w:eastAsia="微软雅黑"/>
          <w:color w:val="auto"/>
          <w:kern w:val="0"/>
          <w:sz w:val="21"/>
          <w:szCs w:val="21"/>
          <w:highlight w:val="none"/>
        </w:rPr>
      </w:pPr>
      <w:r>
        <w:rPr>
          <w:rFonts w:ascii="微软雅黑" w:hAnsi="微软雅黑" w:eastAsia="微软雅黑"/>
          <w:color w:val="auto"/>
          <w:kern w:val="0"/>
          <w:sz w:val="21"/>
          <w:szCs w:val="21"/>
          <w:highlight w:val="none"/>
        </w:rPr>
        <w:t xml:space="preserve">  A.法定代表人或负责人或实际控制人是同一人</w:t>
      </w:r>
    </w:p>
    <w:p>
      <w:pPr>
        <w:pStyle w:val="57"/>
        <w:snapToGrid w:val="0"/>
        <w:spacing w:line="400" w:lineRule="exact"/>
        <w:rPr>
          <w:rFonts w:ascii="微软雅黑" w:hAnsi="微软雅黑" w:eastAsia="微软雅黑"/>
          <w:color w:val="auto"/>
          <w:spacing w:val="6"/>
          <w:sz w:val="21"/>
          <w:szCs w:val="21"/>
          <w:highlight w:val="none"/>
        </w:rPr>
      </w:pPr>
      <w:r>
        <w:rPr>
          <w:rFonts w:ascii="微软雅黑" w:hAnsi="微软雅黑" w:eastAsia="微软雅黑"/>
          <w:color w:val="auto"/>
          <w:kern w:val="0"/>
          <w:sz w:val="21"/>
          <w:szCs w:val="21"/>
          <w:highlight w:val="none"/>
        </w:rPr>
        <w:t xml:space="preserve">  B.法定代表人或负责人或实际控制人是夫妻关系</w:t>
      </w:r>
    </w:p>
    <w:p>
      <w:pPr>
        <w:pStyle w:val="57"/>
        <w:snapToGrid w:val="0"/>
        <w:spacing w:line="400" w:lineRule="exact"/>
        <w:rPr>
          <w:rFonts w:ascii="微软雅黑" w:hAnsi="微软雅黑" w:eastAsia="微软雅黑"/>
          <w:color w:val="auto"/>
          <w:spacing w:val="6"/>
          <w:sz w:val="21"/>
          <w:szCs w:val="21"/>
          <w:highlight w:val="none"/>
        </w:rPr>
      </w:pPr>
      <w:r>
        <w:rPr>
          <w:rFonts w:ascii="微软雅黑" w:hAnsi="微软雅黑" w:eastAsia="微软雅黑"/>
          <w:color w:val="auto"/>
          <w:kern w:val="0"/>
          <w:sz w:val="21"/>
          <w:szCs w:val="21"/>
          <w:highlight w:val="none"/>
        </w:rPr>
        <w:t xml:space="preserve">  C.法定代表人或负责人或实际控制人是直系血亲关系</w:t>
      </w:r>
    </w:p>
    <w:p>
      <w:pPr>
        <w:pStyle w:val="57"/>
        <w:snapToGrid w:val="0"/>
        <w:spacing w:line="400" w:lineRule="exact"/>
        <w:rPr>
          <w:rFonts w:ascii="微软雅黑" w:hAnsi="微软雅黑" w:eastAsia="微软雅黑"/>
          <w:color w:val="auto"/>
          <w:spacing w:val="6"/>
          <w:sz w:val="21"/>
          <w:szCs w:val="21"/>
          <w:highlight w:val="none"/>
        </w:rPr>
      </w:pPr>
      <w:r>
        <w:rPr>
          <w:rFonts w:ascii="微软雅黑" w:hAnsi="微软雅黑" w:eastAsia="微软雅黑"/>
          <w:color w:val="auto"/>
          <w:kern w:val="0"/>
          <w:sz w:val="21"/>
          <w:szCs w:val="21"/>
          <w:highlight w:val="none"/>
        </w:rPr>
        <w:t xml:space="preserve">  D.法定代表人或负责人或实际控制人存在三代以内旁系血亲关系</w:t>
      </w:r>
    </w:p>
    <w:p>
      <w:pPr>
        <w:pStyle w:val="57"/>
        <w:snapToGrid w:val="0"/>
        <w:spacing w:line="400" w:lineRule="exact"/>
        <w:rPr>
          <w:rFonts w:ascii="微软雅黑" w:hAnsi="微软雅黑" w:eastAsia="微软雅黑"/>
          <w:color w:val="auto"/>
          <w:kern w:val="0"/>
          <w:sz w:val="21"/>
          <w:szCs w:val="21"/>
          <w:highlight w:val="none"/>
        </w:rPr>
      </w:pPr>
      <w:r>
        <w:rPr>
          <w:rFonts w:ascii="微软雅黑" w:hAnsi="微软雅黑" w:eastAsia="微软雅黑"/>
          <w:color w:val="auto"/>
          <w:kern w:val="0"/>
          <w:sz w:val="21"/>
          <w:szCs w:val="21"/>
          <w:highlight w:val="none"/>
        </w:rPr>
        <w:t xml:space="preserve">  E.法定代表人或负责人或实际控制人存在近姻亲关系</w:t>
      </w:r>
    </w:p>
    <w:p>
      <w:pPr>
        <w:pStyle w:val="57"/>
        <w:snapToGrid w:val="0"/>
        <w:spacing w:line="400" w:lineRule="exact"/>
        <w:rPr>
          <w:rFonts w:ascii="微软雅黑" w:hAnsi="微软雅黑" w:eastAsia="微软雅黑"/>
          <w:color w:val="auto"/>
          <w:kern w:val="0"/>
          <w:sz w:val="21"/>
          <w:szCs w:val="21"/>
          <w:highlight w:val="none"/>
        </w:rPr>
      </w:pPr>
      <w:r>
        <w:rPr>
          <w:rFonts w:ascii="微软雅黑" w:hAnsi="微软雅黑" w:eastAsia="微软雅黑"/>
          <w:color w:val="auto"/>
          <w:kern w:val="0"/>
          <w:sz w:val="21"/>
          <w:szCs w:val="21"/>
          <w:highlight w:val="none"/>
        </w:rPr>
        <w:t xml:space="preserve">  F.法定代表人或负责人或实际控制人存在股份控制或实际控制关系</w:t>
      </w:r>
    </w:p>
    <w:p>
      <w:pPr>
        <w:pStyle w:val="57"/>
        <w:snapToGrid w:val="0"/>
        <w:spacing w:line="400" w:lineRule="exact"/>
        <w:rPr>
          <w:rFonts w:ascii="微软雅黑" w:hAnsi="微软雅黑" w:eastAsia="微软雅黑"/>
          <w:color w:val="auto"/>
          <w:kern w:val="0"/>
          <w:sz w:val="21"/>
          <w:szCs w:val="21"/>
          <w:highlight w:val="none"/>
        </w:rPr>
      </w:pPr>
      <w:r>
        <w:rPr>
          <w:rFonts w:ascii="微软雅黑" w:hAnsi="微软雅黑" w:eastAsia="微软雅黑"/>
          <w:color w:val="auto"/>
          <w:kern w:val="0"/>
          <w:sz w:val="21"/>
          <w:szCs w:val="21"/>
          <w:highlight w:val="none"/>
        </w:rPr>
        <w:t xml:space="preserve">  G.存在共同直接或间接投资设立子公司、联营企业和合营企业情况</w:t>
      </w:r>
    </w:p>
    <w:p>
      <w:pPr>
        <w:pStyle w:val="57"/>
        <w:snapToGrid w:val="0"/>
        <w:spacing w:line="400" w:lineRule="exact"/>
        <w:rPr>
          <w:rFonts w:ascii="微软雅黑" w:hAnsi="微软雅黑" w:eastAsia="微软雅黑"/>
          <w:color w:val="auto"/>
          <w:sz w:val="21"/>
          <w:szCs w:val="21"/>
          <w:highlight w:val="none"/>
        </w:rPr>
      </w:pPr>
      <w:r>
        <w:rPr>
          <w:rFonts w:ascii="微软雅黑" w:hAnsi="微软雅黑" w:eastAsia="微软雅黑"/>
          <w:color w:val="auto"/>
          <w:kern w:val="0"/>
          <w:sz w:val="21"/>
          <w:szCs w:val="21"/>
          <w:highlight w:val="none"/>
        </w:rPr>
        <w:t xml:space="preserve">  H.存在分级代理或代销关系、同一生产制造商关系、</w:t>
      </w:r>
      <w:r>
        <w:rPr>
          <w:rFonts w:ascii="微软雅黑" w:hAnsi="微软雅黑" w:eastAsia="微软雅黑"/>
          <w:color w:val="auto"/>
          <w:sz w:val="21"/>
          <w:szCs w:val="21"/>
          <w:highlight w:val="none"/>
        </w:rPr>
        <w:t>管理关系、重要业务（占主营业务收入50%以上）或重要财务往来关系（如融资）等其他实质性控制关系</w:t>
      </w:r>
    </w:p>
    <w:p>
      <w:pPr>
        <w:pStyle w:val="57"/>
        <w:snapToGrid w:val="0"/>
        <w:spacing w:line="400" w:lineRule="exact"/>
        <w:rPr>
          <w:rFonts w:ascii="微软雅黑" w:hAnsi="微软雅黑" w:eastAsia="微软雅黑"/>
          <w:color w:val="auto"/>
          <w:spacing w:val="6"/>
          <w:sz w:val="21"/>
          <w:szCs w:val="21"/>
          <w:highlight w:val="none"/>
        </w:rPr>
      </w:pPr>
      <w:r>
        <w:rPr>
          <w:rFonts w:ascii="微软雅黑" w:hAnsi="微软雅黑" w:eastAsia="微软雅黑"/>
          <w:color w:val="auto"/>
          <w:sz w:val="21"/>
          <w:szCs w:val="21"/>
          <w:highlight w:val="none"/>
        </w:rPr>
        <w:t xml:space="preserve">    I</w:t>
      </w:r>
      <w:r>
        <w:rPr>
          <w:rFonts w:ascii="微软雅黑" w:hAnsi="微软雅黑" w:eastAsia="微软雅黑"/>
          <w:color w:val="auto"/>
          <w:kern w:val="0"/>
          <w:sz w:val="21"/>
          <w:szCs w:val="21"/>
          <w:highlight w:val="none"/>
        </w:rPr>
        <w:t>.</w:t>
      </w:r>
      <w:r>
        <w:rPr>
          <w:rFonts w:ascii="微软雅黑" w:hAnsi="微软雅黑" w:eastAsia="微软雅黑"/>
          <w:color w:val="auto"/>
          <w:sz w:val="21"/>
          <w:szCs w:val="21"/>
          <w:highlight w:val="none"/>
        </w:rPr>
        <w:t>其他利害关系情况</w:t>
      </w:r>
      <w:r>
        <w:rPr>
          <w:rFonts w:ascii="微软雅黑" w:hAnsi="微软雅黑" w:eastAsia="微软雅黑"/>
          <w:color w:val="auto"/>
          <w:kern w:val="0"/>
          <w:sz w:val="21"/>
          <w:szCs w:val="21"/>
          <w:highlight w:val="none"/>
        </w:rPr>
        <w:t>。</w:t>
      </w:r>
    </w:p>
    <w:p>
      <w:pPr>
        <w:pStyle w:val="59"/>
        <w:widowControl/>
        <w:numPr>
          <w:ilvl w:val="0"/>
          <w:numId w:val="5"/>
        </w:numPr>
        <w:snapToGrid w:val="0"/>
        <w:spacing w:line="400" w:lineRule="exact"/>
        <w:ind w:firstLine="396" w:firstLineChars="189"/>
        <w:rPr>
          <w:rFonts w:ascii="微软雅黑" w:hAnsi="微软雅黑" w:eastAsia="微软雅黑"/>
          <w:color w:val="auto"/>
          <w:kern w:val="0"/>
          <w:szCs w:val="21"/>
          <w:highlight w:val="none"/>
        </w:rPr>
      </w:pPr>
      <w:r>
        <w:rPr>
          <w:rFonts w:ascii="微软雅黑" w:hAnsi="微软雅黑" w:eastAsia="微软雅黑"/>
          <w:color w:val="auto"/>
          <w:szCs w:val="21"/>
          <w:highlight w:val="none"/>
        </w:rPr>
        <w:t>现已清楚知道并</w:t>
      </w:r>
      <w:r>
        <w:rPr>
          <w:rFonts w:ascii="微软雅黑" w:hAnsi="微软雅黑" w:eastAsia="微软雅黑"/>
          <w:color w:val="auto"/>
          <w:kern w:val="0"/>
          <w:szCs w:val="21"/>
          <w:highlight w:val="none"/>
        </w:rPr>
        <w:t>严格遵守政府采购法律法规和现场纪律。</w:t>
      </w:r>
    </w:p>
    <w:p>
      <w:pPr>
        <w:pStyle w:val="59"/>
        <w:widowControl/>
        <w:numPr>
          <w:ilvl w:val="0"/>
          <w:numId w:val="5"/>
        </w:numPr>
        <w:snapToGrid w:val="0"/>
        <w:spacing w:line="400" w:lineRule="exact"/>
        <w:ind w:firstLine="396" w:firstLineChars="189"/>
        <w:rPr>
          <w:rFonts w:ascii="微软雅黑" w:hAnsi="微软雅黑" w:eastAsia="微软雅黑"/>
          <w:color w:val="auto"/>
          <w:kern w:val="0"/>
          <w:szCs w:val="21"/>
          <w:highlight w:val="none"/>
        </w:rPr>
      </w:pPr>
      <w:r>
        <w:rPr>
          <w:rFonts w:ascii="微软雅黑" w:hAnsi="微软雅黑" w:eastAsia="微软雅黑"/>
          <w:color w:val="auto"/>
          <w:kern w:val="0"/>
          <w:szCs w:val="21"/>
          <w:highlight w:val="none"/>
        </w:rPr>
        <w:t>我发现供应商之间存在或可能存在上述第二条第项利害关系。</w:t>
      </w:r>
    </w:p>
    <w:p>
      <w:pPr>
        <w:pStyle w:val="57"/>
        <w:snapToGrid w:val="0"/>
        <w:spacing w:line="400" w:lineRule="exact"/>
        <w:ind w:firstLine="420" w:firstLineChars="200"/>
        <w:rPr>
          <w:rFonts w:ascii="微软雅黑" w:hAnsi="微软雅黑" w:eastAsia="微软雅黑"/>
          <w:color w:val="auto"/>
          <w:sz w:val="21"/>
          <w:szCs w:val="21"/>
          <w:highlight w:val="none"/>
        </w:rPr>
      </w:pPr>
    </w:p>
    <w:p>
      <w:pPr>
        <w:pStyle w:val="57"/>
        <w:snapToGrid w:val="0"/>
        <w:spacing w:line="400" w:lineRule="exact"/>
        <w:ind w:firstLine="420" w:firstLineChars="200"/>
        <w:rPr>
          <w:rFonts w:ascii="微软雅黑" w:hAnsi="微软雅黑" w:eastAsia="微软雅黑"/>
          <w:color w:val="auto"/>
          <w:sz w:val="21"/>
          <w:szCs w:val="21"/>
          <w:highlight w:val="none"/>
        </w:rPr>
      </w:pPr>
      <w:r>
        <w:rPr>
          <w:rFonts w:ascii="微软雅黑" w:hAnsi="微软雅黑" w:eastAsia="微软雅黑"/>
          <w:color w:val="auto"/>
          <w:sz w:val="21"/>
          <w:szCs w:val="21"/>
          <w:highlight w:val="none"/>
        </w:rPr>
        <w:t xml:space="preserve"> 供应商代表签名：</w:t>
      </w:r>
    </w:p>
    <w:p>
      <w:pPr>
        <w:snapToGrid w:val="0"/>
        <w:spacing w:line="360" w:lineRule="auto"/>
        <w:ind w:firstLine="3780" w:firstLineChars="1800"/>
        <w:jc w:val="left"/>
        <w:rPr>
          <w:rFonts w:ascii="微软雅黑" w:hAnsi="微软雅黑" w:eastAsia="微软雅黑"/>
          <w:color w:val="auto"/>
          <w:szCs w:val="21"/>
          <w:highlight w:val="none"/>
        </w:rPr>
      </w:pPr>
      <w:r>
        <w:rPr>
          <w:rFonts w:ascii="微软雅黑" w:hAnsi="微软雅黑" w:eastAsia="微软雅黑"/>
          <w:color w:val="auto"/>
          <w:szCs w:val="21"/>
          <w:highlight w:val="none"/>
        </w:rPr>
        <w:t xml:space="preserve"> 年  月  日</w:t>
      </w:r>
    </w:p>
    <w:p>
      <w:pPr>
        <w:pStyle w:val="3"/>
        <w:rPr>
          <w:rFonts w:ascii="微软雅黑" w:hAnsi="微软雅黑" w:eastAsia="微软雅黑"/>
          <w:color w:val="auto"/>
          <w:szCs w:val="21"/>
          <w:highlight w:val="none"/>
        </w:rPr>
      </w:pPr>
    </w:p>
    <w:p>
      <w:pPr>
        <w:pStyle w:val="50"/>
        <w:rPr>
          <w:rFonts w:ascii="微软雅黑" w:hAnsi="微软雅黑" w:eastAsia="微软雅黑"/>
          <w:color w:val="auto"/>
          <w:szCs w:val="21"/>
          <w:highlight w:val="none"/>
        </w:rPr>
      </w:pPr>
    </w:p>
    <w:p>
      <w:pPr>
        <w:pStyle w:val="50"/>
        <w:rPr>
          <w:rFonts w:ascii="微软雅黑" w:hAnsi="微软雅黑" w:eastAsia="微软雅黑"/>
          <w:color w:val="auto"/>
          <w:szCs w:val="21"/>
          <w:highlight w:val="none"/>
        </w:rPr>
      </w:pPr>
    </w:p>
    <w:p>
      <w:pPr>
        <w:pStyle w:val="50"/>
        <w:rPr>
          <w:rFonts w:ascii="微软雅黑" w:hAnsi="微软雅黑" w:eastAsia="微软雅黑"/>
          <w:color w:val="auto"/>
          <w:szCs w:val="21"/>
          <w:highlight w:val="none"/>
        </w:rPr>
      </w:pPr>
    </w:p>
    <w:p>
      <w:pPr>
        <w:pStyle w:val="50"/>
        <w:rPr>
          <w:rFonts w:ascii="微软雅黑" w:hAnsi="微软雅黑" w:eastAsia="微软雅黑"/>
          <w:color w:val="auto"/>
          <w:szCs w:val="21"/>
          <w:highlight w:val="none"/>
        </w:rPr>
      </w:pPr>
    </w:p>
    <w:p>
      <w:pPr>
        <w:spacing w:line="360" w:lineRule="auto"/>
        <w:rPr>
          <w:rFonts w:ascii="宋体"/>
          <w:b/>
          <w:color w:val="auto"/>
          <w:sz w:val="24"/>
          <w:highlight w:val="none"/>
        </w:rPr>
      </w:pPr>
      <w:r>
        <w:rPr>
          <w:rFonts w:hint="eastAsia" w:ascii="宋体"/>
          <w:b/>
          <w:color w:val="auto"/>
          <w:sz w:val="24"/>
          <w:highlight w:val="none"/>
        </w:rPr>
        <w:t>附：</w:t>
      </w:r>
    </w:p>
    <w:p>
      <w:pPr>
        <w:spacing w:line="360" w:lineRule="auto"/>
        <w:jc w:val="center"/>
        <w:rPr>
          <w:b/>
          <w:color w:val="auto"/>
          <w:sz w:val="24"/>
          <w:highlight w:val="none"/>
        </w:rPr>
      </w:pPr>
      <w:r>
        <w:rPr>
          <w:rFonts w:hint="eastAsia" w:ascii="宋体"/>
          <w:b/>
          <w:color w:val="auto"/>
          <w:sz w:val="24"/>
          <w:highlight w:val="none"/>
        </w:rPr>
        <w:t>供应商注册流程</w:t>
      </w:r>
    </w:p>
    <w:p>
      <w:pPr>
        <w:pStyle w:val="15"/>
        <w:spacing w:line="360" w:lineRule="auto"/>
        <w:rPr>
          <w:color w:val="auto"/>
          <w:sz w:val="24"/>
          <w:szCs w:val="24"/>
          <w:highlight w:val="none"/>
        </w:rPr>
      </w:pPr>
      <w:r>
        <w:rPr>
          <w:color w:val="auto"/>
          <w:sz w:val="24"/>
          <w:szCs w:val="24"/>
          <w:highlight w:val="none"/>
        </w:rPr>
        <w:t>进入浙江省政府采购网(</w:t>
      </w:r>
      <w:r>
        <w:rPr>
          <w:color w:val="auto"/>
          <w:highlight w:val="none"/>
        </w:rPr>
        <w:fldChar w:fldCharType="begin"/>
      </w:r>
      <w:r>
        <w:rPr>
          <w:color w:val="auto"/>
          <w:highlight w:val="none"/>
        </w:rPr>
        <w:instrText xml:space="preserve"> HYPERLINK "http://www.zjzfcg.gov.cn" </w:instrText>
      </w:r>
      <w:r>
        <w:rPr>
          <w:color w:val="auto"/>
          <w:highlight w:val="none"/>
        </w:rPr>
        <w:fldChar w:fldCharType="separate"/>
      </w:r>
      <w:r>
        <w:rPr>
          <w:rFonts w:hint="eastAsia"/>
          <w:color w:val="auto"/>
          <w:sz w:val="24"/>
          <w:szCs w:val="24"/>
          <w:highlight w:val="none"/>
          <w:lang w:eastAsia="zh-CN"/>
        </w:rPr>
        <w:t>https://zfcg.czt.zj.gov.cn/</w:t>
      </w:r>
      <w:r>
        <w:rPr>
          <w:color w:val="auto"/>
          <w:sz w:val="24"/>
          <w:szCs w:val="24"/>
          <w:highlight w:val="none"/>
        </w:rPr>
        <w:fldChar w:fldCharType="end"/>
      </w:r>
      <w:r>
        <w:rPr>
          <w:color w:val="auto"/>
          <w:sz w:val="24"/>
          <w:szCs w:val="24"/>
          <w:highlight w:val="none"/>
        </w:rPr>
        <w:t>)→政府采购供应商注册→按下图提示进行。</w:t>
      </w:r>
    </w:p>
    <w:p>
      <w:pPr>
        <w:pStyle w:val="15"/>
        <w:spacing w:line="360" w:lineRule="auto"/>
        <w:rPr>
          <w:color w:val="auto"/>
          <w:sz w:val="24"/>
          <w:szCs w:val="24"/>
          <w:highlight w:val="none"/>
        </w:rPr>
      </w:pPr>
      <w:r>
        <w:rPr>
          <w:color w:val="auto"/>
          <w:sz w:val="24"/>
          <w:szCs w:val="24"/>
          <w:highlight w:val="none"/>
        </w:rPr>
        <w:t>（注册联系电话：</w:t>
      </w:r>
      <w:r>
        <w:rPr>
          <w:rFonts w:hint="eastAsia" w:hAnsi="宋体"/>
          <w:color w:val="auto"/>
          <w:sz w:val="24"/>
          <w:szCs w:val="24"/>
          <w:highlight w:val="none"/>
          <w:lang w:val="en-US" w:eastAsia="zh-CN"/>
        </w:rPr>
        <w:t>95763</w:t>
      </w:r>
      <w:r>
        <w:rPr>
          <w:color w:val="auto"/>
          <w:sz w:val="24"/>
          <w:szCs w:val="24"/>
          <w:highlight w:val="none"/>
        </w:rPr>
        <w:t>）</w:t>
      </w:r>
    </w:p>
    <w:tbl>
      <w:tblPr>
        <w:tblStyle w:val="30"/>
        <w:tblpPr w:leftFromText="180" w:rightFromText="180" w:vertAnchor="page" w:horzAnchor="margin" w:tblpXSpec="center" w:tblpY="4405"/>
        <w:tblW w:w="10069" w:type="dxa"/>
        <w:tblCellSpacing w:w="0" w:type="dxa"/>
        <w:tblInd w:w="0" w:type="dxa"/>
        <w:tblLayout w:type="fixed"/>
        <w:tblCellMar>
          <w:top w:w="0" w:type="dxa"/>
          <w:left w:w="0" w:type="dxa"/>
          <w:bottom w:w="0" w:type="dxa"/>
          <w:right w:w="0" w:type="dxa"/>
        </w:tblCellMar>
      </w:tblPr>
      <w:tblGrid>
        <w:gridCol w:w="10069"/>
      </w:tblGrid>
      <w:tr>
        <w:tblPrEx>
          <w:tblCellMar>
            <w:top w:w="0" w:type="dxa"/>
            <w:left w:w="0" w:type="dxa"/>
            <w:bottom w:w="0" w:type="dxa"/>
            <w:right w:w="0" w:type="dxa"/>
          </w:tblCellMar>
        </w:tblPrEx>
        <w:trPr>
          <w:tblCellSpacing w:w="0" w:type="dxa"/>
        </w:trPr>
        <w:tc>
          <w:tcPr>
            <w:tcW w:w="10069" w:type="dxa"/>
            <w:tcBorders>
              <w:top w:val="nil"/>
              <w:left w:val="nil"/>
              <w:bottom w:val="nil"/>
              <w:right w:val="nil"/>
            </w:tcBorders>
            <w:noWrap/>
            <w:vAlign w:val="center"/>
          </w:tcPr>
          <w:p>
            <w:pPr>
              <w:widowControl/>
              <w:spacing w:line="360" w:lineRule="auto"/>
              <w:jc w:val="center"/>
              <w:rPr>
                <w:rFonts w:ascii="宋体" w:cs="宋体"/>
                <w:color w:val="auto"/>
                <w:kern w:val="0"/>
                <w:sz w:val="24"/>
                <w:highlight w:val="none"/>
              </w:rPr>
            </w:pPr>
            <w:r>
              <w:rPr>
                <w:rFonts w:ascii="宋体" w:cs="宋体"/>
                <w:color w:val="auto"/>
                <w:kern w:val="0"/>
                <w:sz w:val="24"/>
                <w:highlight w:val="none"/>
              </w:rPr>
              <w:drawing>
                <wp:inline distT="0" distB="0" distL="114300" distR="114300">
                  <wp:extent cx="6019800" cy="5495925"/>
                  <wp:effectExtent l="0" t="0" r="0" b="9525"/>
                  <wp:docPr id="9" name="图片 9" descr="说明: gyszcs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说明: gyszcsq"/>
                          <pic:cNvPicPr>
                            <a:picLocks noChangeAspect="1"/>
                          </pic:cNvPicPr>
                        </pic:nvPicPr>
                        <pic:blipFill>
                          <a:blip r:embed="rId15" cstate="print"/>
                          <a:stretch>
                            <a:fillRect/>
                          </a:stretch>
                        </pic:blipFill>
                        <pic:spPr>
                          <a:xfrm>
                            <a:off x="0" y="0"/>
                            <a:ext cx="6019800" cy="5495925"/>
                          </a:xfrm>
                          <a:prstGeom prst="rect">
                            <a:avLst/>
                          </a:prstGeom>
                          <a:noFill/>
                          <a:ln>
                            <a:noFill/>
                          </a:ln>
                        </pic:spPr>
                      </pic:pic>
                    </a:graphicData>
                  </a:graphic>
                </wp:inline>
              </w:drawing>
            </w:r>
          </w:p>
        </w:tc>
      </w:tr>
    </w:tbl>
    <w:p>
      <w:pPr>
        <w:pStyle w:val="51"/>
        <w:ind w:firstLine="0" w:firstLineChars="0"/>
        <w:rPr>
          <w:color w:val="auto"/>
          <w:highlight w:val="none"/>
        </w:rPr>
      </w:pPr>
    </w:p>
    <w:sectPr>
      <w:footerReference r:id="rId13" w:type="default"/>
      <w:pgSz w:w="11906" w:h="16838"/>
      <w:pgMar w:top="1474" w:right="1418" w:bottom="1474" w:left="1701" w:header="851" w:footer="851" w:gutter="0"/>
      <w:pgNumType w:fmt="decimal"/>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B1"/>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Cambria">
    <w:panose1 w:val="02040503050406030204"/>
    <w:charset w:val="00"/>
    <w:family w:val="roman"/>
    <w:pitch w:val="default"/>
    <w:sig w:usb0="E00006FF" w:usb1="420024FF" w:usb2="02000000" w:usb3="00000000" w:csb0="2000019F" w:csb1="00000000"/>
  </w:font>
  <w:font w:name="monospace">
    <w:altName w:val="Segoe Print"/>
    <w:panose1 w:val="00000000000000000000"/>
    <w:charset w:val="00"/>
    <w:family w:val="auto"/>
    <w:pitch w:val="default"/>
    <w:sig w:usb0="00000000" w:usb1="00000000" w:usb2="00000000" w:usb3="00000000" w:csb0="00000000"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auto"/>
    <w:pitch w:val="default"/>
    <w:sig w:usb0="80000287" w:usb1="2ACF3C50" w:usb2="00000016" w:usb3="00000000" w:csb0="0004001F" w:csb1="00000000"/>
  </w:font>
  <w:font w:name="Helvetica">
    <w:panose1 w:val="020B0504020202030204"/>
    <w:charset w:val="00"/>
    <w:family w:val="swiss"/>
    <w:pitch w:val="default"/>
    <w:sig w:usb0="00000007" w:usb1="00000000" w:usb2="00000000" w:usb3="00000000" w:csb0="00000093" w:csb1="00000000"/>
  </w:font>
  <w:font w:name="..ì.">
    <w:altName w:val="宋体"/>
    <w:panose1 w:val="00000000000000000000"/>
    <w:charset w:val="86"/>
    <w:family w:val="roman"/>
    <w:pitch w:val="default"/>
    <w:sig w:usb0="00000000" w:usb1="00000000" w:usb2="00000000" w:usb3="00000000" w:csb0="00040001"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auto"/>
    <w:pitch w:val="default"/>
    <w:sig w:usb0="800002BF" w:usb1="38CF7CFA" w:usb2="00000016" w:usb3="00000000" w:csb0="00040001" w:csb1="00000000"/>
  </w:font>
  <w:font w:name="新宋体">
    <w:panose1 w:val="02010609030101010101"/>
    <w:charset w:val="86"/>
    <w:family w:val="modern"/>
    <w:pitch w:val="default"/>
    <w:sig w:usb0="00000283" w:usb1="288F0000" w:usb2="00000006" w:usb3="00000000" w:csb0="00040001" w:csb1="00000000"/>
  </w:font>
  <w:font w:name="Angsana New">
    <w:altName w:val="Times New Roman"/>
    <w:panose1 w:val="02020603050405020304"/>
    <w:charset w:val="00"/>
    <w:family w:val="roman"/>
    <w:pitch w:val="default"/>
    <w:sig w:usb0="00000000" w:usb1="00000000" w:usb2="00000000" w:usb3="00000000" w:csb0="00010001" w:csb1="00000000"/>
  </w:font>
  <w:font w:name="方正小标宋简体">
    <w:altName w:val="黑体"/>
    <w:panose1 w:val="02000000000000000000"/>
    <w:charset w:val="86"/>
    <w:family w:val="script"/>
    <w:pitch w:val="default"/>
    <w:sig w:usb0="00000000" w:usb1="00000000" w:usb2="00000012" w:usb3="00000000" w:csb0="00040001" w:csb1="00000000"/>
  </w:font>
  <w:font w:name="MS PGothic">
    <w:panose1 w:val="020B0600070205080204"/>
    <w:charset w:val="80"/>
    <w:family w:val="auto"/>
    <w:pitch w:val="default"/>
    <w:sig w:usb0="E00002FF" w:usb1="6AC7FDFB" w:usb2="08000012" w:usb3="00000000" w:csb0="4002009F" w:csb1="DFD70000"/>
  </w:font>
  <w:font w:name="楷体">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16"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19"/>
                          </w:pPr>
                          <w:r>
                            <w:fldChar w:fldCharType="begin"/>
                          </w:r>
                          <w:r>
                            <w:instrText xml:space="preserve"> PAGE  \* MERGEFORMAT </w:instrText>
                          </w:r>
                          <w:r>
                            <w:fldChar w:fldCharType="separate"/>
                          </w:r>
                          <w:r>
                            <w:t>44</w:t>
                          </w:r>
                          <w:r>
                            <w:fldChar w:fldCharType="end"/>
                          </w:r>
                        </w:p>
                      </w:txbxContent>
                    </wps:txbx>
                    <wps:bodyPr wrap="none" lIns="0" tIns="0" rIns="0" bIns="0" upright="0">
                      <a:spAutoFit/>
                    </wps:bodyPr>
                  </wps:wsp>
                </a:graphicData>
              </a:graphic>
            </wp:anchor>
          </w:drawing>
        </mc:Choice>
        <mc:Fallback>
          <w:pict>
            <v:shape id="文本框 10"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M6pebnPAAAABQEAAA8AAAAAAAAAAQAgAAAAIgAAAGRycy9kb3ducmV2&#10;LnhtbFBLAQIUABQAAAAIAIdO4kBlQwbTzAEAAKkDAAAOAAAAAAAAAAEAIAAAAB4BAABkcnMvZTJv&#10;RG9jLnhtbFBLBQYAAAAABgAGAFkBAABcBQAAAAA=&#10;">
              <v:fill on="f" focussize="0,0"/>
              <v:stroke on="f"/>
              <v:imagedata o:title=""/>
              <o:lock v:ext="edit" aspectratio="f"/>
              <v:textbox inset="0mm,0mm,0mm,0mm" style="mso-fit-shape-to-text:t;">
                <w:txbxContent>
                  <w:p>
                    <w:pPr>
                      <w:pStyle w:val="19"/>
                    </w:pPr>
                    <w:r>
                      <w:fldChar w:fldCharType="begin"/>
                    </w:r>
                    <w:r>
                      <w:instrText xml:space="preserve"> PAGE  \* MERGEFORMAT </w:instrText>
                    </w:r>
                    <w:r>
                      <w:fldChar w:fldCharType="separate"/>
                    </w:r>
                    <w:r>
                      <w:t>44</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jc w:val="center"/>
    </w:pPr>
    <w:r>
      <w:rPr>
        <w:sz w:val="18"/>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21" name="文本框 2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9"/>
                            <w:rPr>
                              <w:rStyle w:val="34"/>
                            </w:rPr>
                          </w:pPr>
                          <w:r>
                            <w:fldChar w:fldCharType="begin"/>
                          </w:r>
                          <w:r>
                            <w:rPr>
                              <w:rStyle w:val="34"/>
                            </w:rPr>
                            <w:instrText xml:space="preserve">PAGE  </w:instrText>
                          </w:r>
                          <w:r>
                            <w:fldChar w:fldCharType="separate"/>
                          </w:r>
                          <w:r>
                            <w:rPr>
                              <w:rStyle w:val="34"/>
                            </w:rPr>
                            <w:t>46</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lt8PCTICAABjBAAADgAAAAAAAAABACAAAAAfAQAAZHJzL2Uyb0RvYy54bWxQSwUG&#10;AAAAAAYABgBZAQAAwwUAAAAA&#10;">
              <v:fill on="f" focussize="0,0"/>
              <v:stroke on="f" weight="0.5pt"/>
              <v:imagedata o:title=""/>
              <o:lock v:ext="edit" aspectratio="f"/>
              <v:textbox inset="0mm,0mm,0mm,0mm" style="mso-fit-shape-to-text:t;">
                <w:txbxContent>
                  <w:p>
                    <w:pPr>
                      <w:pStyle w:val="19"/>
                      <w:rPr>
                        <w:rStyle w:val="34"/>
                      </w:rPr>
                    </w:pPr>
                    <w:r>
                      <w:fldChar w:fldCharType="begin"/>
                    </w:r>
                    <w:r>
                      <w:rPr>
                        <w:rStyle w:val="34"/>
                      </w:rPr>
                      <w:instrText xml:space="preserve">PAGE  </w:instrText>
                    </w:r>
                    <w:r>
                      <w:fldChar w:fldCharType="separate"/>
                    </w:r>
                    <w:r>
                      <w:rPr>
                        <w:rStyle w:val="34"/>
                      </w:rPr>
                      <w:t>46</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1"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19"/>
                          </w:pPr>
                          <w:r>
                            <w:fldChar w:fldCharType="begin"/>
                          </w:r>
                          <w:r>
                            <w:instrText xml:space="preserve"> PAGE  \* MERGEFORMAT </w:instrText>
                          </w:r>
                          <w:r>
                            <w:fldChar w:fldCharType="separate"/>
                          </w:r>
                          <w:r>
                            <w:t>81</w:t>
                          </w:r>
                          <w:r>
                            <w:fldChar w:fldCharType="end"/>
                          </w:r>
                        </w:p>
                      </w:txbxContent>
                    </wps:txbx>
                    <wps:bodyPr wrap="none" lIns="0" tIns="0" rIns="0" bIns="0" upright="0">
                      <a:spAutoFit/>
                    </wps:bodyPr>
                  </wps:wsp>
                </a:graphicData>
              </a:graphic>
            </wp:anchor>
          </w:drawing>
        </mc:Choice>
        <mc:Fallback>
          <w:pict>
            <v:shape id="文本框 12"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zql5uc8AAAAFAQAADwAAAAAAAAABACAAAAAiAAAAZHJzL2Rvd25y&#10;ZXYueG1sUEsBAhQAFAAAAAgAh07iQNgY8GbOAQAAqQMAAA4AAAAAAAAAAQAgAAAAHgEAAGRycy9l&#10;Mm9Eb2MueG1sUEsFBgAAAAAGAAYAWQEAAF4FAAAAAA==&#10;">
              <v:fill on="f" focussize="0,0"/>
              <v:stroke on="f"/>
              <v:imagedata o:title=""/>
              <o:lock v:ext="edit" aspectratio="f"/>
              <v:textbox inset="0mm,0mm,0mm,0mm" style="mso-fit-shape-to-text:t;">
                <w:txbxContent>
                  <w:p>
                    <w:pPr>
                      <w:pStyle w:val="19"/>
                    </w:pPr>
                    <w:r>
                      <w:fldChar w:fldCharType="begin"/>
                    </w:r>
                    <w:r>
                      <w:instrText xml:space="preserve"> PAGE  \* MERGEFORMAT </w:instrText>
                    </w:r>
                    <w:r>
                      <w:fldChar w:fldCharType="separate"/>
                    </w:r>
                    <w:r>
                      <w:t>81</w:t>
                    </w:r>
                    <w: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framePr w:wrap="around" w:vAnchor="text" w:hAnchor="margin" w:xAlign="center" w:y="1"/>
      <w:rPr>
        <w:rStyle w:val="34"/>
      </w:rPr>
    </w:pPr>
    <w:r>
      <w:fldChar w:fldCharType="begin"/>
    </w:r>
    <w:r>
      <w:rPr>
        <w:rStyle w:val="34"/>
      </w:rPr>
      <w:instrText xml:space="preserve">PAGE  </w:instrText>
    </w:r>
    <w:r>
      <w:fldChar w:fldCharType="end"/>
    </w:r>
  </w:p>
  <w:p>
    <w:pPr>
      <w:pStyle w:val="19"/>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1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19"/>
                          </w:pPr>
                          <w:r>
                            <w:fldChar w:fldCharType="begin"/>
                          </w:r>
                          <w:r>
                            <w:instrText xml:space="preserve"> PAGE  \* MERGEFORMAT </w:instrText>
                          </w:r>
                          <w:r>
                            <w:fldChar w:fldCharType="separate"/>
                          </w:r>
                          <w:r>
                            <w:t>83</w:t>
                          </w:r>
                          <w:r>
                            <w:fldChar w:fldCharType="end"/>
                          </w:r>
                        </w:p>
                      </w:txbxContent>
                    </wps:txbx>
                    <wps:bodyPr wrap="none" lIns="0" tIns="0" rIns="0" bIns="0" upright="0">
                      <a:spAutoFit/>
                    </wps:bodyPr>
                  </wps:wsp>
                </a:graphicData>
              </a:graphic>
            </wp:anchor>
          </w:drawing>
        </mc:Choice>
        <mc:Fallback>
          <w:pict>
            <v:shape id="文本框 18"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zql5uc8AAAAFAQAADwAAAAAAAAABACAAAAAiAAAAZHJzL2Rvd25y&#10;ZXYueG1sUEsBAhQAFAAAAAgAh07iQP1odBrOAQAAqAMAAA4AAAAAAAAAAQAgAAAAHgEAAGRycy9l&#10;Mm9Eb2MueG1sUEsFBgAAAAAGAAYAWQEAAF4FAAAAAA==&#10;">
              <v:fill on="f" focussize="0,0"/>
              <v:stroke on="f"/>
              <v:imagedata o:title=""/>
              <o:lock v:ext="edit" aspectratio="f"/>
              <v:textbox inset="0mm,0mm,0mm,0mm" style="mso-fit-shape-to-text:t;">
                <w:txbxContent>
                  <w:p>
                    <w:pPr>
                      <w:pStyle w:val="19"/>
                    </w:pPr>
                    <w:r>
                      <w:fldChar w:fldCharType="begin"/>
                    </w:r>
                    <w:r>
                      <w:instrText xml:space="preserve"> PAGE  \* MERGEFORMAT </w:instrText>
                    </w:r>
                    <w:r>
                      <w:fldChar w:fldCharType="separate"/>
                    </w:r>
                    <w:r>
                      <w:t>83</w:t>
                    </w:r>
                    <w: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19"/>
                          </w:pPr>
                          <w:r>
                            <w:fldChar w:fldCharType="begin"/>
                          </w:r>
                          <w:r>
                            <w:instrText xml:space="preserve"> PAGE  \* MERGEFORMAT </w:instrText>
                          </w:r>
                          <w:r>
                            <w:fldChar w:fldCharType="separate"/>
                          </w:r>
                          <w:r>
                            <w:t>83</w:t>
                          </w:r>
                          <w:r>
                            <w:fldChar w:fldCharType="end"/>
                          </w:r>
                        </w:p>
                      </w:txbxContent>
                    </wps:txbx>
                    <wps:bodyPr wrap="none" lIns="0" tIns="0" rIns="0" bIns="0" upright="0">
                      <a:spAutoFit/>
                    </wps:bodyPr>
                  </wps:wsp>
                </a:graphicData>
              </a:graphic>
            </wp:anchor>
          </w:drawing>
        </mc:Choice>
        <mc:Fallback>
          <w:pict>
            <v:shape id="文本框 18"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DOqXm5zwAAAAUBAAAPAAAAAAAAAAEAIAAAACIAAABkcnMvZG93bnJl&#10;di54bWxQSwECFAAUAAAACACHTuJAz3qw5c0BAACoAwAADgAAAAAAAAABACAAAAAeAQAAZHJzL2Uy&#10;b0RvYy54bWxQSwUGAAAAAAYABgBZAQAAXQUAAAAA&#10;">
              <v:fill on="f" focussize="0,0"/>
              <v:stroke on="f"/>
              <v:imagedata o:title=""/>
              <o:lock v:ext="edit" aspectratio="f"/>
              <v:textbox inset="0mm,0mm,0mm,0mm" style="mso-fit-shape-to-text:t;">
                <w:txbxContent>
                  <w:p>
                    <w:pPr>
                      <w:pStyle w:val="19"/>
                    </w:pPr>
                    <w:r>
                      <w:fldChar w:fldCharType="begin"/>
                    </w:r>
                    <w:r>
                      <w:instrText xml:space="preserve"> PAGE  \* MERGEFORMAT </w:instrText>
                    </w:r>
                    <w:r>
                      <w:fldChar w:fldCharType="separate"/>
                    </w:r>
                    <w:r>
                      <w:t>83</w:t>
                    </w:r>
                    <w:r>
                      <w:fldChar w:fldCharType="end"/>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15"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19"/>
                          </w:pPr>
                          <w:r>
                            <w:fldChar w:fldCharType="begin"/>
                          </w:r>
                          <w:r>
                            <w:instrText xml:space="preserve"> PAGE  \* MERGEFORMAT </w:instrText>
                          </w:r>
                          <w:r>
                            <w:fldChar w:fldCharType="separate"/>
                          </w:r>
                          <w:r>
                            <w:t>93</w:t>
                          </w:r>
                          <w:r>
                            <w:fldChar w:fldCharType="end"/>
                          </w:r>
                        </w:p>
                      </w:txbxContent>
                    </wps:txbx>
                    <wps:bodyPr wrap="none" lIns="0" tIns="0" rIns="0" bIns="0" upright="0">
                      <a:spAutoFit/>
                    </wps:bodyPr>
                  </wps:wsp>
                </a:graphicData>
              </a:graphic>
            </wp:anchor>
          </w:drawing>
        </mc:Choice>
        <mc:Fallback>
          <w:pict>
            <v:shape id="文本框 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DOqXm5zwAAAAUBAAAPAAAAAAAAAAEAIAAAACIAAABkcnMvZG93bnJl&#10;di54bWxQSwECFAAUAAAACACHTuJAwS3Lrs0BAACoAwAADgAAAAAAAAABACAAAAAeAQAAZHJzL2Uy&#10;b0RvYy54bWxQSwUGAAAAAAYABgBZAQAAXQUAAAAA&#10;">
              <v:fill on="f" focussize="0,0"/>
              <v:stroke on="f"/>
              <v:imagedata o:title=""/>
              <o:lock v:ext="edit" aspectratio="f"/>
              <v:textbox inset="0mm,0mm,0mm,0mm" style="mso-fit-shape-to-text:t;">
                <w:txbxContent>
                  <w:p>
                    <w:pPr>
                      <w:pStyle w:val="19"/>
                    </w:pPr>
                    <w:r>
                      <w:fldChar w:fldCharType="begin"/>
                    </w:r>
                    <w:r>
                      <w:instrText xml:space="preserve"> PAGE  \* MERGEFORMAT </w:instrText>
                    </w:r>
                    <w:r>
                      <w:fldChar w:fldCharType="separate"/>
                    </w:r>
                    <w:r>
                      <w:t>93</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2">
    <w:p>
      <w:r>
        <w:separator/>
      </w:r>
    </w:p>
  </w:footnote>
  <w:footnote w:type="continuationSeparator" w:id="3">
    <w:p>
      <w:r>
        <w:continuationSeparator/>
      </w:r>
    </w:p>
  </w:footnote>
  <w:footnote w:id="0">
    <w:p>
      <w:pPr>
        <w:pStyle w:val="23"/>
        <w:rPr>
          <w:rFonts w:hint="default"/>
        </w:rPr>
      </w:pPr>
      <w:r>
        <w:rPr>
          <w:rStyle w:val="45"/>
          <w:rFonts w:hint="eastAsia"/>
        </w:rPr>
        <w:footnoteRef/>
      </w:r>
      <w:r>
        <w:rPr>
          <w:rFonts w:ascii="宋体" w:hAnsi="宋体"/>
          <w:sz w:val="21"/>
        </w:rPr>
        <w:t>从业人员、营业收入、资产总额填报上一年度数据，无上一年度数据的新成立企业可不填报。</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jc w:val="center"/>
      <w:outlineLvl w:val="1"/>
      <w:rPr>
        <w:kern w:val="3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87739D9"/>
    <w:multiLevelType w:val="singleLevel"/>
    <w:tmpl w:val="187739D9"/>
    <w:lvl w:ilvl="0" w:tentative="0">
      <w:start w:val="2"/>
      <w:numFmt w:val="chineseCounting"/>
      <w:suff w:val="nothing"/>
      <w:lvlText w:val="（%1）"/>
      <w:lvlJc w:val="left"/>
      <w:rPr>
        <w:rFonts w:hint="eastAsia"/>
      </w:rPr>
    </w:lvl>
  </w:abstractNum>
  <w:abstractNum w:abstractNumId="1">
    <w:nsid w:val="2A1615A5"/>
    <w:multiLevelType w:val="multilevel"/>
    <w:tmpl w:val="2A1615A5"/>
    <w:lvl w:ilvl="0" w:tentative="0">
      <w:start w:val="1"/>
      <w:numFmt w:val="decimal"/>
      <w:pStyle w:val="62"/>
      <w:lvlText w:val="%1."/>
      <w:lvlJc w:val="left"/>
      <w:pPr>
        <w:tabs>
          <w:tab w:val="left" w:pos="709"/>
        </w:tabs>
        <w:ind w:left="709" w:hanging="709"/>
      </w:pPr>
      <w:rPr>
        <w:rFonts w:hint="eastAsia"/>
      </w:rPr>
    </w:lvl>
    <w:lvl w:ilvl="1" w:tentative="0">
      <w:start w:val="1"/>
      <w:numFmt w:val="decimal"/>
      <w:lvlText w:val="%1.%2"/>
      <w:lvlJc w:val="left"/>
      <w:pPr>
        <w:tabs>
          <w:tab w:val="left" w:pos="709"/>
        </w:tabs>
        <w:ind w:left="709" w:hanging="709"/>
      </w:pPr>
      <w:rPr>
        <w:rFonts w:hint="eastAsia"/>
      </w:rPr>
    </w:lvl>
    <w:lvl w:ilvl="2" w:tentative="0">
      <w:start w:val="1"/>
      <w:numFmt w:val="decimal"/>
      <w:lvlText w:val="%1.%2.%3."/>
      <w:lvlJc w:val="left"/>
      <w:pPr>
        <w:tabs>
          <w:tab w:val="left" w:pos="425"/>
        </w:tabs>
        <w:ind w:left="425" w:hanging="425"/>
      </w:pPr>
      <w:rPr>
        <w:rFonts w:hint="eastAsia"/>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2">
    <w:nsid w:val="4A530D5E"/>
    <w:multiLevelType w:val="singleLevel"/>
    <w:tmpl w:val="4A530D5E"/>
    <w:lvl w:ilvl="0" w:tentative="0">
      <w:start w:val="1"/>
      <w:numFmt w:val="decimal"/>
      <w:pStyle w:val="13"/>
      <w:lvlText w:val="%1."/>
      <w:lvlJc w:val="left"/>
      <w:pPr>
        <w:tabs>
          <w:tab w:val="left" w:pos="1200"/>
        </w:tabs>
        <w:ind w:left="1200" w:hanging="360"/>
      </w:pPr>
    </w:lvl>
  </w:abstractNum>
  <w:abstractNum w:abstractNumId="3">
    <w:nsid w:val="54F403B5"/>
    <w:multiLevelType w:val="singleLevel"/>
    <w:tmpl w:val="54F403B5"/>
    <w:lvl w:ilvl="0" w:tentative="0">
      <w:start w:val="1"/>
      <w:numFmt w:val="chineseCounting"/>
      <w:suff w:val="nothing"/>
      <w:lvlText w:val="%1、"/>
      <w:lvlJc w:val="left"/>
    </w:lvl>
  </w:abstractNum>
  <w:abstractNum w:abstractNumId="4">
    <w:nsid w:val="557FD3DA"/>
    <w:multiLevelType w:val="singleLevel"/>
    <w:tmpl w:val="557FD3DA"/>
    <w:lvl w:ilvl="0" w:tentative="0">
      <w:start w:val="3"/>
      <w:numFmt w:val="chineseCounting"/>
      <w:suff w:val="nothing"/>
      <w:lvlText w:val="%1、"/>
      <w:lvlJc w:val="left"/>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hideSpellingErrors/>
  <w:doNotTrackMoves/>
  <w:documentProtection w:enforcement="0"/>
  <w:defaultTabStop w:val="420"/>
  <w:drawingGridHorizontalSpacing w:val="105"/>
  <w:drawingGridVerticalSpacing w:val="159"/>
  <w:displayHorizontalDrawingGridEvery w:val="1"/>
  <w:displayVerticalDrawingGridEvery w:val="1"/>
  <w:noPunctuationKerning w:val="1"/>
  <w:characterSpacingControl w:val="compressPunctuation"/>
  <w:doNotValidateAgainstSchema/>
  <w:doNotDemarcateInvalidXml/>
  <w:hdrShapeDefaults>
    <o:shapelayout v:ext="edit">
      <o:idmap v:ext="edit" data="1"/>
    </o:shapelayout>
  </w:hdrShapeDefaults>
  <w:footnotePr>
    <w:footnote w:id="2"/>
    <w:footnote w:id="3"/>
  </w:foot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JkZGJkNGY5NTRhZDI0YzE4ZmRjMzgxNmQ1MTE5NmYifQ=="/>
  </w:docVars>
  <w:rsids>
    <w:rsidRoot w:val="00D80E62"/>
    <w:rsid w:val="00000C3A"/>
    <w:rsid w:val="00001C4B"/>
    <w:rsid w:val="000047BE"/>
    <w:rsid w:val="0000745D"/>
    <w:rsid w:val="00010C00"/>
    <w:rsid w:val="0001221D"/>
    <w:rsid w:val="00013274"/>
    <w:rsid w:val="00014747"/>
    <w:rsid w:val="0002395F"/>
    <w:rsid w:val="00025CD5"/>
    <w:rsid w:val="00026D60"/>
    <w:rsid w:val="00027E27"/>
    <w:rsid w:val="00031F02"/>
    <w:rsid w:val="00032D45"/>
    <w:rsid w:val="00032FAC"/>
    <w:rsid w:val="00035300"/>
    <w:rsid w:val="00036D97"/>
    <w:rsid w:val="0004164C"/>
    <w:rsid w:val="00041DF9"/>
    <w:rsid w:val="000422C8"/>
    <w:rsid w:val="000437D7"/>
    <w:rsid w:val="00045929"/>
    <w:rsid w:val="00047892"/>
    <w:rsid w:val="00051461"/>
    <w:rsid w:val="00056149"/>
    <w:rsid w:val="00056430"/>
    <w:rsid w:val="00056F71"/>
    <w:rsid w:val="00057B44"/>
    <w:rsid w:val="0006718D"/>
    <w:rsid w:val="00067ED0"/>
    <w:rsid w:val="00071941"/>
    <w:rsid w:val="00073026"/>
    <w:rsid w:val="00073B64"/>
    <w:rsid w:val="000913C7"/>
    <w:rsid w:val="000937CE"/>
    <w:rsid w:val="00096296"/>
    <w:rsid w:val="000A05C8"/>
    <w:rsid w:val="000A332B"/>
    <w:rsid w:val="000A389C"/>
    <w:rsid w:val="000A6E09"/>
    <w:rsid w:val="000B0A8D"/>
    <w:rsid w:val="000B2154"/>
    <w:rsid w:val="000B2222"/>
    <w:rsid w:val="000B61AD"/>
    <w:rsid w:val="000C06A4"/>
    <w:rsid w:val="000C1A33"/>
    <w:rsid w:val="000C1C37"/>
    <w:rsid w:val="000C35B3"/>
    <w:rsid w:val="000D00EF"/>
    <w:rsid w:val="000D0294"/>
    <w:rsid w:val="000D18C6"/>
    <w:rsid w:val="000D20EF"/>
    <w:rsid w:val="000D2337"/>
    <w:rsid w:val="000F185D"/>
    <w:rsid w:val="000F25BF"/>
    <w:rsid w:val="000F5EEE"/>
    <w:rsid w:val="00100D4B"/>
    <w:rsid w:val="001026CB"/>
    <w:rsid w:val="001033C2"/>
    <w:rsid w:val="00106B77"/>
    <w:rsid w:val="0011390D"/>
    <w:rsid w:val="001142AD"/>
    <w:rsid w:val="00117E93"/>
    <w:rsid w:val="00123733"/>
    <w:rsid w:val="00126D4F"/>
    <w:rsid w:val="00127A1F"/>
    <w:rsid w:val="001303EB"/>
    <w:rsid w:val="0013123C"/>
    <w:rsid w:val="00132C72"/>
    <w:rsid w:val="00134004"/>
    <w:rsid w:val="00134D89"/>
    <w:rsid w:val="0013556F"/>
    <w:rsid w:val="00136609"/>
    <w:rsid w:val="00137790"/>
    <w:rsid w:val="00137C5D"/>
    <w:rsid w:val="00140983"/>
    <w:rsid w:val="001413EE"/>
    <w:rsid w:val="00144573"/>
    <w:rsid w:val="00146EFC"/>
    <w:rsid w:val="001472E4"/>
    <w:rsid w:val="001472F0"/>
    <w:rsid w:val="00151D5A"/>
    <w:rsid w:val="001543DE"/>
    <w:rsid w:val="00155C58"/>
    <w:rsid w:val="001569B3"/>
    <w:rsid w:val="00161AAE"/>
    <w:rsid w:val="00162610"/>
    <w:rsid w:val="00162901"/>
    <w:rsid w:val="00162FD9"/>
    <w:rsid w:val="00165732"/>
    <w:rsid w:val="001665EC"/>
    <w:rsid w:val="0017013A"/>
    <w:rsid w:val="00170B0C"/>
    <w:rsid w:val="00174C6F"/>
    <w:rsid w:val="001762D3"/>
    <w:rsid w:val="001803CD"/>
    <w:rsid w:val="0018098E"/>
    <w:rsid w:val="00181714"/>
    <w:rsid w:val="001824A8"/>
    <w:rsid w:val="00183223"/>
    <w:rsid w:val="00183B64"/>
    <w:rsid w:val="00184B54"/>
    <w:rsid w:val="00184F2E"/>
    <w:rsid w:val="001863E0"/>
    <w:rsid w:val="001866DB"/>
    <w:rsid w:val="00187D93"/>
    <w:rsid w:val="001900F5"/>
    <w:rsid w:val="001943DC"/>
    <w:rsid w:val="001968F0"/>
    <w:rsid w:val="001972E9"/>
    <w:rsid w:val="001A11E4"/>
    <w:rsid w:val="001A3437"/>
    <w:rsid w:val="001A4DF3"/>
    <w:rsid w:val="001A782B"/>
    <w:rsid w:val="001B0CDF"/>
    <w:rsid w:val="001B3501"/>
    <w:rsid w:val="001B361E"/>
    <w:rsid w:val="001B3F6E"/>
    <w:rsid w:val="001B7CC4"/>
    <w:rsid w:val="001C26EB"/>
    <w:rsid w:val="001C3EA6"/>
    <w:rsid w:val="001D4636"/>
    <w:rsid w:val="001D6E13"/>
    <w:rsid w:val="001D7C56"/>
    <w:rsid w:val="001E0C96"/>
    <w:rsid w:val="001E2642"/>
    <w:rsid w:val="001E43E6"/>
    <w:rsid w:val="001E7187"/>
    <w:rsid w:val="001E7545"/>
    <w:rsid w:val="001F376F"/>
    <w:rsid w:val="002024B0"/>
    <w:rsid w:val="00204950"/>
    <w:rsid w:val="002059A1"/>
    <w:rsid w:val="00206AA5"/>
    <w:rsid w:val="00212BF7"/>
    <w:rsid w:val="00216743"/>
    <w:rsid w:val="00216D44"/>
    <w:rsid w:val="00217E42"/>
    <w:rsid w:val="00221407"/>
    <w:rsid w:val="00222356"/>
    <w:rsid w:val="0022541A"/>
    <w:rsid w:val="00226858"/>
    <w:rsid w:val="00232531"/>
    <w:rsid w:val="00235D91"/>
    <w:rsid w:val="00244603"/>
    <w:rsid w:val="002449FB"/>
    <w:rsid w:val="00246A42"/>
    <w:rsid w:val="00246CA9"/>
    <w:rsid w:val="00261076"/>
    <w:rsid w:val="00262E76"/>
    <w:rsid w:val="0026636C"/>
    <w:rsid w:val="00267E6E"/>
    <w:rsid w:val="002713E4"/>
    <w:rsid w:val="00273D4C"/>
    <w:rsid w:val="0027601F"/>
    <w:rsid w:val="002764A9"/>
    <w:rsid w:val="002826CC"/>
    <w:rsid w:val="002852D7"/>
    <w:rsid w:val="002902FD"/>
    <w:rsid w:val="002914CF"/>
    <w:rsid w:val="0029397C"/>
    <w:rsid w:val="00293DD0"/>
    <w:rsid w:val="00293EAE"/>
    <w:rsid w:val="0029457C"/>
    <w:rsid w:val="002A12D1"/>
    <w:rsid w:val="002A16CE"/>
    <w:rsid w:val="002A567B"/>
    <w:rsid w:val="002A5E44"/>
    <w:rsid w:val="002B13A5"/>
    <w:rsid w:val="002B3F3A"/>
    <w:rsid w:val="002C580F"/>
    <w:rsid w:val="002C60A0"/>
    <w:rsid w:val="002D07BD"/>
    <w:rsid w:val="002D1E08"/>
    <w:rsid w:val="002D2C17"/>
    <w:rsid w:val="002D6AA1"/>
    <w:rsid w:val="002E0AF8"/>
    <w:rsid w:val="002E1F00"/>
    <w:rsid w:val="002E302A"/>
    <w:rsid w:val="002E37CD"/>
    <w:rsid w:val="002E409F"/>
    <w:rsid w:val="002E60A5"/>
    <w:rsid w:val="002E710D"/>
    <w:rsid w:val="002F0B17"/>
    <w:rsid w:val="002F0BC6"/>
    <w:rsid w:val="002F1129"/>
    <w:rsid w:val="002F1935"/>
    <w:rsid w:val="002F5B50"/>
    <w:rsid w:val="00300241"/>
    <w:rsid w:val="00304568"/>
    <w:rsid w:val="0030607E"/>
    <w:rsid w:val="00307EBE"/>
    <w:rsid w:val="003130F1"/>
    <w:rsid w:val="00314F96"/>
    <w:rsid w:val="003156E0"/>
    <w:rsid w:val="00315ABB"/>
    <w:rsid w:val="0031615B"/>
    <w:rsid w:val="00316E24"/>
    <w:rsid w:val="00317471"/>
    <w:rsid w:val="003179A4"/>
    <w:rsid w:val="003216AC"/>
    <w:rsid w:val="003261C0"/>
    <w:rsid w:val="0032705B"/>
    <w:rsid w:val="003273F0"/>
    <w:rsid w:val="003351C0"/>
    <w:rsid w:val="00336D5D"/>
    <w:rsid w:val="00340A98"/>
    <w:rsid w:val="0034154B"/>
    <w:rsid w:val="00341B6F"/>
    <w:rsid w:val="00342299"/>
    <w:rsid w:val="00342F79"/>
    <w:rsid w:val="003462A1"/>
    <w:rsid w:val="003472A9"/>
    <w:rsid w:val="00347A43"/>
    <w:rsid w:val="00353B46"/>
    <w:rsid w:val="00353DE2"/>
    <w:rsid w:val="003557BA"/>
    <w:rsid w:val="00360521"/>
    <w:rsid w:val="003630B2"/>
    <w:rsid w:val="00363290"/>
    <w:rsid w:val="00365D2A"/>
    <w:rsid w:val="003701BD"/>
    <w:rsid w:val="00370313"/>
    <w:rsid w:val="003720C7"/>
    <w:rsid w:val="00372DC7"/>
    <w:rsid w:val="00373455"/>
    <w:rsid w:val="003858E5"/>
    <w:rsid w:val="003875BC"/>
    <w:rsid w:val="00394218"/>
    <w:rsid w:val="0039574B"/>
    <w:rsid w:val="003A0914"/>
    <w:rsid w:val="003A1F1A"/>
    <w:rsid w:val="003A2CC1"/>
    <w:rsid w:val="003A5637"/>
    <w:rsid w:val="003A5AAE"/>
    <w:rsid w:val="003A65D2"/>
    <w:rsid w:val="003B4330"/>
    <w:rsid w:val="003B472A"/>
    <w:rsid w:val="003B6994"/>
    <w:rsid w:val="003B7187"/>
    <w:rsid w:val="003C023D"/>
    <w:rsid w:val="003C0E48"/>
    <w:rsid w:val="003C1595"/>
    <w:rsid w:val="003C5804"/>
    <w:rsid w:val="003C5A28"/>
    <w:rsid w:val="003C7ACB"/>
    <w:rsid w:val="003C7CF8"/>
    <w:rsid w:val="003D03F4"/>
    <w:rsid w:val="003D201D"/>
    <w:rsid w:val="003D3641"/>
    <w:rsid w:val="003D7071"/>
    <w:rsid w:val="003E02D2"/>
    <w:rsid w:val="003E045A"/>
    <w:rsid w:val="003E5C43"/>
    <w:rsid w:val="003E5C87"/>
    <w:rsid w:val="003E5D42"/>
    <w:rsid w:val="003F1849"/>
    <w:rsid w:val="003F2FA4"/>
    <w:rsid w:val="003F6D77"/>
    <w:rsid w:val="003F7A98"/>
    <w:rsid w:val="00401171"/>
    <w:rsid w:val="004022AC"/>
    <w:rsid w:val="00404568"/>
    <w:rsid w:val="004049A2"/>
    <w:rsid w:val="00406B37"/>
    <w:rsid w:val="00406EE4"/>
    <w:rsid w:val="004153F3"/>
    <w:rsid w:val="00420618"/>
    <w:rsid w:val="004269CE"/>
    <w:rsid w:val="0042700A"/>
    <w:rsid w:val="0043043E"/>
    <w:rsid w:val="004317F0"/>
    <w:rsid w:val="00434212"/>
    <w:rsid w:val="00435769"/>
    <w:rsid w:val="00442222"/>
    <w:rsid w:val="00443CE3"/>
    <w:rsid w:val="00445DFE"/>
    <w:rsid w:val="004518AB"/>
    <w:rsid w:val="00452A9C"/>
    <w:rsid w:val="004532ED"/>
    <w:rsid w:val="004548E8"/>
    <w:rsid w:val="00455538"/>
    <w:rsid w:val="00456C41"/>
    <w:rsid w:val="004570C8"/>
    <w:rsid w:val="00461182"/>
    <w:rsid w:val="00463CB3"/>
    <w:rsid w:val="00470882"/>
    <w:rsid w:val="00471D11"/>
    <w:rsid w:val="00472314"/>
    <w:rsid w:val="00473C61"/>
    <w:rsid w:val="004854CE"/>
    <w:rsid w:val="004862DF"/>
    <w:rsid w:val="00487026"/>
    <w:rsid w:val="004A2369"/>
    <w:rsid w:val="004A28FE"/>
    <w:rsid w:val="004A414E"/>
    <w:rsid w:val="004A5552"/>
    <w:rsid w:val="004A68F4"/>
    <w:rsid w:val="004B1719"/>
    <w:rsid w:val="004B25D5"/>
    <w:rsid w:val="004B39F6"/>
    <w:rsid w:val="004B45DC"/>
    <w:rsid w:val="004B59A6"/>
    <w:rsid w:val="004B74F8"/>
    <w:rsid w:val="004C0519"/>
    <w:rsid w:val="004C3466"/>
    <w:rsid w:val="004C48CC"/>
    <w:rsid w:val="004C752C"/>
    <w:rsid w:val="004C7F8A"/>
    <w:rsid w:val="004D283E"/>
    <w:rsid w:val="004D4AA4"/>
    <w:rsid w:val="004D732B"/>
    <w:rsid w:val="004E25FB"/>
    <w:rsid w:val="004E45B9"/>
    <w:rsid w:val="004E6E17"/>
    <w:rsid w:val="004E72DB"/>
    <w:rsid w:val="004F1472"/>
    <w:rsid w:val="004F18CD"/>
    <w:rsid w:val="004F41CA"/>
    <w:rsid w:val="004F5666"/>
    <w:rsid w:val="004F7C34"/>
    <w:rsid w:val="00500040"/>
    <w:rsid w:val="00500227"/>
    <w:rsid w:val="00500826"/>
    <w:rsid w:val="0050241C"/>
    <w:rsid w:val="0051508C"/>
    <w:rsid w:val="00516A1C"/>
    <w:rsid w:val="005256D5"/>
    <w:rsid w:val="00525EB4"/>
    <w:rsid w:val="00526F3C"/>
    <w:rsid w:val="00540331"/>
    <w:rsid w:val="005416F9"/>
    <w:rsid w:val="00543EC4"/>
    <w:rsid w:val="00545D33"/>
    <w:rsid w:val="00552073"/>
    <w:rsid w:val="005529AE"/>
    <w:rsid w:val="005572A1"/>
    <w:rsid w:val="00560186"/>
    <w:rsid w:val="005608BA"/>
    <w:rsid w:val="00560AB6"/>
    <w:rsid w:val="00563E40"/>
    <w:rsid w:val="005672B6"/>
    <w:rsid w:val="005742F1"/>
    <w:rsid w:val="005758FA"/>
    <w:rsid w:val="0059011F"/>
    <w:rsid w:val="00593D95"/>
    <w:rsid w:val="00594502"/>
    <w:rsid w:val="00594B56"/>
    <w:rsid w:val="00596F14"/>
    <w:rsid w:val="005A004F"/>
    <w:rsid w:val="005A0FFE"/>
    <w:rsid w:val="005A5DAA"/>
    <w:rsid w:val="005B2B7E"/>
    <w:rsid w:val="005B4FA9"/>
    <w:rsid w:val="005B6315"/>
    <w:rsid w:val="005C2BE1"/>
    <w:rsid w:val="005C743D"/>
    <w:rsid w:val="005D3FCD"/>
    <w:rsid w:val="005D42A6"/>
    <w:rsid w:val="005D53CA"/>
    <w:rsid w:val="005D53D1"/>
    <w:rsid w:val="005D7FF5"/>
    <w:rsid w:val="005E2602"/>
    <w:rsid w:val="005E3392"/>
    <w:rsid w:val="005E4310"/>
    <w:rsid w:val="005E7620"/>
    <w:rsid w:val="005F0376"/>
    <w:rsid w:val="005F2C9C"/>
    <w:rsid w:val="005F631B"/>
    <w:rsid w:val="005F65E1"/>
    <w:rsid w:val="00601D23"/>
    <w:rsid w:val="00601F1B"/>
    <w:rsid w:val="006028BF"/>
    <w:rsid w:val="00607317"/>
    <w:rsid w:val="00611A22"/>
    <w:rsid w:val="006122C0"/>
    <w:rsid w:val="00612733"/>
    <w:rsid w:val="006140A6"/>
    <w:rsid w:val="00616942"/>
    <w:rsid w:val="006177FC"/>
    <w:rsid w:val="0062055C"/>
    <w:rsid w:val="00621540"/>
    <w:rsid w:val="006217FB"/>
    <w:rsid w:val="00627352"/>
    <w:rsid w:val="006303AA"/>
    <w:rsid w:val="006365E2"/>
    <w:rsid w:val="00636836"/>
    <w:rsid w:val="0063686C"/>
    <w:rsid w:val="00637043"/>
    <w:rsid w:val="00640967"/>
    <w:rsid w:val="00641C90"/>
    <w:rsid w:val="00646BD8"/>
    <w:rsid w:val="0065186A"/>
    <w:rsid w:val="00652DF5"/>
    <w:rsid w:val="00660B59"/>
    <w:rsid w:val="0066119A"/>
    <w:rsid w:val="00666872"/>
    <w:rsid w:val="00681F32"/>
    <w:rsid w:val="006832C8"/>
    <w:rsid w:val="00683C0E"/>
    <w:rsid w:val="00687DC6"/>
    <w:rsid w:val="00687E09"/>
    <w:rsid w:val="006906F7"/>
    <w:rsid w:val="0069161B"/>
    <w:rsid w:val="006921F5"/>
    <w:rsid w:val="0069290F"/>
    <w:rsid w:val="006950E3"/>
    <w:rsid w:val="0069653E"/>
    <w:rsid w:val="006974EE"/>
    <w:rsid w:val="006A7838"/>
    <w:rsid w:val="006B4AE5"/>
    <w:rsid w:val="006B4D57"/>
    <w:rsid w:val="006B57AB"/>
    <w:rsid w:val="006B79F4"/>
    <w:rsid w:val="006C05A9"/>
    <w:rsid w:val="006C089E"/>
    <w:rsid w:val="006C0FC4"/>
    <w:rsid w:val="006C0FE2"/>
    <w:rsid w:val="006C4170"/>
    <w:rsid w:val="006C4A6A"/>
    <w:rsid w:val="006C4C12"/>
    <w:rsid w:val="006C5273"/>
    <w:rsid w:val="006D14F1"/>
    <w:rsid w:val="006D447C"/>
    <w:rsid w:val="006D7E93"/>
    <w:rsid w:val="006E0F03"/>
    <w:rsid w:val="006E0F70"/>
    <w:rsid w:val="006E118E"/>
    <w:rsid w:val="006E1F45"/>
    <w:rsid w:val="006E3538"/>
    <w:rsid w:val="006E46AE"/>
    <w:rsid w:val="006E73CD"/>
    <w:rsid w:val="006F0C48"/>
    <w:rsid w:val="006F3EFA"/>
    <w:rsid w:val="006F5FAA"/>
    <w:rsid w:val="00700DF3"/>
    <w:rsid w:val="007027CF"/>
    <w:rsid w:val="00702C47"/>
    <w:rsid w:val="0070372C"/>
    <w:rsid w:val="0070781B"/>
    <w:rsid w:val="00707BA6"/>
    <w:rsid w:val="00714DFD"/>
    <w:rsid w:val="007170D1"/>
    <w:rsid w:val="00717F50"/>
    <w:rsid w:val="00721764"/>
    <w:rsid w:val="00721AA9"/>
    <w:rsid w:val="00722551"/>
    <w:rsid w:val="00727A0F"/>
    <w:rsid w:val="00731DEB"/>
    <w:rsid w:val="00734DD2"/>
    <w:rsid w:val="0073599E"/>
    <w:rsid w:val="007420FA"/>
    <w:rsid w:val="00744DF8"/>
    <w:rsid w:val="00745735"/>
    <w:rsid w:val="00745E27"/>
    <w:rsid w:val="00746BF0"/>
    <w:rsid w:val="00750FF2"/>
    <w:rsid w:val="0075280F"/>
    <w:rsid w:val="0075419B"/>
    <w:rsid w:val="007554C4"/>
    <w:rsid w:val="00756448"/>
    <w:rsid w:val="00766CB3"/>
    <w:rsid w:val="007728EF"/>
    <w:rsid w:val="00776F26"/>
    <w:rsid w:val="00780854"/>
    <w:rsid w:val="00781764"/>
    <w:rsid w:val="00781ABB"/>
    <w:rsid w:val="00784B55"/>
    <w:rsid w:val="007860C5"/>
    <w:rsid w:val="00786A18"/>
    <w:rsid w:val="00786B3C"/>
    <w:rsid w:val="00790EC5"/>
    <w:rsid w:val="00793598"/>
    <w:rsid w:val="00794020"/>
    <w:rsid w:val="00795F47"/>
    <w:rsid w:val="007964AE"/>
    <w:rsid w:val="007A1033"/>
    <w:rsid w:val="007A11EE"/>
    <w:rsid w:val="007A3E60"/>
    <w:rsid w:val="007A48C9"/>
    <w:rsid w:val="007A5501"/>
    <w:rsid w:val="007B1491"/>
    <w:rsid w:val="007B2530"/>
    <w:rsid w:val="007B3184"/>
    <w:rsid w:val="007B4A7F"/>
    <w:rsid w:val="007B5807"/>
    <w:rsid w:val="007B6167"/>
    <w:rsid w:val="007C02BA"/>
    <w:rsid w:val="007C13A0"/>
    <w:rsid w:val="007C1888"/>
    <w:rsid w:val="007C1D45"/>
    <w:rsid w:val="007C3488"/>
    <w:rsid w:val="007C3C66"/>
    <w:rsid w:val="007D1C38"/>
    <w:rsid w:val="007D3777"/>
    <w:rsid w:val="007D4A00"/>
    <w:rsid w:val="007D637E"/>
    <w:rsid w:val="007D687E"/>
    <w:rsid w:val="007E182B"/>
    <w:rsid w:val="00800277"/>
    <w:rsid w:val="00801D9B"/>
    <w:rsid w:val="00801E22"/>
    <w:rsid w:val="008034B2"/>
    <w:rsid w:val="00804E89"/>
    <w:rsid w:val="00807A92"/>
    <w:rsid w:val="00810F8C"/>
    <w:rsid w:val="00814DEA"/>
    <w:rsid w:val="00815898"/>
    <w:rsid w:val="008162AA"/>
    <w:rsid w:val="00820829"/>
    <w:rsid w:val="00822634"/>
    <w:rsid w:val="008235BC"/>
    <w:rsid w:val="00826B7E"/>
    <w:rsid w:val="0083033C"/>
    <w:rsid w:val="008365EC"/>
    <w:rsid w:val="00842112"/>
    <w:rsid w:val="00842BA9"/>
    <w:rsid w:val="008440D5"/>
    <w:rsid w:val="00845E5F"/>
    <w:rsid w:val="00860F2F"/>
    <w:rsid w:val="00863552"/>
    <w:rsid w:val="00864440"/>
    <w:rsid w:val="0086522F"/>
    <w:rsid w:val="00870D99"/>
    <w:rsid w:val="00873FE7"/>
    <w:rsid w:val="00874886"/>
    <w:rsid w:val="00880B87"/>
    <w:rsid w:val="00880FA1"/>
    <w:rsid w:val="008815C5"/>
    <w:rsid w:val="008820B9"/>
    <w:rsid w:val="00886D18"/>
    <w:rsid w:val="00890442"/>
    <w:rsid w:val="0089272B"/>
    <w:rsid w:val="00894104"/>
    <w:rsid w:val="00894A8C"/>
    <w:rsid w:val="008965E5"/>
    <w:rsid w:val="00897A59"/>
    <w:rsid w:val="008A1BD1"/>
    <w:rsid w:val="008B0A82"/>
    <w:rsid w:val="008B11EF"/>
    <w:rsid w:val="008B7F1B"/>
    <w:rsid w:val="008C03D1"/>
    <w:rsid w:val="008C0A89"/>
    <w:rsid w:val="008C18B8"/>
    <w:rsid w:val="008C3069"/>
    <w:rsid w:val="008C73A6"/>
    <w:rsid w:val="008D0D30"/>
    <w:rsid w:val="008D1812"/>
    <w:rsid w:val="008D3604"/>
    <w:rsid w:val="008D604F"/>
    <w:rsid w:val="008D70F7"/>
    <w:rsid w:val="008E04D0"/>
    <w:rsid w:val="008E27FF"/>
    <w:rsid w:val="008E5D7F"/>
    <w:rsid w:val="008F2531"/>
    <w:rsid w:val="00900E77"/>
    <w:rsid w:val="00901723"/>
    <w:rsid w:val="00902092"/>
    <w:rsid w:val="00904FE3"/>
    <w:rsid w:val="009070A5"/>
    <w:rsid w:val="009070DC"/>
    <w:rsid w:val="009136C0"/>
    <w:rsid w:val="009212A7"/>
    <w:rsid w:val="00923CE5"/>
    <w:rsid w:val="00923D8D"/>
    <w:rsid w:val="00923DDA"/>
    <w:rsid w:val="009276F5"/>
    <w:rsid w:val="00927A52"/>
    <w:rsid w:val="00932921"/>
    <w:rsid w:val="00933A31"/>
    <w:rsid w:val="0093486E"/>
    <w:rsid w:val="00936A82"/>
    <w:rsid w:val="00936F70"/>
    <w:rsid w:val="00940398"/>
    <w:rsid w:val="00940F69"/>
    <w:rsid w:val="0094166A"/>
    <w:rsid w:val="0094184A"/>
    <w:rsid w:val="00942384"/>
    <w:rsid w:val="009474E5"/>
    <w:rsid w:val="00954A63"/>
    <w:rsid w:val="00954CE4"/>
    <w:rsid w:val="00956E93"/>
    <w:rsid w:val="00962994"/>
    <w:rsid w:val="0096747A"/>
    <w:rsid w:val="00974048"/>
    <w:rsid w:val="00976810"/>
    <w:rsid w:val="00981123"/>
    <w:rsid w:val="00981605"/>
    <w:rsid w:val="0098238C"/>
    <w:rsid w:val="00983B25"/>
    <w:rsid w:val="009851E0"/>
    <w:rsid w:val="00986D74"/>
    <w:rsid w:val="009911B7"/>
    <w:rsid w:val="00992732"/>
    <w:rsid w:val="00995558"/>
    <w:rsid w:val="0099606A"/>
    <w:rsid w:val="00996BD0"/>
    <w:rsid w:val="00997745"/>
    <w:rsid w:val="009A077D"/>
    <w:rsid w:val="009A0C1E"/>
    <w:rsid w:val="009A0DDF"/>
    <w:rsid w:val="009A13FA"/>
    <w:rsid w:val="009A6D2C"/>
    <w:rsid w:val="009A7A4E"/>
    <w:rsid w:val="009B020C"/>
    <w:rsid w:val="009B0A4F"/>
    <w:rsid w:val="009B15BE"/>
    <w:rsid w:val="009B361F"/>
    <w:rsid w:val="009B700F"/>
    <w:rsid w:val="009B7389"/>
    <w:rsid w:val="009C1A34"/>
    <w:rsid w:val="009C380D"/>
    <w:rsid w:val="009C3C18"/>
    <w:rsid w:val="009D08BD"/>
    <w:rsid w:val="009D35C7"/>
    <w:rsid w:val="009D495B"/>
    <w:rsid w:val="009D7F92"/>
    <w:rsid w:val="009E0BB3"/>
    <w:rsid w:val="009E3200"/>
    <w:rsid w:val="009E48F1"/>
    <w:rsid w:val="009E60DC"/>
    <w:rsid w:val="009F0288"/>
    <w:rsid w:val="009F2B40"/>
    <w:rsid w:val="009F32B6"/>
    <w:rsid w:val="009F42E0"/>
    <w:rsid w:val="009F478F"/>
    <w:rsid w:val="009F4FBD"/>
    <w:rsid w:val="009F71EA"/>
    <w:rsid w:val="009F739E"/>
    <w:rsid w:val="00A0029D"/>
    <w:rsid w:val="00A012DF"/>
    <w:rsid w:val="00A04463"/>
    <w:rsid w:val="00A05FCE"/>
    <w:rsid w:val="00A10370"/>
    <w:rsid w:val="00A13CB0"/>
    <w:rsid w:val="00A140C3"/>
    <w:rsid w:val="00A22213"/>
    <w:rsid w:val="00A258B4"/>
    <w:rsid w:val="00A26FBA"/>
    <w:rsid w:val="00A277BC"/>
    <w:rsid w:val="00A31275"/>
    <w:rsid w:val="00A33413"/>
    <w:rsid w:val="00A34EB8"/>
    <w:rsid w:val="00A37A7E"/>
    <w:rsid w:val="00A37EAC"/>
    <w:rsid w:val="00A418EA"/>
    <w:rsid w:val="00A45313"/>
    <w:rsid w:val="00A46212"/>
    <w:rsid w:val="00A506B4"/>
    <w:rsid w:val="00A540A6"/>
    <w:rsid w:val="00A55358"/>
    <w:rsid w:val="00A62B62"/>
    <w:rsid w:val="00A63D69"/>
    <w:rsid w:val="00A64716"/>
    <w:rsid w:val="00A65755"/>
    <w:rsid w:val="00A66596"/>
    <w:rsid w:val="00A67D60"/>
    <w:rsid w:val="00A706EE"/>
    <w:rsid w:val="00A71E29"/>
    <w:rsid w:val="00A72B48"/>
    <w:rsid w:val="00A734A7"/>
    <w:rsid w:val="00A74E0E"/>
    <w:rsid w:val="00A77894"/>
    <w:rsid w:val="00A81FBD"/>
    <w:rsid w:val="00A827FA"/>
    <w:rsid w:val="00A936AD"/>
    <w:rsid w:val="00A946B5"/>
    <w:rsid w:val="00A97D44"/>
    <w:rsid w:val="00AA4AB1"/>
    <w:rsid w:val="00AA7AB5"/>
    <w:rsid w:val="00AB14D3"/>
    <w:rsid w:val="00AB4DA6"/>
    <w:rsid w:val="00AB5337"/>
    <w:rsid w:val="00AB6FFE"/>
    <w:rsid w:val="00AB725D"/>
    <w:rsid w:val="00AC73B0"/>
    <w:rsid w:val="00AD0B38"/>
    <w:rsid w:val="00AD1D13"/>
    <w:rsid w:val="00AD27E5"/>
    <w:rsid w:val="00AD2E72"/>
    <w:rsid w:val="00AD59AE"/>
    <w:rsid w:val="00AE0636"/>
    <w:rsid w:val="00AE2401"/>
    <w:rsid w:val="00AE43F9"/>
    <w:rsid w:val="00AE59C2"/>
    <w:rsid w:val="00AE75B2"/>
    <w:rsid w:val="00AE7AE1"/>
    <w:rsid w:val="00AF0CA3"/>
    <w:rsid w:val="00AF209B"/>
    <w:rsid w:val="00AF2760"/>
    <w:rsid w:val="00AF3131"/>
    <w:rsid w:val="00AF716B"/>
    <w:rsid w:val="00B06B87"/>
    <w:rsid w:val="00B06E02"/>
    <w:rsid w:val="00B06E16"/>
    <w:rsid w:val="00B1096E"/>
    <w:rsid w:val="00B13D25"/>
    <w:rsid w:val="00B1682F"/>
    <w:rsid w:val="00B17535"/>
    <w:rsid w:val="00B20799"/>
    <w:rsid w:val="00B207BD"/>
    <w:rsid w:val="00B216C2"/>
    <w:rsid w:val="00B237EE"/>
    <w:rsid w:val="00B31C97"/>
    <w:rsid w:val="00B34CB7"/>
    <w:rsid w:val="00B360CC"/>
    <w:rsid w:val="00B372C2"/>
    <w:rsid w:val="00B418A9"/>
    <w:rsid w:val="00B419D0"/>
    <w:rsid w:val="00B42C3A"/>
    <w:rsid w:val="00B5001F"/>
    <w:rsid w:val="00B51768"/>
    <w:rsid w:val="00B60300"/>
    <w:rsid w:val="00B62AB8"/>
    <w:rsid w:val="00B67750"/>
    <w:rsid w:val="00B71ECD"/>
    <w:rsid w:val="00B8408D"/>
    <w:rsid w:val="00B87AC2"/>
    <w:rsid w:val="00B95805"/>
    <w:rsid w:val="00B97C8C"/>
    <w:rsid w:val="00BA1A55"/>
    <w:rsid w:val="00BA59EF"/>
    <w:rsid w:val="00BA7F3E"/>
    <w:rsid w:val="00BB0580"/>
    <w:rsid w:val="00BB306E"/>
    <w:rsid w:val="00BC1879"/>
    <w:rsid w:val="00BC2D46"/>
    <w:rsid w:val="00BC6405"/>
    <w:rsid w:val="00BC6894"/>
    <w:rsid w:val="00BC7994"/>
    <w:rsid w:val="00BD2AB4"/>
    <w:rsid w:val="00BD3121"/>
    <w:rsid w:val="00BD385A"/>
    <w:rsid w:val="00BD7433"/>
    <w:rsid w:val="00BE2D46"/>
    <w:rsid w:val="00BE34FF"/>
    <w:rsid w:val="00BF047C"/>
    <w:rsid w:val="00BF111E"/>
    <w:rsid w:val="00BF70B4"/>
    <w:rsid w:val="00C01DA4"/>
    <w:rsid w:val="00C04498"/>
    <w:rsid w:val="00C04D1F"/>
    <w:rsid w:val="00C07251"/>
    <w:rsid w:val="00C077B1"/>
    <w:rsid w:val="00C100D8"/>
    <w:rsid w:val="00C1185D"/>
    <w:rsid w:val="00C11BB4"/>
    <w:rsid w:val="00C152CD"/>
    <w:rsid w:val="00C177E3"/>
    <w:rsid w:val="00C17DA0"/>
    <w:rsid w:val="00C21C64"/>
    <w:rsid w:val="00C21E2F"/>
    <w:rsid w:val="00C3000A"/>
    <w:rsid w:val="00C309FB"/>
    <w:rsid w:val="00C3140B"/>
    <w:rsid w:val="00C3297E"/>
    <w:rsid w:val="00C32F8B"/>
    <w:rsid w:val="00C33AFD"/>
    <w:rsid w:val="00C42B3E"/>
    <w:rsid w:val="00C43FEB"/>
    <w:rsid w:val="00C44F31"/>
    <w:rsid w:val="00C46607"/>
    <w:rsid w:val="00C47207"/>
    <w:rsid w:val="00C535EE"/>
    <w:rsid w:val="00C549CF"/>
    <w:rsid w:val="00C56C99"/>
    <w:rsid w:val="00C57C49"/>
    <w:rsid w:val="00C61B9F"/>
    <w:rsid w:val="00C62569"/>
    <w:rsid w:val="00C6369D"/>
    <w:rsid w:val="00C63B38"/>
    <w:rsid w:val="00C776C9"/>
    <w:rsid w:val="00C84808"/>
    <w:rsid w:val="00C85EF8"/>
    <w:rsid w:val="00C87193"/>
    <w:rsid w:val="00C968A8"/>
    <w:rsid w:val="00C96A87"/>
    <w:rsid w:val="00CA0F17"/>
    <w:rsid w:val="00CA3946"/>
    <w:rsid w:val="00CA40B5"/>
    <w:rsid w:val="00CA7AB9"/>
    <w:rsid w:val="00CA7DB4"/>
    <w:rsid w:val="00CB118F"/>
    <w:rsid w:val="00CC0E72"/>
    <w:rsid w:val="00CC3EDE"/>
    <w:rsid w:val="00CC4748"/>
    <w:rsid w:val="00CC4CD0"/>
    <w:rsid w:val="00CD7806"/>
    <w:rsid w:val="00CE02CF"/>
    <w:rsid w:val="00CE05BE"/>
    <w:rsid w:val="00CE082E"/>
    <w:rsid w:val="00CE09FC"/>
    <w:rsid w:val="00CE4672"/>
    <w:rsid w:val="00CE5A61"/>
    <w:rsid w:val="00CE68B9"/>
    <w:rsid w:val="00CF232B"/>
    <w:rsid w:val="00CF5421"/>
    <w:rsid w:val="00CF74F4"/>
    <w:rsid w:val="00D00542"/>
    <w:rsid w:val="00D060C1"/>
    <w:rsid w:val="00D061BF"/>
    <w:rsid w:val="00D104C3"/>
    <w:rsid w:val="00D126E1"/>
    <w:rsid w:val="00D13D53"/>
    <w:rsid w:val="00D13F92"/>
    <w:rsid w:val="00D169C0"/>
    <w:rsid w:val="00D16C8B"/>
    <w:rsid w:val="00D17AC4"/>
    <w:rsid w:val="00D200C6"/>
    <w:rsid w:val="00D23930"/>
    <w:rsid w:val="00D239B5"/>
    <w:rsid w:val="00D24657"/>
    <w:rsid w:val="00D25C1F"/>
    <w:rsid w:val="00D3612B"/>
    <w:rsid w:val="00D407FF"/>
    <w:rsid w:val="00D40B19"/>
    <w:rsid w:val="00D41621"/>
    <w:rsid w:val="00D439AB"/>
    <w:rsid w:val="00D446CE"/>
    <w:rsid w:val="00D450FB"/>
    <w:rsid w:val="00D455D9"/>
    <w:rsid w:val="00D4618B"/>
    <w:rsid w:val="00D54BB4"/>
    <w:rsid w:val="00D614DD"/>
    <w:rsid w:val="00D63438"/>
    <w:rsid w:val="00D64277"/>
    <w:rsid w:val="00D70261"/>
    <w:rsid w:val="00D71426"/>
    <w:rsid w:val="00D726E7"/>
    <w:rsid w:val="00D72F8E"/>
    <w:rsid w:val="00D73E93"/>
    <w:rsid w:val="00D74231"/>
    <w:rsid w:val="00D761B1"/>
    <w:rsid w:val="00D80E62"/>
    <w:rsid w:val="00D82797"/>
    <w:rsid w:val="00D90616"/>
    <w:rsid w:val="00D94542"/>
    <w:rsid w:val="00D94CB7"/>
    <w:rsid w:val="00D96703"/>
    <w:rsid w:val="00DA118E"/>
    <w:rsid w:val="00DA197B"/>
    <w:rsid w:val="00DA20BC"/>
    <w:rsid w:val="00DB074C"/>
    <w:rsid w:val="00DB40D1"/>
    <w:rsid w:val="00DB67DC"/>
    <w:rsid w:val="00DB752B"/>
    <w:rsid w:val="00DB796C"/>
    <w:rsid w:val="00DC28D6"/>
    <w:rsid w:val="00DC3FA8"/>
    <w:rsid w:val="00DC5E11"/>
    <w:rsid w:val="00DD0024"/>
    <w:rsid w:val="00DD2078"/>
    <w:rsid w:val="00DD2602"/>
    <w:rsid w:val="00DD352E"/>
    <w:rsid w:val="00DD3FF9"/>
    <w:rsid w:val="00DE0630"/>
    <w:rsid w:val="00DE0CEE"/>
    <w:rsid w:val="00DE2608"/>
    <w:rsid w:val="00DE5169"/>
    <w:rsid w:val="00DF0AB1"/>
    <w:rsid w:val="00DF1D9E"/>
    <w:rsid w:val="00DF1F92"/>
    <w:rsid w:val="00E067BA"/>
    <w:rsid w:val="00E10E18"/>
    <w:rsid w:val="00E11BA9"/>
    <w:rsid w:val="00E14036"/>
    <w:rsid w:val="00E15A63"/>
    <w:rsid w:val="00E1626E"/>
    <w:rsid w:val="00E172D1"/>
    <w:rsid w:val="00E21011"/>
    <w:rsid w:val="00E23248"/>
    <w:rsid w:val="00E257C6"/>
    <w:rsid w:val="00E27813"/>
    <w:rsid w:val="00E44E6B"/>
    <w:rsid w:val="00E44F7F"/>
    <w:rsid w:val="00E45663"/>
    <w:rsid w:val="00E50F6A"/>
    <w:rsid w:val="00E51811"/>
    <w:rsid w:val="00E52EE5"/>
    <w:rsid w:val="00E53116"/>
    <w:rsid w:val="00E54050"/>
    <w:rsid w:val="00E55EFA"/>
    <w:rsid w:val="00E67094"/>
    <w:rsid w:val="00E74B84"/>
    <w:rsid w:val="00E75A7F"/>
    <w:rsid w:val="00E76686"/>
    <w:rsid w:val="00E76939"/>
    <w:rsid w:val="00E7799D"/>
    <w:rsid w:val="00E8784A"/>
    <w:rsid w:val="00E8793D"/>
    <w:rsid w:val="00E87EAC"/>
    <w:rsid w:val="00E87FD2"/>
    <w:rsid w:val="00E91F2F"/>
    <w:rsid w:val="00E95A0B"/>
    <w:rsid w:val="00E97365"/>
    <w:rsid w:val="00EA3E27"/>
    <w:rsid w:val="00EA4F56"/>
    <w:rsid w:val="00EA6692"/>
    <w:rsid w:val="00EA6E24"/>
    <w:rsid w:val="00EA6F3C"/>
    <w:rsid w:val="00EA746F"/>
    <w:rsid w:val="00EB3486"/>
    <w:rsid w:val="00EB4193"/>
    <w:rsid w:val="00EB4AEB"/>
    <w:rsid w:val="00EC1717"/>
    <w:rsid w:val="00EC374C"/>
    <w:rsid w:val="00EC3FD3"/>
    <w:rsid w:val="00EC7854"/>
    <w:rsid w:val="00ED297C"/>
    <w:rsid w:val="00ED4F7E"/>
    <w:rsid w:val="00ED74E9"/>
    <w:rsid w:val="00EE2BC4"/>
    <w:rsid w:val="00EE5F54"/>
    <w:rsid w:val="00EE5F57"/>
    <w:rsid w:val="00EE789F"/>
    <w:rsid w:val="00EE7AF9"/>
    <w:rsid w:val="00EF0460"/>
    <w:rsid w:val="00EF172F"/>
    <w:rsid w:val="00EF212D"/>
    <w:rsid w:val="00EF2724"/>
    <w:rsid w:val="00EF2F02"/>
    <w:rsid w:val="00F00ADA"/>
    <w:rsid w:val="00F02D5B"/>
    <w:rsid w:val="00F046DA"/>
    <w:rsid w:val="00F10FDE"/>
    <w:rsid w:val="00F12D62"/>
    <w:rsid w:val="00F134A0"/>
    <w:rsid w:val="00F2067F"/>
    <w:rsid w:val="00F21757"/>
    <w:rsid w:val="00F355DB"/>
    <w:rsid w:val="00F372CE"/>
    <w:rsid w:val="00F43C4C"/>
    <w:rsid w:val="00F44B80"/>
    <w:rsid w:val="00F50071"/>
    <w:rsid w:val="00F527CE"/>
    <w:rsid w:val="00F54ADE"/>
    <w:rsid w:val="00F55574"/>
    <w:rsid w:val="00F57CA0"/>
    <w:rsid w:val="00F6273A"/>
    <w:rsid w:val="00F66410"/>
    <w:rsid w:val="00F671F1"/>
    <w:rsid w:val="00F67BD7"/>
    <w:rsid w:val="00F7191E"/>
    <w:rsid w:val="00F72B71"/>
    <w:rsid w:val="00F82198"/>
    <w:rsid w:val="00F8362E"/>
    <w:rsid w:val="00F8585D"/>
    <w:rsid w:val="00F941BB"/>
    <w:rsid w:val="00F971F3"/>
    <w:rsid w:val="00F97B8C"/>
    <w:rsid w:val="00FA2ABA"/>
    <w:rsid w:val="00FA2EE0"/>
    <w:rsid w:val="00FB22CC"/>
    <w:rsid w:val="00FB2AA0"/>
    <w:rsid w:val="00FB3672"/>
    <w:rsid w:val="00FB7C70"/>
    <w:rsid w:val="00FC2784"/>
    <w:rsid w:val="00FC6DDD"/>
    <w:rsid w:val="00FD168E"/>
    <w:rsid w:val="00FD3111"/>
    <w:rsid w:val="00FD3DCD"/>
    <w:rsid w:val="00FD5013"/>
    <w:rsid w:val="00FD5F77"/>
    <w:rsid w:val="00FD7D6B"/>
    <w:rsid w:val="00FE109B"/>
    <w:rsid w:val="00FE1231"/>
    <w:rsid w:val="00FE40DD"/>
    <w:rsid w:val="00FE5A2C"/>
    <w:rsid w:val="00FE6A7E"/>
    <w:rsid w:val="00FE7471"/>
    <w:rsid w:val="00FF557B"/>
    <w:rsid w:val="00FF5F05"/>
    <w:rsid w:val="00FF6B79"/>
    <w:rsid w:val="014F7A3E"/>
    <w:rsid w:val="0159126E"/>
    <w:rsid w:val="01E46AB5"/>
    <w:rsid w:val="03347E86"/>
    <w:rsid w:val="033C7C7C"/>
    <w:rsid w:val="034018FF"/>
    <w:rsid w:val="0414147C"/>
    <w:rsid w:val="0442722F"/>
    <w:rsid w:val="04675504"/>
    <w:rsid w:val="046E30AA"/>
    <w:rsid w:val="04E14131"/>
    <w:rsid w:val="055B6113"/>
    <w:rsid w:val="05B13057"/>
    <w:rsid w:val="062B099F"/>
    <w:rsid w:val="0655186C"/>
    <w:rsid w:val="06651A73"/>
    <w:rsid w:val="067B01CB"/>
    <w:rsid w:val="06A0737F"/>
    <w:rsid w:val="06AD4985"/>
    <w:rsid w:val="06C50103"/>
    <w:rsid w:val="07535AF3"/>
    <w:rsid w:val="07C24C42"/>
    <w:rsid w:val="083C0963"/>
    <w:rsid w:val="08752996"/>
    <w:rsid w:val="08BA49DD"/>
    <w:rsid w:val="08F54B88"/>
    <w:rsid w:val="090515DA"/>
    <w:rsid w:val="091C6978"/>
    <w:rsid w:val="0984572B"/>
    <w:rsid w:val="0A157CFC"/>
    <w:rsid w:val="0AB14DF7"/>
    <w:rsid w:val="0AD342F0"/>
    <w:rsid w:val="0B057D70"/>
    <w:rsid w:val="0B146D5D"/>
    <w:rsid w:val="0B7216D3"/>
    <w:rsid w:val="0C213290"/>
    <w:rsid w:val="0C6D792D"/>
    <w:rsid w:val="0C7B2711"/>
    <w:rsid w:val="0CCE1A6D"/>
    <w:rsid w:val="0D71793F"/>
    <w:rsid w:val="0E0C3E36"/>
    <w:rsid w:val="0E1919B2"/>
    <w:rsid w:val="0E37665D"/>
    <w:rsid w:val="0EAD2BF9"/>
    <w:rsid w:val="0FD25FDF"/>
    <w:rsid w:val="101B7CC9"/>
    <w:rsid w:val="10636964"/>
    <w:rsid w:val="11040F51"/>
    <w:rsid w:val="118067FC"/>
    <w:rsid w:val="11943BFC"/>
    <w:rsid w:val="11D74D27"/>
    <w:rsid w:val="11F8062F"/>
    <w:rsid w:val="122276C0"/>
    <w:rsid w:val="127A7329"/>
    <w:rsid w:val="129952FF"/>
    <w:rsid w:val="129F0E57"/>
    <w:rsid w:val="13E73080"/>
    <w:rsid w:val="149E7B87"/>
    <w:rsid w:val="14C97BF2"/>
    <w:rsid w:val="14EC58AF"/>
    <w:rsid w:val="156C17DB"/>
    <w:rsid w:val="15905327"/>
    <w:rsid w:val="15C33BC1"/>
    <w:rsid w:val="15C95ACB"/>
    <w:rsid w:val="15E770DE"/>
    <w:rsid w:val="163836F0"/>
    <w:rsid w:val="16573B03"/>
    <w:rsid w:val="16682151"/>
    <w:rsid w:val="166A6D86"/>
    <w:rsid w:val="16AC73DB"/>
    <w:rsid w:val="16B32D77"/>
    <w:rsid w:val="16D25D7A"/>
    <w:rsid w:val="17BE151B"/>
    <w:rsid w:val="17C11DD4"/>
    <w:rsid w:val="180014E6"/>
    <w:rsid w:val="1819489C"/>
    <w:rsid w:val="18856BD6"/>
    <w:rsid w:val="194B1218"/>
    <w:rsid w:val="196102D3"/>
    <w:rsid w:val="199D5D64"/>
    <w:rsid w:val="1A7A5A9B"/>
    <w:rsid w:val="1A951111"/>
    <w:rsid w:val="1AB829A5"/>
    <w:rsid w:val="1B1F76BC"/>
    <w:rsid w:val="1B3E70B3"/>
    <w:rsid w:val="1B5964FD"/>
    <w:rsid w:val="1B7E1FBF"/>
    <w:rsid w:val="1BA06FF1"/>
    <w:rsid w:val="1BAD66F0"/>
    <w:rsid w:val="1BCC1F28"/>
    <w:rsid w:val="1C746B04"/>
    <w:rsid w:val="1C9E3BBC"/>
    <w:rsid w:val="1D3549A3"/>
    <w:rsid w:val="1D783268"/>
    <w:rsid w:val="1DEA53B7"/>
    <w:rsid w:val="1E156A47"/>
    <w:rsid w:val="1E58715D"/>
    <w:rsid w:val="1E623033"/>
    <w:rsid w:val="1E891BCF"/>
    <w:rsid w:val="1F147BAA"/>
    <w:rsid w:val="1F5A78CD"/>
    <w:rsid w:val="1F7F413E"/>
    <w:rsid w:val="1F843550"/>
    <w:rsid w:val="1FBA20ED"/>
    <w:rsid w:val="206B48C0"/>
    <w:rsid w:val="20CB3FD5"/>
    <w:rsid w:val="21DC08C9"/>
    <w:rsid w:val="2236636B"/>
    <w:rsid w:val="224C1CF5"/>
    <w:rsid w:val="22721B7F"/>
    <w:rsid w:val="227F6E96"/>
    <w:rsid w:val="22CD20B2"/>
    <w:rsid w:val="22D555D2"/>
    <w:rsid w:val="22EF3FAC"/>
    <w:rsid w:val="23312AC9"/>
    <w:rsid w:val="23375EC7"/>
    <w:rsid w:val="24062738"/>
    <w:rsid w:val="24493248"/>
    <w:rsid w:val="24895CDD"/>
    <w:rsid w:val="24E721CC"/>
    <w:rsid w:val="254D5EDB"/>
    <w:rsid w:val="25552D38"/>
    <w:rsid w:val="25AF55B6"/>
    <w:rsid w:val="26446CBB"/>
    <w:rsid w:val="26AE5FBD"/>
    <w:rsid w:val="26D61172"/>
    <w:rsid w:val="26FE1DEC"/>
    <w:rsid w:val="27135B8A"/>
    <w:rsid w:val="27580973"/>
    <w:rsid w:val="27A4289F"/>
    <w:rsid w:val="27B64D33"/>
    <w:rsid w:val="27C350B2"/>
    <w:rsid w:val="27E56BD8"/>
    <w:rsid w:val="281B645A"/>
    <w:rsid w:val="2820714C"/>
    <w:rsid w:val="28D8054B"/>
    <w:rsid w:val="28DB5270"/>
    <w:rsid w:val="29586F2B"/>
    <w:rsid w:val="29AA5291"/>
    <w:rsid w:val="29CC08B5"/>
    <w:rsid w:val="29E5115D"/>
    <w:rsid w:val="2A3873C3"/>
    <w:rsid w:val="2A7F2BCE"/>
    <w:rsid w:val="2AC316B0"/>
    <w:rsid w:val="2AD34502"/>
    <w:rsid w:val="2B0025D7"/>
    <w:rsid w:val="2B3E5642"/>
    <w:rsid w:val="2B3F4407"/>
    <w:rsid w:val="2B942D1F"/>
    <w:rsid w:val="2B9B40AD"/>
    <w:rsid w:val="2BC2163A"/>
    <w:rsid w:val="2C3E23A2"/>
    <w:rsid w:val="2C403FFC"/>
    <w:rsid w:val="2C74704D"/>
    <w:rsid w:val="2CD41DE1"/>
    <w:rsid w:val="2CF577ED"/>
    <w:rsid w:val="2D49099E"/>
    <w:rsid w:val="2D877CC4"/>
    <w:rsid w:val="2DE4019A"/>
    <w:rsid w:val="2DEB4C0F"/>
    <w:rsid w:val="2E0F708E"/>
    <w:rsid w:val="2EDA6892"/>
    <w:rsid w:val="2F7E7EF0"/>
    <w:rsid w:val="2FB51A54"/>
    <w:rsid w:val="30134B5A"/>
    <w:rsid w:val="30CD2F5B"/>
    <w:rsid w:val="30F73B34"/>
    <w:rsid w:val="312A6CE3"/>
    <w:rsid w:val="31381BD0"/>
    <w:rsid w:val="31CC0CAF"/>
    <w:rsid w:val="31D35CBB"/>
    <w:rsid w:val="32146ADF"/>
    <w:rsid w:val="325A3E25"/>
    <w:rsid w:val="325F05A1"/>
    <w:rsid w:val="32861A63"/>
    <w:rsid w:val="32893315"/>
    <w:rsid w:val="32967B6E"/>
    <w:rsid w:val="32A67253"/>
    <w:rsid w:val="32BF50EF"/>
    <w:rsid w:val="33270FD5"/>
    <w:rsid w:val="3364747B"/>
    <w:rsid w:val="33922CA9"/>
    <w:rsid w:val="34170AF5"/>
    <w:rsid w:val="343B467F"/>
    <w:rsid w:val="344175E3"/>
    <w:rsid w:val="346C4839"/>
    <w:rsid w:val="34A264AC"/>
    <w:rsid w:val="34F374E8"/>
    <w:rsid w:val="350D17CA"/>
    <w:rsid w:val="353F1F4D"/>
    <w:rsid w:val="354E57CF"/>
    <w:rsid w:val="35754910"/>
    <w:rsid w:val="35763767"/>
    <w:rsid w:val="3589408B"/>
    <w:rsid w:val="35C11439"/>
    <w:rsid w:val="35C329AC"/>
    <w:rsid w:val="364D41F6"/>
    <w:rsid w:val="36B37AAC"/>
    <w:rsid w:val="37040D59"/>
    <w:rsid w:val="3773218B"/>
    <w:rsid w:val="379B7FFE"/>
    <w:rsid w:val="37B87E0B"/>
    <w:rsid w:val="37D00255"/>
    <w:rsid w:val="37FD2868"/>
    <w:rsid w:val="38233460"/>
    <w:rsid w:val="382D2531"/>
    <w:rsid w:val="383C3143"/>
    <w:rsid w:val="38933C32"/>
    <w:rsid w:val="38A327F3"/>
    <w:rsid w:val="38AB3EE6"/>
    <w:rsid w:val="39187C1C"/>
    <w:rsid w:val="394933D7"/>
    <w:rsid w:val="394B4E8C"/>
    <w:rsid w:val="39980B43"/>
    <w:rsid w:val="39985E8D"/>
    <w:rsid w:val="39EA6EF2"/>
    <w:rsid w:val="39FD0783"/>
    <w:rsid w:val="3A645959"/>
    <w:rsid w:val="3A7403C7"/>
    <w:rsid w:val="3AA06FEA"/>
    <w:rsid w:val="3AB10A8C"/>
    <w:rsid w:val="3B3742B4"/>
    <w:rsid w:val="3B5B79EB"/>
    <w:rsid w:val="3B685C9A"/>
    <w:rsid w:val="3B7A468E"/>
    <w:rsid w:val="3BB424E8"/>
    <w:rsid w:val="3BD76969"/>
    <w:rsid w:val="3BE91A9A"/>
    <w:rsid w:val="3BEF3A63"/>
    <w:rsid w:val="3BFE45C9"/>
    <w:rsid w:val="3C10781A"/>
    <w:rsid w:val="3CA134EE"/>
    <w:rsid w:val="3D107050"/>
    <w:rsid w:val="3D512D53"/>
    <w:rsid w:val="3D52187A"/>
    <w:rsid w:val="3D7006E4"/>
    <w:rsid w:val="3DF96DD7"/>
    <w:rsid w:val="3E095EFB"/>
    <w:rsid w:val="3F0319DA"/>
    <w:rsid w:val="3FA06772"/>
    <w:rsid w:val="3FC0536A"/>
    <w:rsid w:val="3FD658C2"/>
    <w:rsid w:val="40BE641C"/>
    <w:rsid w:val="411E6B52"/>
    <w:rsid w:val="41297E71"/>
    <w:rsid w:val="414B67C3"/>
    <w:rsid w:val="41590F52"/>
    <w:rsid w:val="4186255E"/>
    <w:rsid w:val="41E35950"/>
    <w:rsid w:val="41EB7A5D"/>
    <w:rsid w:val="421F79F9"/>
    <w:rsid w:val="422A188F"/>
    <w:rsid w:val="4263754E"/>
    <w:rsid w:val="42EB256B"/>
    <w:rsid w:val="43353D4F"/>
    <w:rsid w:val="43731CD0"/>
    <w:rsid w:val="43773557"/>
    <w:rsid w:val="439B43E2"/>
    <w:rsid w:val="43B7531D"/>
    <w:rsid w:val="43C6389B"/>
    <w:rsid w:val="43EE26FA"/>
    <w:rsid w:val="44006E36"/>
    <w:rsid w:val="4404683C"/>
    <w:rsid w:val="442E06CB"/>
    <w:rsid w:val="443159C1"/>
    <w:rsid w:val="449743B2"/>
    <w:rsid w:val="44F911E2"/>
    <w:rsid w:val="45307BD2"/>
    <w:rsid w:val="45462508"/>
    <w:rsid w:val="45717F01"/>
    <w:rsid w:val="45830DCE"/>
    <w:rsid w:val="45BE05DE"/>
    <w:rsid w:val="45DE4E6B"/>
    <w:rsid w:val="461F56E8"/>
    <w:rsid w:val="465955E8"/>
    <w:rsid w:val="46716165"/>
    <w:rsid w:val="46DE6EFC"/>
    <w:rsid w:val="472B23A9"/>
    <w:rsid w:val="481D6DE4"/>
    <w:rsid w:val="4871646A"/>
    <w:rsid w:val="48785F5D"/>
    <w:rsid w:val="489B5DDA"/>
    <w:rsid w:val="48AC74A2"/>
    <w:rsid w:val="499A1C57"/>
    <w:rsid w:val="4A8871A3"/>
    <w:rsid w:val="4ADF4607"/>
    <w:rsid w:val="4AE425D3"/>
    <w:rsid w:val="4B044AFF"/>
    <w:rsid w:val="4B0D6A7E"/>
    <w:rsid w:val="4B2A7C7A"/>
    <w:rsid w:val="4B526EE1"/>
    <w:rsid w:val="4BD87C4C"/>
    <w:rsid w:val="4C1A4723"/>
    <w:rsid w:val="4CD52BD1"/>
    <w:rsid w:val="4CFD1E56"/>
    <w:rsid w:val="4D4C1026"/>
    <w:rsid w:val="4D4C3002"/>
    <w:rsid w:val="4DF17807"/>
    <w:rsid w:val="4E4A6CEE"/>
    <w:rsid w:val="4EB66985"/>
    <w:rsid w:val="4F152D6A"/>
    <w:rsid w:val="4F3C79FA"/>
    <w:rsid w:val="4F591B92"/>
    <w:rsid w:val="4F9340A5"/>
    <w:rsid w:val="50170079"/>
    <w:rsid w:val="50525457"/>
    <w:rsid w:val="50A0169A"/>
    <w:rsid w:val="50F21D2D"/>
    <w:rsid w:val="511322FF"/>
    <w:rsid w:val="51507ED1"/>
    <w:rsid w:val="51610ED9"/>
    <w:rsid w:val="51625CF2"/>
    <w:rsid w:val="51E179B6"/>
    <w:rsid w:val="51E24880"/>
    <w:rsid w:val="53127CC6"/>
    <w:rsid w:val="537D0E07"/>
    <w:rsid w:val="538D10A1"/>
    <w:rsid w:val="53F34B19"/>
    <w:rsid w:val="54AD4386"/>
    <w:rsid w:val="54C9487C"/>
    <w:rsid w:val="55997CB0"/>
    <w:rsid w:val="55AF675A"/>
    <w:rsid w:val="56370C4F"/>
    <w:rsid w:val="5649088E"/>
    <w:rsid w:val="56515AF7"/>
    <w:rsid w:val="566E44B7"/>
    <w:rsid w:val="56A47A0A"/>
    <w:rsid w:val="56B90386"/>
    <w:rsid w:val="56F1440D"/>
    <w:rsid w:val="570404A9"/>
    <w:rsid w:val="573D01D5"/>
    <w:rsid w:val="57451090"/>
    <w:rsid w:val="57527EC9"/>
    <w:rsid w:val="57937367"/>
    <w:rsid w:val="57AD4B82"/>
    <w:rsid w:val="57D87CAA"/>
    <w:rsid w:val="57DB06D4"/>
    <w:rsid w:val="57E744EC"/>
    <w:rsid w:val="57E91B79"/>
    <w:rsid w:val="5867773F"/>
    <w:rsid w:val="58EF7065"/>
    <w:rsid w:val="5939706E"/>
    <w:rsid w:val="59442BC5"/>
    <w:rsid w:val="5967213C"/>
    <w:rsid w:val="59D503FD"/>
    <w:rsid w:val="5A015375"/>
    <w:rsid w:val="5A8042EB"/>
    <w:rsid w:val="5AFB1D8A"/>
    <w:rsid w:val="5BA34FE2"/>
    <w:rsid w:val="5BEE1C7C"/>
    <w:rsid w:val="5C075BB9"/>
    <w:rsid w:val="5C2008CF"/>
    <w:rsid w:val="5C485A2E"/>
    <w:rsid w:val="5CA2740B"/>
    <w:rsid w:val="5CBB2DF9"/>
    <w:rsid w:val="5D562933"/>
    <w:rsid w:val="5D8949E4"/>
    <w:rsid w:val="5D9702C9"/>
    <w:rsid w:val="5DCB2F22"/>
    <w:rsid w:val="5DD66746"/>
    <w:rsid w:val="5DF46413"/>
    <w:rsid w:val="5DFB174B"/>
    <w:rsid w:val="5E843B50"/>
    <w:rsid w:val="5EC81793"/>
    <w:rsid w:val="5EF02116"/>
    <w:rsid w:val="5F7B068E"/>
    <w:rsid w:val="5FD42745"/>
    <w:rsid w:val="5FE13A7D"/>
    <w:rsid w:val="602813CA"/>
    <w:rsid w:val="60341FC4"/>
    <w:rsid w:val="605D0858"/>
    <w:rsid w:val="605D58D7"/>
    <w:rsid w:val="607336E6"/>
    <w:rsid w:val="60CA471E"/>
    <w:rsid w:val="624D0F56"/>
    <w:rsid w:val="62F97039"/>
    <w:rsid w:val="632D559E"/>
    <w:rsid w:val="637308D8"/>
    <w:rsid w:val="637B2F11"/>
    <w:rsid w:val="63946721"/>
    <w:rsid w:val="63AB5793"/>
    <w:rsid w:val="64317AFF"/>
    <w:rsid w:val="64AC10E7"/>
    <w:rsid w:val="64B654D9"/>
    <w:rsid w:val="65052950"/>
    <w:rsid w:val="65135E1F"/>
    <w:rsid w:val="6514773D"/>
    <w:rsid w:val="659D3815"/>
    <w:rsid w:val="65A92067"/>
    <w:rsid w:val="65CB4FB4"/>
    <w:rsid w:val="65CD141C"/>
    <w:rsid w:val="65DA51F7"/>
    <w:rsid w:val="663E21DD"/>
    <w:rsid w:val="66426F3D"/>
    <w:rsid w:val="666B252E"/>
    <w:rsid w:val="668A2B2A"/>
    <w:rsid w:val="66C30AF0"/>
    <w:rsid w:val="67115D27"/>
    <w:rsid w:val="671855C7"/>
    <w:rsid w:val="673F6996"/>
    <w:rsid w:val="67602B70"/>
    <w:rsid w:val="677779E7"/>
    <w:rsid w:val="677E3A5B"/>
    <w:rsid w:val="67B62331"/>
    <w:rsid w:val="67CC00EE"/>
    <w:rsid w:val="68151E20"/>
    <w:rsid w:val="688F4E56"/>
    <w:rsid w:val="6917406C"/>
    <w:rsid w:val="692755F0"/>
    <w:rsid w:val="69771617"/>
    <w:rsid w:val="69822DF5"/>
    <w:rsid w:val="69EE4AD9"/>
    <w:rsid w:val="69F00BD8"/>
    <w:rsid w:val="6A624A98"/>
    <w:rsid w:val="6A750C0E"/>
    <w:rsid w:val="6AAC30B7"/>
    <w:rsid w:val="6ACA30A0"/>
    <w:rsid w:val="6B0D1397"/>
    <w:rsid w:val="6B696AC6"/>
    <w:rsid w:val="6B986423"/>
    <w:rsid w:val="6BAF3046"/>
    <w:rsid w:val="6BC51900"/>
    <w:rsid w:val="6BDE6480"/>
    <w:rsid w:val="6BEC02C1"/>
    <w:rsid w:val="6C25681A"/>
    <w:rsid w:val="6C587284"/>
    <w:rsid w:val="6CA52C1C"/>
    <w:rsid w:val="6CDA5121"/>
    <w:rsid w:val="6D6A2C5E"/>
    <w:rsid w:val="6D7573B9"/>
    <w:rsid w:val="6D7F1E06"/>
    <w:rsid w:val="6DCA5305"/>
    <w:rsid w:val="6DF95F1D"/>
    <w:rsid w:val="6E052854"/>
    <w:rsid w:val="6E775CD9"/>
    <w:rsid w:val="6EDE1A70"/>
    <w:rsid w:val="6F086931"/>
    <w:rsid w:val="6F086EBE"/>
    <w:rsid w:val="6F4D336D"/>
    <w:rsid w:val="6F5A63D5"/>
    <w:rsid w:val="6F6251D6"/>
    <w:rsid w:val="6FFB2EA7"/>
    <w:rsid w:val="6FFF139A"/>
    <w:rsid w:val="70614D10"/>
    <w:rsid w:val="716A5BB7"/>
    <w:rsid w:val="71725BB0"/>
    <w:rsid w:val="71A13829"/>
    <w:rsid w:val="71A75F30"/>
    <w:rsid w:val="726C1E4A"/>
    <w:rsid w:val="729B0618"/>
    <w:rsid w:val="72AE4C8E"/>
    <w:rsid w:val="73117C4E"/>
    <w:rsid w:val="735A337E"/>
    <w:rsid w:val="73746B46"/>
    <w:rsid w:val="73D64461"/>
    <w:rsid w:val="73F25CD2"/>
    <w:rsid w:val="73F636AF"/>
    <w:rsid w:val="745B7E37"/>
    <w:rsid w:val="74B51309"/>
    <w:rsid w:val="74E95801"/>
    <w:rsid w:val="7542649C"/>
    <w:rsid w:val="75C679FF"/>
    <w:rsid w:val="75D6595C"/>
    <w:rsid w:val="76096233"/>
    <w:rsid w:val="76B466CC"/>
    <w:rsid w:val="775FCA1B"/>
    <w:rsid w:val="779B2290"/>
    <w:rsid w:val="779C4FAA"/>
    <w:rsid w:val="77A2304F"/>
    <w:rsid w:val="77BA2A4E"/>
    <w:rsid w:val="78040F40"/>
    <w:rsid w:val="780C7F82"/>
    <w:rsid w:val="784121D2"/>
    <w:rsid w:val="78940AB5"/>
    <w:rsid w:val="78AD3BCE"/>
    <w:rsid w:val="796D5398"/>
    <w:rsid w:val="79C21BAF"/>
    <w:rsid w:val="79C95887"/>
    <w:rsid w:val="7A0E1474"/>
    <w:rsid w:val="7A770BA9"/>
    <w:rsid w:val="7A8A196F"/>
    <w:rsid w:val="7A8B6668"/>
    <w:rsid w:val="7AA70AD0"/>
    <w:rsid w:val="7AA83683"/>
    <w:rsid w:val="7ADE368E"/>
    <w:rsid w:val="7C010BF1"/>
    <w:rsid w:val="7C0C0974"/>
    <w:rsid w:val="7C382B3A"/>
    <w:rsid w:val="7C5178D9"/>
    <w:rsid w:val="7C5F7C6E"/>
    <w:rsid w:val="7CEC62A2"/>
    <w:rsid w:val="7CFC4572"/>
    <w:rsid w:val="7D0C252B"/>
    <w:rsid w:val="7D216F7F"/>
    <w:rsid w:val="7D6F2271"/>
    <w:rsid w:val="7DED463E"/>
    <w:rsid w:val="7E0B5B23"/>
    <w:rsid w:val="7E802E9B"/>
    <w:rsid w:val="7EE2259A"/>
    <w:rsid w:val="7EED6A5F"/>
    <w:rsid w:val="7EF14CDF"/>
    <w:rsid w:val="7EFF3357"/>
    <w:rsid w:val="7F2C02EF"/>
    <w:rsid w:val="7F450507"/>
    <w:rsid w:val="7F956761"/>
    <w:rsid w:val="7FB61CA0"/>
    <w:rsid w:val="BFFBFE6A"/>
    <w:rsid w:val="D7FF2535"/>
    <w:rsid w:val="DD8FA7EC"/>
    <w:rsid w:val="F2E56D1E"/>
    <w:rsid w:val="F979B2E1"/>
    <w:rsid w:val="FF3D9543"/>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qFormat="1" w:uiPriority="99"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qFormat="1" w:unhideWhenUsed="0" w:uiPriority="0" w:semiHidden="0" w:name="envelope return"/>
    <w:lsdException w:qFormat="1" w:uiPriority="99" w:semiHidden="0"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qFormat="1" w:uiPriority="99" w:semiHidden="0" w:name="List"/>
    <w:lsdException w:uiPriority="99" w:name="List Bullet"/>
    <w:lsdException w:qFormat="1" w:unhideWhenUsed="0" w:uiPriority="0" w:semiHidden="0"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qFormat="1" w:unhideWhenUsed="0" w:uiPriority="0" w:semiHidden="0"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qFormat="1" w:uiPriority="99" w:semiHidden="0" w:name="Body Text First Indent"/>
    <w:lsdException w:qFormat="1" w:unhideWhenUsed="0" w:uiPriority="0" w:semiHidden="0" w:name="Body Text First Indent 2"/>
    <w:lsdException w:uiPriority="99" w:name="Note Heading"/>
    <w:lsdException w:uiPriority="99" w:name="Body Text 2"/>
    <w:lsdException w:qFormat="1" w:uiPriority="99" w:semiHidden="0" w:name="Body Text 3"/>
    <w:lsdException w:qFormat="1" w:unhideWhenUsed="0" w:uiPriority="0" w:semiHidden="0" w:name="Body Text Indent 2"/>
    <w:lsdException w:uiPriority="99" w:name="Body Text Indent 3"/>
    <w:lsdException w:uiPriority="99"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20" w:semiHidden="0" w:name="Emphasis"/>
    <w:lsdException w:qFormat="1" w:unhideWhenUsed="0" w:uiPriority="0" w:semiHidden="0" w:name="Document Map"/>
    <w:lsdException w:qFormat="1" w:unhideWhenUsed="0" w:uiPriority="99" w:semiHidden="0" w:name="Plain Text"/>
    <w:lsdException w:uiPriority="99" w:name="E-mail Signature"/>
    <w:lsdException w:qFormat="1" w:unhideWhenUsed="0" w:uiPriority="0" w:semiHidden="0" w:name="Normal (Web)"/>
    <w:lsdException w:qFormat="1" w:uiPriority="99" w:name="HTML Acronym"/>
    <w:lsdException w:uiPriority="99" w:name="HTML Address"/>
    <w:lsdException w:qFormat="1" w:uiPriority="99" w:name="HTML Cite"/>
    <w:lsdException w:qFormat="1" w:uiPriority="99" w:name="HTML Code"/>
    <w:lsdException w:qFormat="1" w:uiPriority="99" w:name="HTML Definition"/>
    <w:lsdException w:qFormat="1" w:uiPriority="99" w:name="HTML Keyboard"/>
    <w:lsdException w:uiPriority="99" w:name="HTML Preformatted"/>
    <w:lsdException w:qFormat="1" w:uiPriority="99" w:name="HTML Sample"/>
    <w:lsdException w:qFormat="1" w:uiPriority="99" w:name="HTML Typewriter"/>
    <w:lsdException w:qFormat="1"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paragraph" w:styleId="3">
    <w:name w:val="heading 2"/>
    <w:basedOn w:val="1"/>
    <w:next w:val="1"/>
    <w:qFormat/>
    <w:uiPriority w:val="0"/>
    <w:pPr>
      <w:keepNext/>
      <w:adjustRightInd w:val="0"/>
      <w:snapToGrid w:val="0"/>
      <w:spacing w:before="120" w:after="120" w:line="360" w:lineRule="auto"/>
      <w:jc w:val="center"/>
      <w:textAlignment w:val="baseline"/>
      <w:outlineLvl w:val="1"/>
    </w:pPr>
    <w:rPr>
      <w:rFonts w:ascii="仿宋_GB2312" w:eastAsia="仿宋_GB2312"/>
      <w:b/>
      <w:kern w:val="0"/>
      <w:sz w:val="36"/>
      <w:szCs w:val="20"/>
    </w:rPr>
  </w:style>
  <w:style w:type="paragraph" w:styleId="4">
    <w:name w:val="heading 3"/>
    <w:basedOn w:val="1"/>
    <w:next w:val="1"/>
    <w:link w:val="99"/>
    <w:qFormat/>
    <w:uiPriority w:val="0"/>
    <w:pPr>
      <w:keepNext/>
      <w:keepLines/>
      <w:spacing w:before="260" w:after="260" w:line="360" w:lineRule="auto"/>
      <w:ind w:firstLine="200" w:firstLineChars="200"/>
      <w:outlineLvl w:val="2"/>
    </w:pPr>
    <w:rPr>
      <w:rFonts w:ascii="仿宋_GB2312" w:eastAsia="仿宋_GB2312"/>
      <w:b/>
      <w:bCs/>
      <w:kern w:val="0"/>
      <w:sz w:val="30"/>
      <w:szCs w:val="20"/>
    </w:rPr>
  </w:style>
  <w:style w:type="character" w:default="1" w:styleId="32">
    <w:name w:val="Default Paragraph Font"/>
    <w:semiHidden/>
    <w:unhideWhenUsed/>
    <w:qFormat/>
    <w:uiPriority w:val="1"/>
  </w:style>
  <w:style w:type="table" w:default="1" w:styleId="30">
    <w:name w:val="Normal Table"/>
    <w:semiHidden/>
    <w:unhideWhenUsed/>
    <w:qFormat/>
    <w:uiPriority w:val="99"/>
    <w:tblPr>
      <w:tblCellMar>
        <w:top w:w="0" w:type="dxa"/>
        <w:left w:w="108" w:type="dxa"/>
        <w:bottom w:w="0" w:type="dxa"/>
        <w:right w:w="108" w:type="dxa"/>
      </w:tblCellMar>
    </w:tblPr>
  </w:style>
  <w:style w:type="paragraph" w:styleId="5">
    <w:name w:val="List Number"/>
    <w:basedOn w:val="1"/>
    <w:qFormat/>
    <w:uiPriority w:val="0"/>
    <w:pPr>
      <w:widowControl/>
      <w:tabs>
        <w:tab w:val="left" w:pos="454"/>
        <w:tab w:val="left" w:pos="720"/>
      </w:tabs>
      <w:spacing w:afterLines="50"/>
      <w:ind w:left="454" w:hanging="284"/>
      <w:jc w:val="left"/>
    </w:pPr>
    <w:rPr>
      <w:kern w:val="0"/>
      <w:sz w:val="24"/>
      <w:szCs w:val="20"/>
    </w:rPr>
  </w:style>
  <w:style w:type="paragraph" w:styleId="6">
    <w:name w:val="Normal Indent"/>
    <w:basedOn w:val="1"/>
    <w:link w:val="90"/>
    <w:qFormat/>
    <w:uiPriority w:val="0"/>
    <w:pPr>
      <w:ind w:firstLine="420"/>
    </w:pPr>
    <w:rPr>
      <w:kern w:val="0"/>
      <w:sz w:val="20"/>
      <w:szCs w:val="20"/>
    </w:rPr>
  </w:style>
  <w:style w:type="paragraph" w:styleId="7">
    <w:name w:val="Document Map"/>
    <w:basedOn w:val="1"/>
    <w:qFormat/>
    <w:uiPriority w:val="0"/>
    <w:pPr>
      <w:shd w:val="clear" w:color="auto" w:fill="000080"/>
    </w:pPr>
  </w:style>
  <w:style w:type="paragraph" w:styleId="8">
    <w:name w:val="annotation text"/>
    <w:basedOn w:val="1"/>
    <w:qFormat/>
    <w:uiPriority w:val="0"/>
    <w:pPr>
      <w:jc w:val="left"/>
    </w:pPr>
    <w:rPr>
      <w:kern w:val="0"/>
      <w:sz w:val="20"/>
    </w:rPr>
  </w:style>
  <w:style w:type="paragraph" w:styleId="9">
    <w:name w:val="Body Text 3"/>
    <w:basedOn w:val="1"/>
    <w:link w:val="96"/>
    <w:unhideWhenUsed/>
    <w:qFormat/>
    <w:uiPriority w:val="99"/>
    <w:pPr>
      <w:spacing w:after="120"/>
    </w:pPr>
    <w:rPr>
      <w:sz w:val="16"/>
      <w:szCs w:val="16"/>
    </w:rPr>
  </w:style>
  <w:style w:type="paragraph" w:styleId="10">
    <w:name w:val="Body Text"/>
    <w:basedOn w:val="1"/>
    <w:next w:val="1"/>
    <w:link w:val="98"/>
    <w:qFormat/>
    <w:uiPriority w:val="0"/>
    <w:pPr>
      <w:spacing w:after="120"/>
    </w:pPr>
    <w:rPr>
      <w:kern w:val="0"/>
      <w:sz w:val="20"/>
    </w:rPr>
  </w:style>
  <w:style w:type="paragraph" w:styleId="11">
    <w:name w:val="Body Text Indent"/>
    <w:basedOn w:val="1"/>
    <w:next w:val="12"/>
    <w:link w:val="101"/>
    <w:qFormat/>
    <w:uiPriority w:val="0"/>
    <w:pPr>
      <w:spacing w:line="200" w:lineRule="exact"/>
      <w:ind w:firstLine="301"/>
    </w:pPr>
    <w:rPr>
      <w:rFonts w:ascii="宋体"/>
      <w:spacing w:val="-4"/>
      <w:kern w:val="0"/>
      <w:sz w:val="18"/>
      <w:szCs w:val="20"/>
    </w:rPr>
  </w:style>
  <w:style w:type="paragraph" w:styleId="12">
    <w:name w:val="envelope return"/>
    <w:basedOn w:val="1"/>
    <w:autoRedefine/>
    <w:qFormat/>
    <w:uiPriority w:val="0"/>
    <w:pPr>
      <w:snapToGrid w:val="0"/>
    </w:pPr>
    <w:rPr>
      <w:rFonts w:ascii="Arial" w:hAnsi="Arial"/>
    </w:rPr>
  </w:style>
  <w:style w:type="paragraph" w:styleId="13">
    <w:name w:val="List Number 3"/>
    <w:basedOn w:val="1"/>
    <w:qFormat/>
    <w:uiPriority w:val="0"/>
    <w:pPr>
      <w:numPr>
        <w:ilvl w:val="0"/>
        <w:numId w:val="1"/>
      </w:numPr>
    </w:pPr>
  </w:style>
  <w:style w:type="paragraph" w:styleId="14">
    <w:name w:val="toc 3"/>
    <w:basedOn w:val="1"/>
    <w:next w:val="1"/>
    <w:qFormat/>
    <w:uiPriority w:val="0"/>
    <w:pPr>
      <w:ind w:left="400" w:leftChars="400"/>
    </w:pPr>
  </w:style>
  <w:style w:type="paragraph" w:styleId="15">
    <w:name w:val="Plain Text"/>
    <w:basedOn w:val="1"/>
    <w:link w:val="92"/>
    <w:qFormat/>
    <w:uiPriority w:val="99"/>
    <w:rPr>
      <w:rFonts w:ascii="宋体"/>
      <w:kern w:val="0"/>
      <w:sz w:val="20"/>
      <w:szCs w:val="20"/>
    </w:rPr>
  </w:style>
  <w:style w:type="paragraph" w:styleId="16">
    <w:name w:val="Date"/>
    <w:basedOn w:val="1"/>
    <w:next w:val="1"/>
    <w:autoRedefine/>
    <w:qFormat/>
    <w:uiPriority w:val="0"/>
    <w:pPr>
      <w:ind w:left="2500" w:leftChars="2500"/>
    </w:pPr>
    <w:rPr>
      <w:rFonts w:eastAsia="楷体_GB2312"/>
      <w:kern w:val="0"/>
      <w:sz w:val="32"/>
      <w:szCs w:val="20"/>
    </w:rPr>
  </w:style>
  <w:style w:type="paragraph" w:styleId="17">
    <w:name w:val="Body Text Indent 2"/>
    <w:basedOn w:val="1"/>
    <w:qFormat/>
    <w:uiPriority w:val="0"/>
    <w:pPr>
      <w:spacing w:after="120" w:line="480" w:lineRule="auto"/>
      <w:ind w:left="200" w:leftChars="200"/>
    </w:pPr>
    <w:rPr>
      <w:kern w:val="0"/>
      <w:sz w:val="20"/>
    </w:rPr>
  </w:style>
  <w:style w:type="paragraph" w:styleId="18">
    <w:name w:val="Balloon Text"/>
    <w:basedOn w:val="1"/>
    <w:qFormat/>
    <w:uiPriority w:val="0"/>
    <w:rPr>
      <w:kern w:val="0"/>
      <w:sz w:val="18"/>
      <w:szCs w:val="18"/>
    </w:rPr>
  </w:style>
  <w:style w:type="paragraph" w:styleId="19">
    <w:name w:val="footer"/>
    <w:basedOn w:val="1"/>
    <w:link w:val="81"/>
    <w:qFormat/>
    <w:uiPriority w:val="0"/>
    <w:pPr>
      <w:tabs>
        <w:tab w:val="center" w:pos="4153"/>
        <w:tab w:val="right" w:pos="8306"/>
      </w:tabs>
      <w:snapToGrid w:val="0"/>
      <w:jc w:val="left"/>
    </w:pPr>
    <w:rPr>
      <w:kern w:val="0"/>
      <w:sz w:val="18"/>
      <w:szCs w:val="18"/>
    </w:rPr>
  </w:style>
  <w:style w:type="paragraph" w:styleId="20">
    <w:name w:val="header"/>
    <w:basedOn w:val="1"/>
    <w:link w:val="88"/>
    <w:qFormat/>
    <w:uiPriority w:val="0"/>
    <w:pPr>
      <w:pBdr>
        <w:bottom w:val="single" w:color="auto" w:sz="6" w:space="1"/>
      </w:pBdr>
      <w:tabs>
        <w:tab w:val="center" w:pos="4153"/>
        <w:tab w:val="right" w:pos="8306"/>
      </w:tabs>
      <w:snapToGrid w:val="0"/>
      <w:jc w:val="center"/>
    </w:pPr>
    <w:rPr>
      <w:kern w:val="0"/>
      <w:sz w:val="18"/>
      <w:szCs w:val="18"/>
    </w:rPr>
  </w:style>
  <w:style w:type="paragraph" w:styleId="21">
    <w:name w:val="toc 1"/>
    <w:basedOn w:val="1"/>
    <w:next w:val="1"/>
    <w:qFormat/>
    <w:uiPriority w:val="0"/>
    <w:pPr>
      <w:tabs>
        <w:tab w:val="right" w:leader="dot" w:pos="8302"/>
      </w:tabs>
    </w:pPr>
    <w:rPr>
      <w:b/>
      <w:sz w:val="28"/>
      <w:szCs w:val="28"/>
    </w:rPr>
  </w:style>
  <w:style w:type="paragraph" w:styleId="22">
    <w:name w:val="List"/>
    <w:basedOn w:val="1"/>
    <w:unhideWhenUsed/>
    <w:qFormat/>
    <w:uiPriority w:val="99"/>
    <w:pPr>
      <w:ind w:left="200" w:hanging="200" w:hangingChars="200"/>
      <w:contextualSpacing/>
    </w:pPr>
  </w:style>
  <w:style w:type="paragraph" w:styleId="23">
    <w:name w:val="footnote text"/>
    <w:basedOn w:val="1"/>
    <w:link w:val="102"/>
    <w:unhideWhenUsed/>
    <w:qFormat/>
    <w:uiPriority w:val="99"/>
    <w:pPr>
      <w:snapToGrid w:val="0"/>
      <w:jc w:val="left"/>
    </w:pPr>
    <w:rPr>
      <w:rFonts w:hint="eastAsia"/>
      <w:sz w:val="18"/>
      <w:szCs w:val="20"/>
    </w:rPr>
  </w:style>
  <w:style w:type="paragraph" w:styleId="24">
    <w:name w:val="toc 2"/>
    <w:basedOn w:val="1"/>
    <w:next w:val="1"/>
    <w:qFormat/>
    <w:uiPriority w:val="0"/>
    <w:pPr>
      <w:tabs>
        <w:tab w:val="right" w:leader="dot" w:pos="8302"/>
      </w:tabs>
      <w:ind w:left="200" w:leftChars="200"/>
    </w:pPr>
    <w:rPr>
      <w:b/>
      <w:sz w:val="28"/>
      <w:szCs w:val="28"/>
    </w:rPr>
  </w:style>
  <w:style w:type="paragraph" w:styleId="25">
    <w:name w:val="Normal (Web)"/>
    <w:basedOn w:val="1"/>
    <w:autoRedefine/>
    <w:qFormat/>
    <w:uiPriority w:val="0"/>
    <w:pPr>
      <w:widowControl/>
      <w:spacing w:before="100" w:beforeAutospacing="1" w:after="100" w:afterAutospacing="1"/>
      <w:jc w:val="left"/>
    </w:pPr>
    <w:rPr>
      <w:rFonts w:ascii="宋体" w:cs="宋体"/>
      <w:kern w:val="0"/>
      <w:sz w:val="24"/>
    </w:rPr>
  </w:style>
  <w:style w:type="paragraph" w:styleId="26">
    <w:name w:val="Title"/>
    <w:basedOn w:val="1"/>
    <w:next w:val="1"/>
    <w:link w:val="78"/>
    <w:autoRedefine/>
    <w:qFormat/>
    <w:uiPriority w:val="0"/>
    <w:pPr>
      <w:spacing w:before="240" w:after="60" w:line="380" w:lineRule="exact"/>
      <w:jc w:val="center"/>
      <w:outlineLvl w:val="0"/>
    </w:pPr>
    <w:rPr>
      <w:rFonts w:ascii="Cambria" w:hAnsi="Cambria"/>
      <w:b/>
      <w:bCs/>
      <w:sz w:val="32"/>
      <w:szCs w:val="32"/>
    </w:rPr>
  </w:style>
  <w:style w:type="paragraph" w:styleId="27">
    <w:name w:val="annotation subject"/>
    <w:basedOn w:val="8"/>
    <w:next w:val="8"/>
    <w:autoRedefine/>
    <w:qFormat/>
    <w:uiPriority w:val="0"/>
    <w:rPr>
      <w:b/>
      <w:bCs/>
    </w:rPr>
  </w:style>
  <w:style w:type="paragraph" w:styleId="28">
    <w:name w:val="Body Text First Indent"/>
    <w:basedOn w:val="10"/>
    <w:link w:val="97"/>
    <w:unhideWhenUsed/>
    <w:qFormat/>
    <w:uiPriority w:val="99"/>
    <w:pPr>
      <w:ind w:firstLine="420" w:firstLineChars="100"/>
    </w:pPr>
    <w:rPr>
      <w:kern w:val="2"/>
      <w:sz w:val="21"/>
    </w:rPr>
  </w:style>
  <w:style w:type="paragraph" w:styleId="29">
    <w:name w:val="Body Text First Indent 2"/>
    <w:basedOn w:val="11"/>
    <w:autoRedefine/>
    <w:qFormat/>
    <w:uiPriority w:val="0"/>
    <w:pPr>
      <w:spacing w:after="120" w:line="240" w:lineRule="auto"/>
      <w:ind w:left="420" w:leftChars="200" w:firstLine="420"/>
    </w:pPr>
  </w:style>
  <w:style w:type="table" w:styleId="31">
    <w:name w:val="Table Grid"/>
    <w:basedOn w:val="30"/>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33">
    <w:name w:val="Strong"/>
    <w:autoRedefine/>
    <w:qFormat/>
    <w:uiPriority w:val="0"/>
    <w:rPr>
      <w:b/>
      <w:bCs/>
    </w:rPr>
  </w:style>
  <w:style w:type="character" w:styleId="34">
    <w:name w:val="page number"/>
    <w:basedOn w:val="32"/>
    <w:autoRedefine/>
    <w:qFormat/>
    <w:uiPriority w:val="0"/>
  </w:style>
  <w:style w:type="character" w:styleId="35">
    <w:name w:val="FollowedHyperlink"/>
    <w:basedOn w:val="32"/>
    <w:autoRedefine/>
    <w:qFormat/>
    <w:uiPriority w:val="0"/>
    <w:rPr>
      <w:color w:val="0088CC"/>
      <w:u w:val="none"/>
    </w:rPr>
  </w:style>
  <w:style w:type="character" w:styleId="36">
    <w:name w:val="Emphasis"/>
    <w:basedOn w:val="32"/>
    <w:qFormat/>
    <w:uiPriority w:val="20"/>
  </w:style>
  <w:style w:type="character" w:styleId="37">
    <w:name w:val="HTML Definition"/>
    <w:basedOn w:val="32"/>
    <w:autoRedefine/>
    <w:semiHidden/>
    <w:unhideWhenUsed/>
    <w:qFormat/>
    <w:uiPriority w:val="99"/>
  </w:style>
  <w:style w:type="character" w:styleId="38">
    <w:name w:val="HTML Typewriter"/>
    <w:basedOn w:val="32"/>
    <w:autoRedefine/>
    <w:semiHidden/>
    <w:unhideWhenUsed/>
    <w:qFormat/>
    <w:uiPriority w:val="99"/>
    <w:rPr>
      <w:rFonts w:hint="default" w:ascii="monospace" w:hAnsi="monospace" w:eastAsia="monospace" w:cs="monospace"/>
      <w:sz w:val="20"/>
    </w:rPr>
  </w:style>
  <w:style w:type="character" w:styleId="39">
    <w:name w:val="HTML Acronym"/>
    <w:basedOn w:val="32"/>
    <w:autoRedefine/>
    <w:semiHidden/>
    <w:unhideWhenUsed/>
    <w:qFormat/>
    <w:uiPriority w:val="99"/>
  </w:style>
  <w:style w:type="character" w:styleId="40">
    <w:name w:val="HTML Variable"/>
    <w:basedOn w:val="32"/>
    <w:semiHidden/>
    <w:unhideWhenUsed/>
    <w:qFormat/>
    <w:uiPriority w:val="99"/>
  </w:style>
  <w:style w:type="character" w:styleId="41">
    <w:name w:val="Hyperlink"/>
    <w:basedOn w:val="32"/>
    <w:autoRedefine/>
    <w:qFormat/>
    <w:uiPriority w:val="0"/>
    <w:rPr>
      <w:color w:val="0088CC"/>
      <w:u w:val="none"/>
    </w:rPr>
  </w:style>
  <w:style w:type="character" w:styleId="42">
    <w:name w:val="HTML Code"/>
    <w:basedOn w:val="32"/>
    <w:autoRedefine/>
    <w:semiHidden/>
    <w:unhideWhenUsed/>
    <w:qFormat/>
    <w:uiPriority w:val="99"/>
    <w:rPr>
      <w:rFonts w:ascii="monospace" w:hAnsi="monospace" w:eastAsia="monospace" w:cs="monospace"/>
      <w:sz w:val="20"/>
    </w:rPr>
  </w:style>
  <w:style w:type="character" w:styleId="43">
    <w:name w:val="annotation reference"/>
    <w:autoRedefine/>
    <w:qFormat/>
    <w:uiPriority w:val="0"/>
    <w:rPr>
      <w:sz w:val="21"/>
      <w:szCs w:val="21"/>
    </w:rPr>
  </w:style>
  <w:style w:type="character" w:styleId="44">
    <w:name w:val="HTML Cite"/>
    <w:basedOn w:val="32"/>
    <w:autoRedefine/>
    <w:semiHidden/>
    <w:unhideWhenUsed/>
    <w:qFormat/>
    <w:uiPriority w:val="99"/>
  </w:style>
  <w:style w:type="character" w:styleId="45">
    <w:name w:val="footnote reference"/>
    <w:basedOn w:val="32"/>
    <w:autoRedefine/>
    <w:unhideWhenUsed/>
    <w:qFormat/>
    <w:uiPriority w:val="99"/>
    <w:rPr>
      <w:rFonts w:hint="default" w:ascii="Times New Roman"/>
      <w:sz w:val="24"/>
      <w:vertAlign w:val="superscript"/>
    </w:rPr>
  </w:style>
  <w:style w:type="character" w:styleId="46">
    <w:name w:val="HTML Keyboard"/>
    <w:basedOn w:val="32"/>
    <w:autoRedefine/>
    <w:semiHidden/>
    <w:unhideWhenUsed/>
    <w:qFormat/>
    <w:uiPriority w:val="99"/>
    <w:rPr>
      <w:rFonts w:hint="default" w:ascii="monospace" w:hAnsi="monospace" w:eastAsia="monospace" w:cs="monospace"/>
      <w:sz w:val="20"/>
    </w:rPr>
  </w:style>
  <w:style w:type="character" w:styleId="47">
    <w:name w:val="HTML Sample"/>
    <w:basedOn w:val="32"/>
    <w:semiHidden/>
    <w:unhideWhenUsed/>
    <w:qFormat/>
    <w:uiPriority w:val="99"/>
    <w:rPr>
      <w:rFonts w:hint="default" w:ascii="monospace" w:hAnsi="monospace" w:eastAsia="monospace" w:cs="monospace"/>
    </w:rPr>
  </w:style>
  <w:style w:type="paragraph" w:customStyle="1" w:styleId="48">
    <w:name w:val="无间隔1"/>
    <w:autoRedefine/>
    <w:qFormat/>
    <w:uiPriority w:val="99"/>
    <w:pPr>
      <w:adjustRightInd w:val="0"/>
      <w:snapToGrid w:val="0"/>
    </w:pPr>
    <w:rPr>
      <w:rFonts w:ascii="Tahoma" w:hAnsi="Tahoma" w:eastAsia="微软雅黑" w:cs="Times New Roman"/>
      <w:sz w:val="22"/>
      <w:szCs w:val="22"/>
      <w:lang w:val="en-US" w:eastAsia="zh-CN" w:bidi="ar-SA"/>
    </w:rPr>
  </w:style>
  <w:style w:type="paragraph" w:customStyle="1" w:styleId="49">
    <w:name w:val="正文文本首行缩进 2"/>
    <w:basedOn w:val="11"/>
    <w:autoRedefine/>
    <w:qFormat/>
    <w:uiPriority w:val="99"/>
    <w:pPr>
      <w:spacing w:line="200" w:lineRule="atLeast"/>
      <w:ind w:firstLine="420"/>
    </w:pPr>
    <w:rPr>
      <w:rFonts w:hAnsi="Courier New"/>
    </w:rPr>
  </w:style>
  <w:style w:type="paragraph" w:customStyle="1" w:styleId="50">
    <w:name w:val="标准正文"/>
    <w:basedOn w:val="1"/>
    <w:autoRedefine/>
    <w:qFormat/>
    <w:uiPriority w:val="0"/>
    <w:pPr>
      <w:ind w:firstLine="200"/>
    </w:pPr>
    <w:rPr>
      <w:sz w:val="24"/>
      <w:szCs w:val="20"/>
    </w:rPr>
  </w:style>
  <w:style w:type="paragraph" w:customStyle="1" w:styleId="51">
    <w:name w:val="首行缩进"/>
    <w:autoRedefine/>
    <w:qFormat/>
    <w:uiPriority w:val="0"/>
    <w:pPr>
      <w:widowControl w:val="0"/>
      <w:ind w:firstLine="480" w:firstLineChars="200"/>
      <w:jc w:val="both"/>
    </w:pPr>
    <w:rPr>
      <w:rFonts w:ascii="Times New Roman" w:hAnsi="Times New Roman" w:eastAsia="楷体_GB2312" w:cs="Times New Roman"/>
      <w:kern w:val="2"/>
      <w:sz w:val="26"/>
      <w:lang w:val="zh-CN" w:eastAsia="zh-CN" w:bidi="ar-SA"/>
    </w:rPr>
  </w:style>
  <w:style w:type="paragraph" w:customStyle="1" w:styleId="52">
    <w:name w:val="章正文"/>
    <w:basedOn w:val="1"/>
    <w:autoRedefine/>
    <w:qFormat/>
    <w:uiPriority w:val="0"/>
    <w:pPr>
      <w:spacing w:beforeLines="50" w:after="120" w:line="300" w:lineRule="auto"/>
      <w:ind w:firstLine="480"/>
    </w:pPr>
    <w:rPr>
      <w:rFonts w:ascii="Helvetica" w:hAnsi="Helvetica"/>
      <w:kern w:val="0"/>
      <w:sz w:val="24"/>
    </w:rPr>
  </w:style>
  <w:style w:type="paragraph" w:customStyle="1" w:styleId="53">
    <w:name w:val="样式 标题 2 + 段前: 40.55 磅"/>
    <w:basedOn w:val="3"/>
    <w:autoRedefine/>
    <w:qFormat/>
    <w:uiPriority w:val="0"/>
    <w:pPr>
      <w:keepLines/>
      <w:adjustRightInd/>
      <w:snapToGrid/>
      <w:spacing w:before="60" w:after="0" w:line="415" w:lineRule="auto"/>
      <w:jc w:val="both"/>
      <w:textAlignment w:val="auto"/>
    </w:pPr>
    <w:rPr>
      <w:rFonts w:ascii="Arial" w:hAnsi="Arial" w:eastAsia="黑体" w:cs="宋体"/>
      <w:bCs/>
      <w:kern w:val="2"/>
      <w:sz w:val="32"/>
    </w:rPr>
  </w:style>
  <w:style w:type="paragraph" w:customStyle="1" w:styleId="54">
    <w:name w:val="Char Char Char Char"/>
    <w:basedOn w:val="1"/>
    <w:autoRedefine/>
    <w:qFormat/>
    <w:uiPriority w:val="0"/>
    <w:pPr>
      <w:spacing w:line="360" w:lineRule="auto"/>
      <w:ind w:firstLine="200" w:firstLineChars="200"/>
    </w:pPr>
    <w:rPr>
      <w:rFonts w:ascii="宋体" w:cs="宋体"/>
      <w:sz w:val="24"/>
    </w:rPr>
  </w:style>
  <w:style w:type="paragraph" w:customStyle="1" w:styleId="55">
    <w:name w:val="Char Char3 Char Char"/>
    <w:basedOn w:val="1"/>
    <w:autoRedefine/>
    <w:qFormat/>
    <w:uiPriority w:val="0"/>
  </w:style>
  <w:style w:type="paragraph" w:customStyle="1" w:styleId="56">
    <w:name w:val="Char Char Char Char Char Char"/>
    <w:basedOn w:val="1"/>
    <w:autoRedefine/>
    <w:qFormat/>
    <w:uiPriority w:val="0"/>
    <w:pPr>
      <w:ind w:firstLine="200" w:firstLineChars="200"/>
    </w:pPr>
    <w:rPr>
      <w:sz w:val="28"/>
    </w:rPr>
  </w:style>
  <w:style w:type="paragraph" w:customStyle="1" w:styleId="57">
    <w:name w:val="纯文本1"/>
    <w:basedOn w:val="1"/>
    <w:autoRedefine/>
    <w:qFormat/>
    <w:uiPriority w:val="0"/>
    <w:pPr>
      <w:adjustRightInd w:val="0"/>
      <w:textAlignment w:val="baseline"/>
    </w:pPr>
    <w:rPr>
      <w:rFonts w:ascii="宋体" w:hAnsi="Courier New" w:eastAsia="楷体_GB2312"/>
      <w:sz w:val="26"/>
      <w:szCs w:val="20"/>
    </w:rPr>
  </w:style>
  <w:style w:type="paragraph" w:customStyle="1" w:styleId="58">
    <w:name w:val="表格"/>
    <w:basedOn w:val="1"/>
    <w:autoRedefine/>
    <w:qFormat/>
    <w:uiPriority w:val="0"/>
    <w:pPr>
      <w:spacing w:line="400" w:lineRule="exact"/>
    </w:pPr>
    <w:rPr>
      <w:sz w:val="24"/>
    </w:rPr>
  </w:style>
  <w:style w:type="paragraph" w:customStyle="1" w:styleId="59">
    <w:name w:val="正文1"/>
    <w:autoRedefine/>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60">
    <w:name w:val="字元 字元"/>
    <w:basedOn w:val="1"/>
    <w:autoRedefine/>
    <w:qFormat/>
    <w:uiPriority w:val="0"/>
    <w:pPr>
      <w:widowControl/>
      <w:spacing w:after="160" w:line="240" w:lineRule="exact"/>
      <w:jc w:val="left"/>
    </w:pPr>
    <w:rPr>
      <w:sz w:val="28"/>
      <w:szCs w:val="20"/>
    </w:rPr>
  </w:style>
  <w:style w:type="paragraph" w:customStyle="1" w:styleId="61">
    <w:name w:val="默认段落字体 Para Char Char Char Char Char Char Char Char Char1 Char Char Char Char"/>
    <w:basedOn w:val="1"/>
    <w:autoRedefine/>
    <w:qFormat/>
    <w:uiPriority w:val="0"/>
    <w:rPr>
      <w:rFonts w:ascii="Tahoma" w:hAnsi="Tahoma"/>
      <w:sz w:val="24"/>
      <w:szCs w:val="20"/>
    </w:rPr>
  </w:style>
  <w:style w:type="paragraph" w:customStyle="1" w:styleId="62">
    <w:name w:val="样式1"/>
    <w:basedOn w:val="1"/>
    <w:autoRedefine/>
    <w:qFormat/>
    <w:uiPriority w:val="0"/>
    <w:pPr>
      <w:numPr>
        <w:ilvl w:val="0"/>
        <w:numId w:val="2"/>
      </w:numPr>
      <w:adjustRightInd w:val="0"/>
      <w:textAlignment w:val="baseline"/>
    </w:pPr>
    <w:rPr>
      <w:rFonts w:ascii="宋体"/>
      <w:kern w:val="0"/>
      <w:szCs w:val="21"/>
    </w:rPr>
  </w:style>
  <w:style w:type="paragraph" w:customStyle="1" w:styleId="63">
    <w:name w:val="Char Char Char Char Char Char Char Char Char Char Char Char Char Char Char Char"/>
    <w:basedOn w:val="1"/>
    <w:autoRedefine/>
    <w:qFormat/>
    <w:uiPriority w:val="0"/>
    <w:pPr>
      <w:widowControl/>
      <w:spacing w:after="160" w:line="240" w:lineRule="exact"/>
      <w:jc w:val="left"/>
    </w:pPr>
    <w:rPr>
      <w:szCs w:val="20"/>
    </w:rPr>
  </w:style>
  <w:style w:type="paragraph" w:customStyle="1" w:styleId="64">
    <w:name w:val="默认段落字体 Para Char Char Char Char"/>
    <w:basedOn w:val="1"/>
    <w:autoRedefine/>
    <w:qFormat/>
    <w:uiPriority w:val="0"/>
    <w:rPr>
      <w:rFonts w:ascii="Arial" w:hAnsi="Arial" w:cs="Arial"/>
      <w:szCs w:val="21"/>
    </w:rPr>
  </w:style>
  <w:style w:type="paragraph" w:customStyle="1" w:styleId="65">
    <w:name w:val="正文段"/>
    <w:basedOn w:val="1"/>
    <w:autoRedefine/>
    <w:qFormat/>
    <w:uiPriority w:val="0"/>
    <w:pPr>
      <w:widowControl/>
      <w:snapToGrid w:val="0"/>
      <w:spacing w:afterLines="50"/>
      <w:ind w:firstLine="200" w:firstLineChars="200"/>
    </w:pPr>
    <w:rPr>
      <w:kern w:val="0"/>
      <w:sz w:val="24"/>
      <w:szCs w:val="20"/>
    </w:rPr>
  </w:style>
  <w:style w:type="paragraph" w:customStyle="1" w:styleId="66">
    <w:name w:val="_Style 4"/>
    <w:basedOn w:val="1"/>
    <w:autoRedefine/>
    <w:qFormat/>
    <w:uiPriority w:val="0"/>
    <w:pPr>
      <w:widowControl/>
      <w:spacing w:after="160" w:line="240" w:lineRule="exact"/>
      <w:jc w:val="left"/>
    </w:pPr>
    <w:rPr>
      <w:szCs w:val="21"/>
    </w:rPr>
  </w:style>
  <w:style w:type="paragraph" w:customStyle="1" w:styleId="67">
    <w:name w:val="Char"/>
    <w:basedOn w:val="1"/>
    <w:autoRedefine/>
    <w:qFormat/>
    <w:uiPriority w:val="0"/>
    <w:rPr>
      <w:rFonts w:ascii="仿宋_GB2312" w:eastAsia="仿宋_GB2312"/>
      <w:b/>
      <w:sz w:val="32"/>
      <w:szCs w:val="32"/>
    </w:rPr>
  </w:style>
  <w:style w:type="paragraph" w:customStyle="1" w:styleId="68">
    <w:name w:val="表内文字"/>
    <w:basedOn w:val="1"/>
    <w:autoRedefine/>
    <w:qFormat/>
    <w:uiPriority w:val="0"/>
    <w:pPr>
      <w:jc w:val="center"/>
    </w:pPr>
    <w:rPr>
      <w:rFonts w:ascii="仿宋_GB2312" w:eastAsia="仿宋_GB2312"/>
      <w:sz w:val="24"/>
    </w:rPr>
  </w:style>
  <w:style w:type="paragraph" w:customStyle="1" w:styleId="69">
    <w:name w:val="Char Char1"/>
    <w:basedOn w:val="1"/>
    <w:autoRedefine/>
    <w:qFormat/>
    <w:uiPriority w:val="0"/>
    <w:rPr>
      <w:rFonts w:ascii="Tahoma" w:hAnsi="Tahoma"/>
      <w:kern w:val="0"/>
      <w:sz w:val="24"/>
      <w:szCs w:val="20"/>
    </w:rPr>
  </w:style>
  <w:style w:type="paragraph" w:customStyle="1" w:styleId="70">
    <w:name w:val="Char1"/>
    <w:basedOn w:val="1"/>
    <w:autoRedefine/>
    <w:qFormat/>
    <w:uiPriority w:val="0"/>
    <w:pPr>
      <w:widowControl/>
      <w:spacing w:after="160" w:line="240" w:lineRule="exact"/>
      <w:jc w:val="left"/>
    </w:pPr>
    <w:rPr>
      <w:rFonts w:ascii="Tahoma" w:hAnsi="Tahoma"/>
      <w:kern w:val="0"/>
      <w:sz w:val="24"/>
      <w:lang w:eastAsia="en-US"/>
    </w:rPr>
  </w:style>
  <w:style w:type="paragraph" w:styleId="71">
    <w:name w:val="List Paragraph"/>
    <w:basedOn w:val="1"/>
    <w:qFormat/>
    <w:uiPriority w:val="1"/>
    <w:pPr>
      <w:ind w:firstLine="200" w:firstLineChars="200"/>
    </w:pPr>
  </w:style>
  <w:style w:type="paragraph" w:customStyle="1" w:styleId="72">
    <w:name w:val="Char Char Char Char Char Char Char"/>
    <w:basedOn w:val="1"/>
    <w:qFormat/>
    <w:uiPriority w:val="0"/>
    <w:rPr>
      <w:rFonts w:ascii="Arial" w:hAnsi="Arial" w:cs="Arial"/>
      <w:szCs w:val="21"/>
    </w:rPr>
  </w:style>
  <w:style w:type="paragraph" w:customStyle="1" w:styleId="73">
    <w:name w:val="Char Char7 Char"/>
    <w:basedOn w:val="1"/>
    <w:autoRedefine/>
    <w:qFormat/>
    <w:uiPriority w:val="0"/>
    <w:pPr>
      <w:tabs>
        <w:tab w:val="left" w:pos="425"/>
      </w:tabs>
      <w:ind w:left="200" w:leftChars="200" w:firstLine="150" w:firstLineChars="150"/>
    </w:pPr>
    <w:rPr>
      <w:rFonts w:ascii="宋体" w:cs="Arial"/>
      <w:color w:val="5E5E5E"/>
      <w:kern w:val="0"/>
      <w:szCs w:val="21"/>
    </w:rPr>
  </w:style>
  <w:style w:type="paragraph" w:customStyle="1" w:styleId="74">
    <w:name w:val="缺省文本"/>
    <w:basedOn w:val="1"/>
    <w:autoRedefine/>
    <w:qFormat/>
    <w:uiPriority w:val="0"/>
    <w:pPr>
      <w:autoSpaceDE w:val="0"/>
      <w:autoSpaceDN w:val="0"/>
      <w:jc w:val="left"/>
    </w:pPr>
    <w:rPr>
      <w:rFonts w:ascii="宋体"/>
      <w:kern w:val="0"/>
      <w:sz w:val="24"/>
      <w:szCs w:val="20"/>
    </w:rPr>
  </w:style>
  <w:style w:type="paragraph" w:customStyle="1" w:styleId="75">
    <w:name w:val="Default"/>
    <w:autoRedefine/>
    <w:qFormat/>
    <w:uiPriority w:val="0"/>
    <w:pPr>
      <w:widowControl w:val="0"/>
      <w:autoSpaceDE w:val="0"/>
      <w:autoSpaceDN w:val="0"/>
      <w:adjustRightInd w:val="0"/>
      <w:spacing w:before="120" w:after="120"/>
    </w:pPr>
    <w:rPr>
      <w:rFonts w:ascii="宋体" w:hAnsi="Times New Roman" w:eastAsia="宋体" w:cs="宋体"/>
      <w:color w:val="000000"/>
      <w:sz w:val="24"/>
      <w:szCs w:val="24"/>
      <w:lang w:val="en-US" w:eastAsia="zh-CN" w:bidi="ar-SA"/>
    </w:rPr>
  </w:style>
  <w:style w:type="paragraph" w:customStyle="1" w:styleId="76">
    <w:name w:val="_Style 37"/>
    <w:basedOn w:val="1"/>
    <w:autoRedefine/>
    <w:qFormat/>
    <w:uiPriority w:val="0"/>
    <w:pPr>
      <w:widowControl/>
      <w:spacing w:after="160" w:line="240" w:lineRule="exact"/>
      <w:jc w:val="left"/>
    </w:pPr>
  </w:style>
  <w:style w:type="character" w:customStyle="1" w:styleId="77">
    <w:name w:val="style1"/>
    <w:basedOn w:val="32"/>
    <w:autoRedefine/>
    <w:qFormat/>
    <w:uiPriority w:val="0"/>
  </w:style>
  <w:style w:type="character" w:customStyle="1" w:styleId="78">
    <w:name w:val="标题 Char1"/>
    <w:link w:val="26"/>
    <w:autoRedefine/>
    <w:qFormat/>
    <w:uiPriority w:val="0"/>
    <w:rPr>
      <w:rFonts w:ascii="Cambria" w:hAnsi="Cambria"/>
      <w:b/>
      <w:bCs/>
      <w:kern w:val="2"/>
      <w:sz w:val="32"/>
      <w:szCs w:val="32"/>
    </w:rPr>
  </w:style>
  <w:style w:type="character" w:customStyle="1" w:styleId="79">
    <w:name w:val="font01"/>
    <w:basedOn w:val="32"/>
    <w:autoRedefine/>
    <w:qFormat/>
    <w:uiPriority w:val="0"/>
    <w:rPr>
      <w:rFonts w:hint="eastAsia" w:ascii="宋体" w:hAnsi="宋体" w:eastAsia="宋体" w:cs="宋体"/>
      <w:b/>
      <w:color w:val="000000"/>
      <w:sz w:val="16"/>
      <w:szCs w:val="16"/>
      <w:u w:val="none"/>
    </w:rPr>
  </w:style>
  <w:style w:type="character" w:customStyle="1" w:styleId="80">
    <w:name w:val="font21"/>
    <w:autoRedefine/>
    <w:qFormat/>
    <w:uiPriority w:val="0"/>
    <w:rPr>
      <w:rFonts w:hint="eastAsia" w:ascii="宋体" w:hAnsi="宋体" w:eastAsia="宋体" w:cs="宋体"/>
      <w:color w:val="000000"/>
      <w:sz w:val="22"/>
      <w:szCs w:val="22"/>
      <w:u w:val="none"/>
    </w:rPr>
  </w:style>
  <w:style w:type="character" w:customStyle="1" w:styleId="81">
    <w:name w:val="页脚 Char"/>
    <w:link w:val="19"/>
    <w:autoRedefine/>
    <w:qFormat/>
    <w:uiPriority w:val="0"/>
    <w:rPr>
      <w:rFonts w:eastAsia="宋体"/>
      <w:sz w:val="18"/>
      <w:szCs w:val="18"/>
      <w:lang w:bidi="ar-SA"/>
    </w:rPr>
  </w:style>
  <w:style w:type="character" w:customStyle="1" w:styleId="82">
    <w:name w:val="标题 1 Char Char"/>
    <w:autoRedefine/>
    <w:qFormat/>
    <w:uiPriority w:val="0"/>
    <w:rPr>
      <w:rFonts w:eastAsia="宋体"/>
      <w:b/>
      <w:spacing w:val="-2"/>
      <w:sz w:val="24"/>
      <w:lang w:val="en-US" w:eastAsia="zh-CN" w:bidi="ar-SA"/>
    </w:rPr>
  </w:style>
  <w:style w:type="character" w:customStyle="1" w:styleId="83">
    <w:name w:val="font11"/>
    <w:basedOn w:val="32"/>
    <w:autoRedefine/>
    <w:qFormat/>
    <w:uiPriority w:val="0"/>
    <w:rPr>
      <w:rFonts w:hint="eastAsia" w:ascii="宋体" w:hAnsi="宋体" w:eastAsia="宋体" w:cs="宋体"/>
      <w:color w:val="000000"/>
      <w:sz w:val="16"/>
      <w:szCs w:val="16"/>
      <w:u w:val="none"/>
    </w:rPr>
  </w:style>
  <w:style w:type="character" w:customStyle="1" w:styleId="84">
    <w:name w:val="纯文本 Char Char Char"/>
    <w:qFormat/>
    <w:uiPriority w:val="0"/>
    <w:rPr>
      <w:rFonts w:ascii="宋体" w:eastAsia="宋体"/>
      <w:kern w:val="2"/>
      <w:sz w:val="21"/>
      <w:lang w:val="en-US" w:eastAsia="zh-CN" w:bidi="ar-SA"/>
    </w:rPr>
  </w:style>
  <w:style w:type="character" w:customStyle="1" w:styleId="85">
    <w:name w:val="标题 Char"/>
    <w:qFormat/>
    <w:uiPriority w:val="10"/>
    <w:rPr>
      <w:rFonts w:ascii="Cambria" w:hAnsi="Cambria" w:cs="Times New Roman"/>
      <w:b/>
      <w:bCs/>
      <w:kern w:val="2"/>
      <w:sz w:val="32"/>
      <w:szCs w:val="32"/>
    </w:rPr>
  </w:style>
  <w:style w:type="character" w:customStyle="1" w:styleId="86">
    <w:name w:val="普通文字 Char Char4"/>
    <w:autoRedefine/>
    <w:qFormat/>
    <w:uiPriority w:val="0"/>
    <w:rPr>
      <w:rFonts w:ascii="宋体" w:hAnsi="Courier New" w:eastAsia="宋体"/>
      <w:kern w:val="2"/>
      <w:sz w:val="24"/>
      <w:szCs w:val="24"/>
      <w:lang w:val="en-US" w:eastAsia="zh-CN" w:bidi="ar-SA"/>
    </w:rPr>
  </w:style>
  <w:style w:type="character" w:customStyle="1" w:styleId="87">
    <w:name w:val="Balloon Text Char1"/>
    <w:qFormat/>
    <w:uiPriority w:val="0"/>
    <w:rPr>
      <w:sz w:val="2"/>
      <w:szCs w:val="2"/>
    </w:rPr>
  </w:style>
  <w:style w:type="character" w:customStyle="1" w:styleId="88">
    <w:name w:val="页眉 Char"/>
    <w:link w:val="20"/>
    <w:qFormat/>
    <w:uiPriority w:val="0"/>
    <w:rPr>
      <w:sz w:val="18"/>
      <w:szCs w:val="18"/>
    </w:rPr>
  </w:style>
  <w:style w:type="character" w:customStyle="1" w:styleId="89">
    <w:name w:val="divtxt1"/>
    <w:autoRedefine/>
    <w:qFormat/>
    <w:uiPriority w:val="0"/>
    <w:rPr>
      <w:rFonts w:eastAsia="黑体"/>
      <w:color w:val="000000"/>
      <w:spacing w:val="15"/>
      <w:sz w:val="28"/>
    </w:rPr>
  </w:style>
  <w:style w:type="character" w:customStyle="1" w:styleId="90">
    <w:name w:val="正文缩进 Char"/>
    <w:link w:val="6"/>
    <w:autoRedefine/>
    <w:qFormat/>
    <w:uiPriority w:val="0"/>
  </w:style>
  <w:style w:type="character" w:customStyle="1" w:styleId="91">
    <w:name w:val="纯文本 字符"/>
    <w:qFormat/>
    <w:uiPriority w:val="0"/>
    <w:rPr>
      <w:rFonts w:ascii="宋体" w:hAnsi="Courier New" w:eastAsia="宋体"/>
      <w:kern w:val="2"/>
      <w:sz w:val="24"/>
      <w:szCs w:val="24"/>
      <w:lang w:val="en-US" w:eastAsia="zh-CN" w:bidi="ar-SA"/>
    </w:rPr>
  </w:style>
  <w:style w:type="character" w:customStyle="1" w:styleId="92">
    <w:name w:val="纯文本 Char1"/>
    <w:link w:val="15"/>
    <w:autoRedefine/>
    <w:qFormat/>
    <w:uiPriority w:val="99"/>
    <w:rPr>
      <w:rFonts w:ascii="宋体" w:eastAsia="宋体"/>
      <w:lang w:bidi="ar-SA"/>
    </w:rPr>
  </w:style>
  <w:style w:type="character" w:customStyle="1" w:styleId="93">
    <w:name w:val="纯文本 Char3"/>
    <w:qFormat/>
    <w:uiPriority w:val="0"/>
    <w:rPr>
      <w:rFonts w:ascii="宋体" w:hAnsi="Courier New" w:eastAsia="宋体"/>
      <w:kern w:val="2"/>
      <w:sz w:val="24"/>
      <w:szCs w:val="24"/>
      <w:lang w:val="en-US" w:eastAsia="zh-CN" w:bidi="ar-SA"/>
    </w:rPr>
  </w:style>
  <w:style w:type="character" w:customStyle="1" w:styleId="94">
    <w:name w:val="Char Char"/>
    <w:qFormat/>
    <w:uiPriority w:val="0"/>
    <w:rPr>
      <w:rFonts w:ascii="宋体" w:eastAsia="宋体"/>
      <w:kern w:val="2"/>
      <w:sz w:val="21"/>
      <w:lang w:val="en-US" w:eastAsia="zh-CN" w:bidi="ar-SA"/>
    </w:rPr>
  </w:style>
  <w:style w:type="character" w:customStyle="1" w:styleId="95">
    <w:name w:val="纯文本 Char"/>
    <w:autoRedefine/>
    <w:qFormat/>
    <w:uiPriority w:val="0"/>
    <w:rPr>
      <w:rFonts w:ascii="宋体" w:eastAsia="宋体" w:cs="Courier New"/>
      <w:szCs w:val="21"/>
      <w:lang w:bidi="ar-SA"/>
    </w:rPr>
  </w:style>
  <w:style w:type="character" w:customStyle="1" w:styleId="96">
    <w:name w:val="正文文本 3 Char"/>
    <w:link w:val="9"/>
    <w:autoRedefine/>
    <w:semiHidden/>
    <w:qFormat/>
    <w:uiPriority w:val="99"/>
    <w:rPr>
      <w:kern w:val="2"/>
      <w:sz w:val="16"/>
      <w:szCs w:val="16"/>
    </w:rPr>
  </w:style>
  <w:style w:type="character" w:customStyle="1" w:styleId="97">
    <w:name w:val="正文首行缩进 Char"/>
    <w:basedOn w:val="98"/>
    <w:link w:val="28"/>
    <w:autoRedefine/>
    <w:qFormat/>
    <w:uiPriority w:val="0"/>
  </w:style>
  <w:style w:type="character" w:customStyle="1" w:styleId="98">
    <w:name w:val="正文文本 Char"/>
    <w:link w:val="10"/>
    <w:autoRedefine/>
    <w:qFormat/>
    <w:uiPriority w:val="0"/>
    <w:rPr>
      <w:szCs w:val="24"/>
    </w:rPr>
  </w:style>
  <w:style w:type="character" w:customStyle="1" w:styleId="99">
    <w:name w:val="标题 3 Char"/>
    <w:link w:val="4"/>
    <w:qFormat/>
    <w:uiPriority w:val="0"/>
    <w:rPr>
      <w:rFonts w:ascii="仿宋_GB2312" w:eastAsia="仿宋_GB2312"/>
      <w:b/>
      <w:bCs/>
      <w:sz w:val="30"/>
      <w:lang w:val="en-US" w:eastAsia="zh-CN" w:bidi="ar-SA"/>
    </w:rPr>
  </w:style>
  <w:style w:type="character" w:customStyle="1" w:styleId="100">
    <w:name w:val="Char Char12"/>
    <w:qFormat/>
    <w:uiPriority w:val="0"/>
    <w:rPr>
      <w:rFonts w:eastAsia="宋体"/>
      <w:kern w:val="2"/>
      <w:sz w:val="21"/>
      <w:lang w:val="en-US" w:eastAsia="zh-CN" w:bidi="ar-SA"/>
    </w:rPr>
  </w:style>
  <w:style w:type="character" w:customStyle="1" w:styleId="101">
    <w:name w:val="正文文本缩进 Char"/>
    <w:link w:val="11"/>
    <w:qFormat/>
    <w:uiPriority w:val="0"/>
    <w:rPr>
      <w:rFonts w:ascii="宋体"/>
      <w:spacing w:val="-4"/>
      <w:sz w:val="18"/>
    </w:rPr>
  </w:style>
  <w:style w:type="character" w:customStyle="1" w:styleId="102">
    <w:name w:val="脚注文本 Char"/>
    <w:basedOn w:val="32"/>
    <w:link w:val="23"/>
    <w:autoRedefine/>
    <w:qFormat/>
    <w:uiPriority w:val="99"/>
    <w:rPr>
      <w:kern w:val="2"/>
      <w:sz w:val="18"/>
    </w:rPr>
  </w:style>
  <w:style w:type="paragraph" w:customStyle="1" w:styleId="103">
    <w:name w:val="CM11"/>
    <w:basedOn w:val="75"/>
    <w:next w:val="75"/>
    <w:unhideWhenUsed/>
    <w:qFormat/>
    <w:uiPriority w:val="99"/>
    <w:pPr>
      <w:spacing w:before="0" w:after="0" w:line="520" w:lineRule="atLeast"/>
    </w:pPr>
    <w:rPr>
      <w:rFonts w:hint="eastAsia" w:ascii="..ì." w:eastAsia="..ì." w:cs="..ì."/>
    </w:rPr>
  </w:style>
  <w:style w:type="paragraph" w:customStyle="1" w:styleId="104">
    <w:name w:val="CM19"/>
    <w:basedOn w:val="75"/>
    <w:next w:val="75"/>
    <w:unhideWhenUsed/>
    <w:qFormat/>
    <w:uiPriority w:val="99"/>
    <w:pPr>
      <w:spacing w:before="0" w:after="0"/>
    </w:pPr>
    <w:rPr>
      <w:rFonts w:hint="eastAsia" w:ascii="..ì." w:eastAsia="..ì." w:cs="..ì."/>
    </w:rPr>
  </w:style>
  <w:style w:type="paragraph" w:customStyle="1" w:styleId="105">
    <w:name w:val="CM14"/>
    <w:basedOn w:val="75"/>
    <w:next w:val="75"/>
    <w:unhideWhenUsed/>
    <w:qFormat/>
    <w:uiPriority w:val="99"/>
    <w:pPr>
      <w:spacing w:before="0" w:after="0" w:line="546" w:lineRule="atLeast"/>
    </w:pPr>
    <w:rPr>
      <w:rFonts w:hint="eastAsia" w:ascii="..ì." w:eastAsia="..ì." w:cs="..ì."/>
    </w:rPr>
  </w:style>
  <w:style w:type="paragraph" w:customStyle="1" w:styleId="106">
    <w:name w:val="CM13"/>
    <w:basedOn w:val="75"/>
    <w:next w:val="75"/>
    <w:unhideWhenUsed/>
    <w:qFormat/>
    <w:uiPriority w:val="99"/>
    <w:pPr>
      <w:spacing w:before="0" w:after="0" w:line="520" w:lineRule="atLeast"/>
    </w:pPr>
    <w:rPr>
      <w:rFonts w:hint="eastAsia" w:ascii="..ì." w:eastAsia="..ì." w:cs="..ì."/>
    </w:rPr>
  </w:style>
  <w:style w:type="character" w:customStyle="1" w:styleId="107">
    <w:name w:val="纯文本 Char4"/>
    <w:qFormat/>
    <w:uiPriority w:val="0"/>
    <w:rPr>
      <w:rFonts w:ascii="宋体" w:eastAsia="宋体"/>
      <w:lang w:bidi="ar-SA"/>
    </w:rPr>
  </w:style>
  <w:style w:type="table" w:customStyle="1" w:styleId="108">
    <w:name w:val="Table Normal"/>
    <w:semiHidden/>
    <w:unhideWhenUsed/>
    <w:qFormat/>
    <w:uiPriority w:val="2"/>
    <w:pPr>
      <w:widowControl w:val="0"/>
      <w:autoSpaceDE w:val="0"/>
      <w:autoSpaceDN w:val="0"/>
    </w:pPr>
    <w:rPr>
      <w:rFonts w:ascii="Calibri" w:hAnsi="Calibri"/>
      <w:sz w:val="22"/>
      <w:szCs w:val="22"/>
      <w:lang w:eastAsia="en-US"/>
    </w:rPr>
    <w:tblPr>
      <w:tblCellMar>
        <w:top w:w="0" w:type="dxa"/>
        <w:left w:w="0" w:type="dxa"/>
        <w:bottom w:w="0" w:type="dxa"/>
        <w:right w:w="0" w:type="dxa"/>
      </w:tblCellMar>
    </w:tblPr>
  </w:style>
  <w:style w:type="paragraph" w:customStyle="1" w:styleId="109">
    <w:name w:val="Heading 1"/>
    <w:basedOn w:val="1"/>
    <w:autoRedefine/>
    <w:qFormat/>
    <w:uiPriority w:val="1"/>
    <w:pPr>
      <w:autoSpaceDE w:val="0"/>
      <w:autoSpaceDN w:val="0"/>
      <w:spacing w:before="161"/>
      <w:ind w:left="620"/>
      <w:jc w:val="left"/>
      <w:outlineLvl w:val="1"/>
    </w:pPr>
    <w:rPr>
      <w:rFonts w:ascii="宋体" w:hAnsi="宋体" w:cs="宋体"/>
      <w:b/>
      <w:bCs/>
      <w:kern w:val="0"/>
      <w:sz w:val="24"/>
      <w:lang w:val="zh-CN" w:bidi="zh-CN"/>
    </w:rPr>
  </w:style>
  <w:style w:type="paragraph" w:customStyle="1" w:styleId="110">
    <w:name w:val="Table Paragraph"/>
    <w:basedOn w:val="1"/>
    <w:autoRedefine/>
    <w:qFormat/>
    <w:uiPriority w:val="1"/>
    <w:pPr>
      <w:autoSpaceDE w:val="0"/>
      <w:autoSpaceDN w:val="0"/>
      <w:jc w:val="left"/>
    </w:pPr>
    <w:rPr>
      <w:rFonts w:ascii="宋体" w:hAnsi="宋体" w:cs="宋体"/>
      <w:kern w:val="0"/>
      <w:sz w:val="22"/>
      <w:szCs w:val="22"/>
      <w:lang w:val="zh-CN" w:bidi="zh-CN"/>
    </w:rPr>
  </w:style>
  <w:style w:type="paragraph" w:customStyle="1" w:styleId="111">
    <w:name w:val="[Normal]"/>
    <w:autoRedefine/>
    <w:qFormat/>
    <w:uiPriority w:val="0"/>
    <w:rPr>
      <w:rFonts w:ascii="宋体" w:hAnsi="宋体" w:eastAsia="宋体" w:cs="Times New Roman"/>
      <w:sz w:val="24"/>
      <w:lang w:val="en-US" w:eastAsia="en-US" w:bidi="ar-SA"/>
    </w:rPr>
  </w:style>
  <w:style w:type="character" w:customStyle="1" w:styleId="112">
    <w:name w:val="font81"/>
    <w:basedOn w:val="32"/>
    <w:qFormat/>
    <w:uiPriority w:val="0"/>
    <w:rPr>
      <w:rFonts w:hint="eastAsia" w:ascii="等线" w:hAnsi="等线" w:eastAsia="等线" w:cs="等线"/>
      <w:b/>
      <w:bCs/>
      <w:color w:val="000000"/>
      <w:sz w:val="20"/>
      <w:szCs w:val="20"/>
      <w:u w:val="none"/>
    </w:rPr>
  </w:style>
  <w:style w:type="character" w:customStyle="1" w:styleId="113">
    <w:name w:val="font71"/>
    <w:basedOn w:val="32"/>
    <w:qFormat/>
    <w:uiPriority w:val="0"/>
    <w:rPr>
      <w:rFonts w:hint="default" w:ascii="Times New Roman" w:hAnsi="Times New Roman" w:cs="Times New Roman"/>
      <w:color w:val="000000"/>
      <w:sz w:val="20"/>
      <w:szCs w:val="20"/>
      <w:u w:val="none"/>
    </w:rPr>
  </w:style>
  <w:style w:type="character" w:customStyle="1" w:styleId="114">
    <w:name w:val="font121"/>
    <w:basedOn w:val="32"/>
    <w:qFormat/>
    <w:uiPriority w:val="0"/>
    <w:rPr>
      <w:rFonts w:hint="eastAsia" w:ascii="宋体" w:hAnsi="宋体" w:eastAsia="宋体" w:cs="宋体"/>
      <w:color w:val="FF0000"/>
      <w:sz w:val="20"/>
      <w:szCs w:val="20"/>
      <w:u w:val="none"/>
    </w:rPr>
  </w:style>
  <w:style w:type="character" w:customStyle="1" w:styleId="115">
    <w:name w:val="font131"/>
    <w:basedOn w:val="32"/>
    <w:qFormat/>
    <w:uiPriority w:val="0"/>
    <w:rPr>
      <w:rFonts w:hint="default" w:ascii="Times New Roman" w:hAnsi="Times New Roman" w:cs="Times New Roman"/>
      <w:color w:val="FF0000"/>
      <w:sz w:val="20"/>
      <w:szCs w:val="20"/>
      <w:u w:val="none"/>
    </w:rPr>
  </w:style>
  <w:style w:type="character" w:customStyle="1" w:styleId="116">
    <w:name w:val="font151"/>
    <w:basedOn w:val="32"/>
    <w:qFormat/>
    <w:uiPriority w:val="0"/>
    <w:rPr>
      <w:rFonts w:hint="eastAsia" w:ascii="宋体" w:hAnsi="宋体" w:eastAsia="宋体" w:cs="宋体"/>
      <w:b/>
      <w:bCs/>
      <w:color w:val="FF0000"/>
      <w:sz w:val="20"/>
      <w:szCs w:val="20"/>
      <w:u w:val="none"/>
    </w:rPr>
  </w:style>
  <w:style w:type="character" w:customStyle="1" w:styleId="117">
    <w:name w:val="font51"/>
    <w:basedOn w:val="32"/>
    <w:autoRedefine/>
    <w:qFormat/>
    <w:uiPriority w:val="0"/>
    <w:rPr>
      <w:rFonts w:hint="eastAsia" w:ascii="等线" w:hAnsi="等线" w:eastAsia="等线" w:cs="等线"/>
      <w:color w:val="000000"/>
      <w:sz w:val="20"/>
      <w:szCs w:val="20"/>
      <w:u w:val="none"/>
    </w:rPr>
  </w:style>
  <w:style w:type="character" w:customStyle="1" w:styleId="118">
    <w:name w:val="font31"/>
    <w:basedOn w:val="32"/>
    <w:qFormat/>
    <w:uiPriority w:val="0"/>
    <w:rPr>
      <w:rFonts w:hint="eastAsia" w:ascii="宋体" w:hAnsi="宋体" w:eastAsia="宋体" w:cs="宋体"/>
      <w:b/>
      <w:bCs/>
      <w:color w:val="000000"/>
      <w:sz w:val="28"/>
      <w:szCs w:val="28"/>
      <w:u w:val="none"/>
    </w:rPr>
  </w:style>
  <w:style w:type="paragraph" w:customStyle="1" w:styleId="119">
    <w:name w:val="_Style 3"/>
    <w:autoRedefine/>
    <w:qFormat/>
    <w:uiPriority w:val="1"/>
    <w:pPr>
      <w:widowControl w:val="0"/>
      <w:jc w:val="both"/>
    </w:pPr>
    <w:rPr>
      <w:rFonts w:ascii="Times New Roman" w:hAnsi="Times New Roman" w:eastAsia="宋体" w:cs="Times New Roman"/>
      <w:kern w:val="2"/>
      <w:sz w:val="21"/>
      <w:szCs w:val="22"/>
      <w:lang w:val="en-US" w:eastAsia="zh-CN" w:bidi="ar-SA"/>
    </w:rPr>
  </w:style>
  <w:style w:type="character" w:customStyle="1" w:styleId="120">
    <w:name w:val="font13"/>
    <w:basedOn w:val="32"/>
    <w:qFormat/>
    <w:uiPriority w:val="0"/>
    <w:rPr>
      <w:rFonts w:hint="eastAsia" w:ascii="宋体" w:hAnsi="宋体" w:eastAsia="宋体" w:cs="宋体"/>
      <w:color w:val="000000"/>
      <w:sz w:val="21"/>
      <w:szCs w:val="21"/>
      <w:u w:val="none"/>
    </w:rPr>
  </w:style>
  <w:style w:type="character" w:customStyle="1" w:styleId="121">
    <w:name w:val="font91"/>
    <w:basedOn w:val="32"/>
    <w:qFormat/>
    <w:uiPriority w:val="0"/>
    <w:rPr>
      <w:rFonts w:hint="eastAsia" w:ascii="宋体" w:hAnsi="宋体" w:eastAsia="宋体" w:cs="宋体"/>
      <w:color w:val="000000"/>
      <w:sz w:val="21"/>
      <w:szCs w:val="21"/>
      <w:u w:val="none"/>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header" Target="header2.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1.xml"/><Relationship Id="rId3" Type="http://schemas.openxmlformats.org/officeDocument/2006/relationships/footnotes" Target="footnotes.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image" Target="media/image1.jpeg"/><Relationship Id="rId14" Type="http://schemas.openxmlformats.org/officeDocument/2006/relationships/theme" Target="theme/theme1.xml"/><Relationship Id="rId13" Type="http://schemas.openxmlformats.org/officeDocument/2006/relationships/footer" Target="footer8.xml"/><Relationship Id="rId12" Type="http://schemas.openxmlformats.org/officeDocument/2006/relationships/footer" Target="footer7.xml"/><Relationship Id="rId11" Type="http://schemas.openxmlformats.org/officeDocument/2006/relationships/footer" Target="footer6.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Company>Microsoft</Company>
  <Pages>101</Pages>
  <Words>51138</Words>
  <Characters>56477</Characters>
  <Lines>424</Lines>
  <Paragraphs>119</Paragraphs>
  <TotalTime>36</TotalTime>
  <ScaleCrop>false</ScaleCrop>
  <LinksUpToDate>false</LinksUpToDate>
  <CharactersWithSpaces>59450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2023-02-05T18:27:00Z</dcterms:created>
  <dc:creator>1</dc:creator>
  <cp:lastModifiedBy>Administrator</cp:lastModifiedBy>
  <cp:lastPrinted>2024-03-29T02:34:00Z</cp:lastPrinted>
  <dcterms:modified xsi:type="dcterms:W3CDTF">2024-03-29T03:24:01Z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0FD1C6410D1F4F28B7EBFB327B936366</vt:lpwstr>
  </property>
  <property fmtid="{D5CDD505-2E9C-101B-9397-08002B2CF9AE}" pid="4" name="commondata">
    <vt:lpwstr>eyJoZGlkIjoiNTRjMjhlOGQzMWQ0ZmE2YzZkZDBlZTU2MTk0MDg4NzEifQ==</vt:lpwstr>
  </property>
</Properties>
</file>