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outlineLvl w:val="0"/>
        <w:rPr>
          <w:rFonts w:hint="eastAsia" w:ascii="宋体" w:hAnsi="宋体" w:eastAsia="宋体" w:cs="宋体"/>
          <w:kern w:val="0"/>
          <w:sz w:val="44"/>
          <w:szCs w:val="44"/>
        </w:rPr>
      </w:pPr>
      <w:bookmarkStart w:id="10" w:name="_GoBack"/>
      <w:bookmarkEnd w:id="10"/>
      <w:bookmarkStart w:id="0" w:name="_Toc128150880"/>
      <w:bookmarkStart w:id="1" w:name="_Toc128667315"/>
      <w:bookmarkStart w:id="2" w:name="_Toc130888044"/>
      <w:bookmarkStart w:id="3" w:name="_Toc150351794"/>
      <w:bookmarkStart w:id="4" w:name="_Toc127866458"/>
      <w:bookmarkStart w:id="5" w:name="_Toc14185"/>
      <w:bookmarkStart w:id="6" w:name="_Toc10337"/>
      <w:bookmarkStart w:id="7" w:name="_Toc150351852"/>
      <w:bookmarkStart w:id="8" w:name="_Toc132399364"/>
      <w:r>
        <w:rPr>
          <w:rFonts w:hint="eastAsia" w:ascii="宋体" w:hAnsi="宋体" w:eastAsia="宋体" w:cs="宋体"/>
          <w:kern w:val="0"/>
          <w:sz w:val="44"/>
          <w:szCs w:val="44"/>
        </w:rPr>
        <w:t xml:space="preserve"> 询价公告</w:t>
      </w:r>
      <w:bookmarkEnd w:id="0"/>
      <w:bookmarkEnd w:id="1"/>
      <w:bookmarkEnd w:id="2"/>
      <w:bookmarkEnd w:id="3"/>
      <w:bookmarkEnd w:id="4"/>
      <w:bookmarkEnd w:id="5"/>
      <w:bookmarkEnd w:id="6"/>
      <w:bookmarkEnd w:id="7"/>
      <w:bookmarkEnd w:id="8"/>
    </w:p>
    <w:p>
      <w:pPr>
        <w:keepLines/>
        <w:adjustRightInd w:val="0"/>
        <w:snapToGrid w:val="0"/>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我部就以下项目进行国内询价采购，采购资金已全部落实，欢迎符合条件的供应商参加询价。</w:t>
      </w:r>
    </w:p>
    <w:p>
      <w:pPr>
        <w:numPr>
          <w:ilvl w:val="0"/>
          <w:numId w:val="1"/>
        </w:numPr>
        <w:tabs>
          <w:tab w:val="left" w:pos="0"/>
          <w:tab w:val="left" w:pos="1122"/>
        </w:tabs>
        <w:spacing w:line="560" w:lineRule="exact"/>
        <w:ind w:firstLine="560" w:firstLineChars="200"/>
        <w:rPr>
          <w:rFonts w:hint="eastAsia" w:ascii="宋体" w:hAnsi="宋体" w:cs="宋体"/>
          <w:bCs/>
          <w:color w:val="auto"/>
          <w:sz w:val="28"/>
          <w:szCs w:val="28"/>
          <w:u w:val="single"/>
          <w:lang w:val="en-US" w:eastAsia="zh-CN"/>
        </w:rPr>
      </w:pPr>
      <w:r>
        <w:rPr>
          <w:rFonts w:hint="eastAsia" w:ascii="宋体" w:hAnsi="宋体" w:eastAsia="宋体" w:cs="宋体"/>
          <w:bCs/>
          <w:color w:val="auto"/>
          <w:sz w:val="28"/>
          <w:szCs w:val="28"/>
        </w:rPr>
        <w:t>项目名称：</w:t>
      </w:r>
      <w:r>
        <w:rPr>
          <w:rFonts w:hint="eastAsia" w:ascii="宋体" w:hAnsi="宋体" w:cs="宋体"/>
          <w:bCs/>
          <w:color w:val="auto"/>
          <w:sz w:val="28"/>
          <w:szCs w:val="28"/>
          <w:u w:val="single"/>
          <w:lang w:val="en-US" w:eastAsia="zh-CN"/>
        </w:rPr>
        <w:t>白蚁防治服务项目</w:t>
      </w:r>
    </w:p>
    <w:p>
      <w:pPr>
        <w:numPr>
          <w:ilvl w:val="0"/>
          <w:numId w:val="0"/>
        </w:numPr>
        <w:tabs>
          <w:tab w:val="left" w:pos="0"/>
          <w:tab w:val="left" w:pos="1122"/>
        </w:tabs>
        <w:spacing w:line="560" w:lineRule="exact"/>
        <w:ind w:firstLine="560" w:firstLineChars="200"/>
        <w:rPr>
          <w:rFonts w:hint="eastAsia" w:ascii="宋体" w:hAnsi="宋体" w:eastAsia="宋体" w:cs="宋体"/>
          <w:bCs/>
          <w:color w:val="auto"/>
          <w:sz w:val="28"/>
          <w:szCs w:val="28"/>
          <w:u w:val="single"/>
          <w:lang w:val="en-US" w:eastAsia="zh-CN"/>
        </w:rPr>
      </w:pPr>
      <w:r>
        <w:rPr>
          <w:rFonts w:hint="eastAsia" w:ascii="宋体" w:hAnsi="宋体" w:eastAsia="宋体" w:cs="宋体"/>
          <w:bCs/>
          <w:color w:val="auto"/>
          <w:sz w:val="28"/>
          <w:szCs w:val="28"/>
        </w:rPr>
        <w:t>二、项目编号：</w:t>
      </w:r>
      <w:r>
        <w:rPr>
          <w:rFonts w:hint="eastAsia" w:ascii="宋体" w:hAnsi="宋体" w:eastAsia="宋体" w:cs="宋体"/>
          <w:bCs/>
          <w:color w:val="auto"/>
          <w:sz w:val="28"/>
          <w:szCs w:val="28"/>
          <w:u w:val="single"/>
          <w:lang w:val="en-US" w:eastAsia="zh-CN"/>
        </w:rPr>
        <w:t>2024-JJDABL-F4002</w:t>
      </w:r>
    </w:p>
    <w:p>
      <w:pPr>
        <w:numPr>
          <w:ilvl w:val="255"/>
          <w:numId w:val="0"/>
        </w:numPr>
        <w:tabs>
          <w:tab w:val="left" w:pos="0"/>
          <w:tab w:val="left" w:pos="1122"/>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三、项目概况：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150"/>
        <w:gridCol w:w="3562"/>
        <w:gridCol w:w="900"/>
        <w:gridCol w:w="1900"/>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90" w:type="dxa"/>
            <w:vAlign w:val="center"/>
          </w:tcPr>
          <w:p>
            <w:pPr>
              <w:spacing w:line="360" w:lineRule="exact"/>
              <w:jc w:val="center"/>
              <w:rPr>
                <w:rFonts w:hint="eastAsia" w:ascii="宋体" w:hAnsi="宋体" w:eastAsia="宋体" w:cs="宋体"/>
                <w:snapToGrid w:val="0"/>
                <w:sz w:val="24"/>
              </w:rPr>
            </w:pPr>
            <w:r>
              <w:rPr>
                <w:rFonts w:hint="eastAsia" w:ascii="宋体" w:hAnsi="宋体" w:eastAsia="宋体" w:cs="宋体"/>
                <w:snapToGrid w:val="0"/>
                <w:sz w:val="24"/>
              </w:rPr>
              <w:t>包号/序号</w:t>
            </w:r>
          </w:p>
        </w:tc>
        <w:tc>
          <w:tcPr>
            <w:tcW w:w="1150" w:type="dxa"/>
            <w:vAlign w:val="center"/>
          </w:tcPr>
          <w:p>
            <w:pPr>
              <w:spacing w:line="360" w:lineRule="exact"/>
              <w:jc w:val="center"/>
              <w:rPr>
                <w:rFonts w:hint="eastAsia" w:ascii="宋体" w:hAnsi="宋体" w:eastAsia="宋体" w:cs="宋体"/>
                <w:snapToGrid w:val="0"/>
                <w:sz w:val="24"/>
              </w:rPr>
            </w:pPr>
            <w:r>
              <w:rPr>
                <w:rFonts w:hint="eastAsia" w:ascii="宋体" w:hAnsi="宋体" w:eastAsia="宋体" w:cs="宋体"/>
                <w:snapToGrid w:val="0"/>
                <w:sz w:val="24"/>
              </w:rPr>
              <w:t>服务名称</w:t>
            </w:r>
          </w:p>
        </w:tc>
        <w:tc>
          <w:tcPr>
            <w:tcW w:w="3562" w:type="dxa"/>
            <w:vAlign w:val="center"/>
          </w:tcPr>
          <w:p>
            <w:pPr>
              <w:spacing w:line="360" w:lineRule="exact"/>
              <w:jc w:val="center"/>
              <w:rPr>
                <w:rFonts w:hint="eastAsia" w:ascii="宋体" w:hAnsi="宋体" w:eastAsia="宋体" w:cs="宋体"/>
                <w:snapToGrid w:val="0"/>
                <w:sz w:val="24"/>
              </w:rPr>
            </w:pPr>
            <w:r>
              <w:rPr>
                <w:rFonts w:hint="eastAsia" w:ascii="宋体" w:hAnsi="宋体" w:eastAsia="宋体" w:cs="宋体"/>
                <w:snapToGrid w:val="0"/>
                <w:sz w:val="24"/>
              </w:rPr>
              <w:t>服务要求</w:t>
            </w:r>
          </w:p>
        </w:tc>
        <w:tc>
          <w:tcPr>
            <w:tcW w:w="900" w:type="dxa"/>
            <w:vAlign w:val="center"/>
          </w:tcPr>
          <w:p>
            <w:pPr>
              <w:spacing w:line="360" w:lineRule="exact"/>
              <w:jc w:val="center"/>
              <w:rPr>
                <w:rFonts w:hint="eastAsia" w:ascii="宋体" w:hAnsi="宋体" w:eastAsia="宋体" w:cs="宋体"/>
                <w:snapToGrid w:val="0"/>
                <w:sz w:val="24"/>
              </w:rPr>
            </w:pPr>
            <w:r>
              <w:rPr>
                <w:rFonts w:hint="eastAsia" w:ascii="宋体" w:hAnsi="宋体" w:eastAsia="宋体" w:cs="宋体"/>
                <w:snapToGrid w:val="0"/>
                <w:sz w:val="24"/>
              </w:rPr>
              <w:t>服务地点</w:t>
            </w:r>
          </w:p>
        </w:tc>
        <w:tc>
          <w:tcPr>
            <w:tcW w:w="1900" w:type="dxa"/>
            <w:vAlign w:val="center"/>
          </w:tcPr>
          <w:p>
            <w:pPr>
              <w:spacing w:line="360" w:lineRule="exact"/>
              <w:jc w:val="center"/>
              <w:rPr>
                <w:rFonts w:hint="eastAsia" w:ascii="宋体" w:hAnsi="宋体" w:eastAsia="宋体" w:cs="宋体"/>
                <w:snapToGrid w:val="0"/>
                <w:sz w:val="24"/>
              </w:rPr>
            </w:pPr>
            <w:r>
              <w:rPr>
                <w:rFonts w:hint="eastAsia" w:ascii="宋体" w:hAnsi="宋体" w:eastAsia="宋体" w:cs="宋体"/>
                <w:bCs/>
                <w:spacing w:val="-4"/>
                <w:sz w:val="24"/>
              </w:rPr>
              <w:t>交付时间/服务期限</w:t>
            </w:r>
          </w:p>
        </w:tc>
        <w:tc>
          <w:tcPr>
            <w:tcW w:w="598" w:type="dxa"/>
            <w:vAlign w:val="center"/>
          </w:tcPr>
          <w:p>
            <w:pPr>
              <w:spacing w:line="360" w:lineRule="exact"/>
              <w:jc w:val="center"/>
              <w:rPr>
                <w:rFonts w:hint="eastAsia" w:ascii="宋体" w:hAnsi="宋体" w:eastAsia="宋体" w:cs="宋体"/>
                <w:snapToGrid w:val="0"/>
                <w:sz w:val="24"/>
              </w:rPr>
            </w:pPr>
            <w:r>
              <w:rPr>
                <w:rFonts w:hint="eastAsia" w:ascii="宋体" w:hAnsi="宋体" w:eastAsia="宋体" w:cs="宋体"/>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90" w:type="dxa"/>
            <w:vAlign w:val="center"/>
          </w:tcPr>
          <w:p>
            <w:pPr>
              <w:spacing w:line="36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1150" w:type="dxa"/>
            <w:vAlign w:val="center"/>
          </w:tcPr>
          <w:p>
            <w:pPr>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白蚁防治</w:t>
            </w:r>
          </w:p>
        </w:tc>
        <w:tc>
          <w:tcPr>
            <w:tcW w:w="3562" w:type="dxa"/>
            <w:vAlign w:val="center"/>
          </w:tcPr>
          <w:p>
            <w:pPr>
              <w:spacing w:line="360" w:lineRule="exact"/>
              <w:jc w:val="left"/>
              <w:rPr>
                <w:rFonts w:hint="eastAsia" w:ascii="宋体" w:hAnsi="宋体" w:eastAsia="宋体" w:cs="宋体"/>
                <w:color w:val="auto"/>
                <w:sz w:val="24"/>
                <w:lang w:val="en-US" w:eastAsia="zh-CN"/>
              </w:rPr>
            </w:pPr>
            <w:r>
              <w:rPr>
                <w:rFonts w:hint="eastAsia" w:ascii="宋体" w:hAnsi="宋体" w:eastAsia="宋体" w:cs="宋体"/>
                <w:color w:val="auto"/>
                <w:sz w:val="22"/>
                <w:szCs w:val="22"/>
                <w:lang w:eastAsia="zh-CN"/>
              </w:rPr>
              <w:t>详见询价文件第六章</w:t>
            </w:r>
            <w:r>
              <w:rPr>
                <w:rFonts w:hint="eastAsia" w:ascii="宋体" w:hAnsi="宋体" w:eastAsia="宋体" w:cs="宋体"/>
                <w:color w:val="auto"/>
                <w:sz w:val="22"/>
                <w:szCs w:val="22"/>
                <w:lang w:val="en-US" w:eastAsia="zh-CN"/>
              </w:rPr>
              <w:t xml:space="preserve"> 技术和服务要求</w:t>
            </w:r>
          </w:p>
        </w:tc>
        <w:tc>
          <w:tcPr>
            <w:tcW w:w="900" w:type="dxa"/>
            <w:vAlign w:val="center"/>
          </w:tcPr>
          <w:p>
            <w:pPr>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江西宜春</w:t>
            </w:r>
          </w:p>
        </w:tc>
        <w:tc>
          <w:tcPr>
            <w:tcW w:w="1900" w:type="dxa"/>
            <w:vAlign w:val="center"/>
          </w:tcPr>
          <w:p>
            <w:pPr>
              <w:spacing w:line="360" w:lineRule="exact"/>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交付时间：合同签订后</w:t>
            </w:r>
            <w:r>
              <w:rPr>
                <w:rFonts w:hint="eastAsia" w:ascii="宋体" w:hAnsi="宋体" w:eastAsia="宋体" w:cs="宋体"/>
                <w:color w:val="auto"/>
                <w:sz w:val="24"/>
                <w:lang w:val="en-US" w:eastAsia="zh-CN"/>
              </w:rPr>
              <w:t>7</w:t>
            </w:r>
            <w:r>
              <w:rPr>
                <w:rFonts w:hint="eastAsia" w:ascii="宋体" w:hAnsi="宋体" w:eastAsia="宋体" w:cs="宋体"/>
                <w:color w:val="auto"/>
                <w:sz w:val="24"/>
                <w:lang w:eastAsia="zh-CN"/>
              </w:rPr>
              <w:t>日内</w:t>
            </w:r>
          </w:p>
          <w:p>
            <w:pPr>
              <w:spacing w:line="360" w:lineRule="exact"/>
              <w:jc w:val="center"/>
              <w:rPr>
                <w:rFonts w:hint="eastAsia" w:ascii="宋体" w:hAnsi="宋体" w:eastAsia="宋体" w:cs="宋体"/>
                <w:color w:val="auto"/>
                <w:sz w:val="24"/>
                <w:lang w:val="en-US" w:eastAsia="zh-CN"/>
              </w:rPr>
            </w:pPr>
            <w:r>
              <w:rPr>
                <w:rFonts w:hint="eastAsia" w:ascii="宋体" w:hAnsi="宋体" w:eastAsia="宋体" w:cs="宋体"/>
                <w:color w:val="auto"/>
                <w:sz w:val="24"/>
                <w:lang w:eastAsia="zh-CN"/>
              </w:rPr>
              <w:t>服务期限：</w:t>
            </w:r>
            <w:r>
              <w:rPr>
                <w:rFonts w:hint="eastAsia" w:ascii="宋体" w:hAnsi="宋体" w:eastAsia="宋体" w:cs="宋体"/>
                <w:color w:val="auto"/>
                <w:sz w:val="24"/>
                <w:lang w:val="en-US" w:eastAsia="zh-CN"/>
              </w:rPr>
              <w:t>1年</w:t>
            </w:r>
          </w:p>
        </w:tc>
        <w:tc>
          <w:tcPr>
            <w:tcW w:w="598" w:type="dxa"/>
            <w:vAlign w:val="center"/>
          </w:tcPr>
          <w:p>
            <w:pPr>
              <w:spacing w:line="36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9000" w:type="dxa"/>
            <w:gridSpan w:val="6"/>
            <w:vAlign w:val="center"/>
          </w:tcPr>
          <w:p>
            <w:pPr>
              <w:spacing w:line="360" w:lineRule="exact"/>
              <w:jc w:val="left"/>
              <w:rPr>
                <w:rFonts w:hint="eastAsia" w:ascii="宋体" w:hAnsi="宋体" w:eastAsia="宋体" w:cs="宋体"/>
                <w:sz w:val="24"/>
              </w:rPr>
            </w:pPr>
            <w:r>
              <w:rPr>
                <w:rFonts w:hint="eastAsia" w:ascii="宋体" w:hAnsi="宋体" w:eastAsia="宋体" w:cs="宋体"/>
                <w:sz w:val="24"/>
              </w:rPr>
              <w:t>说明：报价供应商应当对所投包内所有服务内容进行唯一报价，否则视为无效报价。</w:t>
            </w:r>
          </w:p>
        </w:tc>
      </w:tr>
    </w:tbl>
    <w:p>
      <w:pPr>
        <w:spacing w:line="560" w:lineRule="exact"/>
        <w:ind w:firstLine="560" w:firstLineChars="200"/>
        <w:rPr>
          <w:rFonts w:hint="eastAsia" w:ascii="宋体" w:hAnsi="宋体" w:eastAsia="宋体" w:cs="宋体"/>
          <w:bCs/>
          <w:sz w:val="28"/>
          <w:szCs w:val="28"/>
          <w:lang w:val="en-US" w:eastAsia="zh-CN"/>
        </w:rPr>
      </w:pPr>
      <w:r>
        <w:rPr>
          <w:rFonts w:hint="eastAsia" w:ascii="宋体" w:hAnsi="宋体" w:eastAsia="宋体" w:cs="宋体"/>
          <w:bCs/>
          <w:sz w:val="28"/>
          <w:szCs w:val="28"/>
        </w:rPr>
        <w:t>1.本项目是否接受联合体询价：</w:t>
      </w:r>
      <w:r>
        <w:rPr>
          <w:rFonts w:hint="eastAsia" w:ascii="宋体" w:hAnsi="宋体" w:eastAsia="宋体" w:cs="宋体"/>
          <w:bCs/>
          <w:sz w:val="28"/>
          <w:szCs w:val="28"/>
          <w:u w:val="single"/>
        </w:rPr>
        <w:t xml:space="preserve"> 不接受联合体报价 </w:t>
      </w:r>
      <w:r>
        <w:rPr>
          <w:rFonts w:hint="eastAsia" w:ascii="宋体" w:hAnsi="宋体" w:eastAsia="宋体" w:cs="宋体"/>
          <w:bCs/>
          <w:sz w:val="28"/>
          <w:szCs w:val="28"/>
        </w:rPr>
        <w:t>；</w:t>
      </w:r>
      <w:r>
        <w:rPr>
          <w:rFonts w:hint="eastAsia" w:ascii="宋体" w:hAnsi="宋体" w:eastAsia="宋体" w:cs="宋体"/>
          <w:bCs/>
          <w:sz w:val="28"/>
          <w:szCs w:val="28"/>
          <w:lang w:val="en-US" w:eastAsia="zh-CN"/>
        </w:rPr>
        <w:tab/>
      </w:r>
    </w:p>
    <w:p>
      <w:pPr>
        <w:spacing w:line="560" w:lineRule="exact"/>
        <w:ind w:firstLine="560" w:firstLineChars="200"/>
        <w:rPr>
          <w:rFonts w:hint="eastAsia" w:ascii="宋体" w:hAnsi="宋体" w:eastAsia="宋体" w:cs="宋体"/>
          <w:bCs/>
          <w:color w:val="auto"/>
          <w:sz w:val="28"/>
          <w:szCs w:val="28"/>
          <w:u w:val="single"/>
        </w:rPr>
      </w:pPr>
      <w:r>
        <w:rPr>
          <w:rFonts w:hint="eastAsia" w:ascii="宋体" w:hAnsi="宋体" w:eastAsia="宋体" w:cs="宋体"/>
          <w:bCs/>
          <w:color w:val="auto"/>
          <w:sz w:val="28"/>
          <w:szCs w:val="28"/>
        </w:rPr>
        <w:t>※2.项目预算：</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u w:val="single"/>
          <w:lang w:val="en-US" w:eastAsia="zh-CN"/>
        </w:rPr>
        <w:t>24万元</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w:t>
      </w:r>
    </w:p>
    <w:p>
      <w:pPr>
        <w:spacing w:line="56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※3.最高限价：</w:t>
      </w:r>
      <w:r>
        <w:rPr>
          <w:rFonts w:hint="eastAsia" w:ascii="宋体" w:hAnsi="宋体" w:eastAsia="宋体" w:cs="宋体"/>
          <w:bCs/>
          <w:color w:val="auto"/>
          <w:sz w:val="28"/>
          <w:szCs w:val="28"/>
          <w:u w:val="single"/>
          <w:lang w:val="en-US" w:eastAsia="zh-CN"/>
        </w:rPr>
        <w:t>24万元</w:t>
      </w:r>
      <w:r>
        <w:rPr>
          <w:rFonts w:hint="eastAsia" w:ascii="宋体" w:hAnsi="宋体" w:eastAsia="宋体" w:cs="宋体"/>
          <w:b/>
          <w:bCs/>
          <w:color w:val="auto"/>
          <w:sz w:val="28"/>
          <w:szCs w:val="28"/>
          <w:u w:val="single"/>
        </w:rPr>
        <w:t>（报价不得超出最高限价，否则视为无效报价）</w:t>
      </w:r>
      <w:r>
        <w:rPr>
          <w:rFonts w:hint="eastAsia" w:ascii="宋体" w:hAnsi="宋体" w:eastAsia="宋体" w:cs="宋体"/>
          <w:bCs/>
          <w:color w:val="auto"/>
          <w:sz w:val="28"/>
          <w:szCs w:val="28"/>
          <w:u w:val="single"/>
          <w:lang w:val="en-US" w:eastAsia="zh-CN"/>
        </w:rPr>
        <w:t xml:space="preserve"> </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color w:val="auto"/>
          <w:sz w:val="28"/>
          <w:szCs w:val="28"/>
        </w:rPr>
        <w:t>※4.本项目第</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u w:val="single"/>
          <w:lang w:val="en-US" w:eastAsia="zh-CN"/>
        </w:rPr>
        <w:t>1</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包确定</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u w:val="single"/>
          <w:lang w:val="en-US" w:eastAsia="zh-CN"/>
        </w:rPr>
        <w:t>1</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家供</w:t>
      </w:r>
      <w:r>
        <w:rPr>
          <w:rFonts w:hint="eastAsia" w:ascii="宋体" w:hAnsi="宋体" w:eastAsia="宋体" w:cs="宋体"/>
          <w:bCs/>
          <w:sz w:val="28"/>
          <w:szCs w:val="28"/>
        </w:rPr>
        <w:t>应商成交，成交价格确定方式按照</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eastAsia="zh-CN"/>
        </w:rPr>
        <w:t>经评审的最低价法</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执行。</w:t>
      </w:r>
    </w:p>
    <w:p>
      <w:pPr>
        <w:numPr>
          <w:ilvl w:val="255"/>
          <w:numId w:val="0"/>
        </w:numPr>
        <w:tabs>
          <w:tab w:val="left" w:pos="0"/>
          <w:tab w:val="left" w:pos="1122"/>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四、报价供应商资格条件</w:t>
      </w:r>
    </w:p>
    <w:p>
      <w:pPr>
        <w:spacing w:line="560" w:lineRule="exact"/>
        <w:ind w:firstLine="560" w:firstLineChars="200"/>
        <w:rPr>
          <w:rFonts w:ascii="宋体" w:hAnsi="宋体"/>
          <w:bCs/>
          <w:sz w:val="28"/>
          <w:szCs w:val="28"/>
        </w:rPr>
      </w:pPr>
      <w:r>
        <w:rPr>
          <w:rFonts w:hint="eastAsia" w:ascii="宋体" w:hAnsi="宋体"/>
          <w:bCs/>
          <w:sz w:val="28"/>
          <w:szCs w:val="28"/>
        </w:rPr>
        <w:t>（一）具有企（事）业法人资格（有行业特殊情况的银行、保险、电力、电信等法人分支机构，会计师、律师等非法人组织，行业协会等社会团体法人除外）；</w:t>
      </w:r>
    </w:p>
    <w:p>
      <w:pPr>
        <w:spacing w:line="560" w:lineRule="exact"/>
        <w:ind w:firstLine="560" w:firstLineChars="200"/>
        <w:rPr>
          <w:rFonts w:ascii="宋体" w:hAnsi="宋体"/>
          <w:bCs/>
          <w:sz w:val="28"/>
          <w:szCs w:val="28"/>
        </w:rPr>
      </w:pPr>
      <w:r>
        <w:rPr>
          <w:rFonts w:hint="eastAsia" w:ascii="宋体" w:hAnsi="宋体"/>
          <w:bCs/>
          <w:sz w:val="28"/>
          <w:szCs w:val="28"/>
        </w:rPr>
        <w:t>（二）国有企业；事业单位；军队单位；成立三年以上的非外资（含港澳台）独资或控股企业；</w:t>
      </w:r>
    </w:p>
    <w:p>
      <w:pPr>
        <w:spacing w:line="560" w:lineRule="exact"/>
        <w:ind w:firstLine="560" w:firstLineChars="200"/>
        <w:rPr>
          <w:rFonts w:ascii="宋体" w:hAnsi="宋体"/>
          <w:bCs/>
          <w:sz w:val="28"/>
          <w:szCs w:val="28"/>
        </w:rPr>
      </w:pPr>
      <w:r>
        <w:rPr>
          <w:rFonts w:hint="eastAsia" w:ascii="宋体" w:hAnsi="宋体"/>
          <w:bCs/>
          <w:sz w:val="28"/>
          <w:szCs w:val="28"/>
        </w:rPr>
        <w:t>（三）具有良好的商业信誉和健全的财务会计制度；</w:t>
      </w:r>
    </w:p>
    <w:p>
      <w:pPr>
        <w:spacing w:line="560" w:lineRule="exact"/>
        <w:ind w:firstLine="560" w:firstLineChars="200"/>
        <w:rPr>
          <w:rFonts w:ascii="宋体" w:hAnsi="宋体"/>
          <w:bCs/>
          <w:sz w:val="28"/>
          <w:szCs w:val="28"/>
        </w:rPr>
      </w:pPr>
      <w:r>
        <w:rPr>
          <w:rFonts w:hint="eastAsia" w:ascii="宋体" w:hAnsi="宋体"/>
          <w:bCs/>
          <w:sz w:val="28"/>
          <w:szCs w:val="28"/>
        </w:rPr>
        <w:t>（四）具有履行合同所必需的设施设备、专业技术能力、质量保证体系和固定的生产经营、服务场地；</w:t>
      </w:r>
    </w:p>
    <w:p>
      <w:pPr>
        <w:spacing w:line="560" w:lineRule="exact"/>
        <w:ind w:firstLine="560" w:firstLineChars="200"/>
        <w:rPr>
          <w:rFonts w:ascii="宋体" w:hAnsi="宋体"/>
          <w:bCs/>
          <w:sz w:val="28"/>
          <w:szCs w:val="28"/>
        </w:rPr>
      </w:pPr>
      <w:r>
        <w:rPr>
          <w:rFonts w:hint="eastAsia" w:ascii="宋体" w:hAnsi="宋体"/>
          <w:bCs/>
          <w:sz w:val="28"/>
          <w:szCs w:val="28"/>
        </w:rPr>
        <w:t>（五）有依法缴纳税收和社会保障资金的良好记录；</w:t>
      </w:r>
    </w:p>
    <w:p>
      <w:pPr>
        <w:spacing w:line="560" w:lineRule="exact"/>
        <w:ind w:firstLine="560" w:firstLineChars="200"/>
        <w:rPr>
          <w:rFonts w:ascii="宋体" w:hAnsi="宋体"/>
          <w:bCs/>
          <w:sz w:val="28"/>
          <w:szCs w:val="28"/>
        </w:rPr>
      </w:pPr>
      <w:r>
        <w:rPr>
          <w:rFonts w:hint="eastAsia" w:ascii="宋体" w:hAnsi="宋体"/>
          <w:bCs/>
          <w:sz w:val="28"/>
          <w:szCs w:val="28"/>
        </w:rPr>
        <w:t>（六）参加军队采购活动前3年内，在经营活动中没有受到刑事处罚或者责令停产停业、吊销许可证或者执照、较大数额罚款（200万元以上）等重大违法记录；</w:t>
      </w:r>
    </w:p>
    <w:p>
      <w:pPr>
        <w:spacing w:line="560" w:lineRule="exact"/>
        <w:ind w:firstLine="560" w:firstLineChars="200"/>
        <w:rPr>
          <w:rFonts w:hint="eastAsia" w:ascii="宋体" w:hAnsi="宋体"/>
          <w:bCs/>
          <w:sz w:val="28"/>
          <w:szCs w:val="28"/>
        </w:rPr>
      </w:pPr>
      <w:r>
        <w:rPr>
          <w:rFonts w:hint="eastAsia" w:ascii="宋体" w:hAnsi="宋体"/>
          <w:bCs/>
          <w:sz w:val="28"/>
          <w:szCs w:val="28"/>
        </w:rPr>
        <w:t>（七）未被中国政府采购网（www.ccgp.gov.cn）列入政府采购严重违法失信行为记录名单，未在军队采购网（www.plap.mil.cn）军队采购暂停名单处罚范围内或军队采购失信名单禁入处罚期和处罚范围内，以及未被“信用中国”（www.creditchina.gov.cn）列入严重失信主体名单或国家企业信用信息公示系统（www.gsxt.gov.cn）列入严重违法失信名单（处罚期内）。</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（八）投标企业应当具备服务履约的能力。</w:t>
      </w:r>
    </w:p>
    <w:p>
      <w:pPr>
        <w:spacing w:line="560" w:lineRule="exact"/>
        <w:ind w:firstLine="560" w:firstLineChars="200"/>
        <w:rPr>
          <w:rFonts w:hint="eastAsia" w:ascii="宋体" w:hAnsi="宋体" w:eastAsia="宋体" w:cs="Times New Roman"/>
          <w:bCs/>
          <w:sz w:val="28"/>
          <w:szCs w:val="28"/>
          <w:lang w:eastAsia="zh-CN"/>
        </w:rPr>
      </w:pPr>
      <w:r>
        <w:rPr>
          <w:rFonts w:hint="eastAsia" w:ascii="宋体" w:hAnsi="宋体" w:eastAsia="宋体" w:cs="Times New Roman"/>
          <w:bCs/>
          <w:sz w:val="28"/>
          <w:szCs w:val="28"/>
          <w:lang w:eastAsia="zh-CN"/>
        </w:rPr>
        <w:t>（九）</w:t>
      </w:r>
      <w:r>
        <w:rPr>
          <w:rFonts w:hint="eastAsia" w:ascii="宋体" w:hAnsi="宋体" w:eastAsia="宋体" w:cs="Times New Roman"/>
          <w:bCs/>
          <w:sz w:val="28"/>
          <w:szCs w:val="28"/>
        </w:rPr>
        <w:t>法律、行政法规规定的其他条件及项目特殊要求</w:t>
      </w:r>
      <w:r>
        <w:rPr>
          <w:rFonts w:hint="eastAsia" w:ascii="宋体" w:hAnsi="宋体" w:eastAsia="宋体" w:cs="Times New Roman"/>
          <w:bCs/>
          <w:sz w:val="28"/>
          <w:szCs w:val="28"/>
          <w:lang w:eastAsia="zh-CN"/>
        </w:rPr>
        <w:t>：</w:t>
      </w:r>
    </w:p>
    <w:p>
      <w:pPr>
        <w:spacing w:line="560" w:lineRule="exact"/>
        <w:ind w:firstLine="560" w:firstLineChars="200"/>
        <w:rPr>
          <w:rFonts w:hint="eastAsia" w:ascii="宋体" w:hAnsi="宋体" w:eastAsia="宋体" w:cs="Times New Roman"/>
          <w:bCs/>
          <w:sz w:val="28"/>
          <w:szCs w:val="28"/>
          <w:lang w:eastAsia="zh-CN"/>
        </w:rPr>
      </w:pPr>
      <w:r>
        <w:rPr>
          <w:rFonts w:hint="eastAsia" w:ascii="宋体" w:hAnsi="宋体" w:eastAsia="宋体" w:cs="Times New Roman"/>
          <w:bCs/>
          <w:sz w:val="28"/>
          <w:szCs w:val="28"/>
          <w:lang w:eastAsia="zh-CN"/>
        </w:rPr>
        <w:t>1、单位负责人为同一人或者存在直接控股、管理关系的不同投标人，不得参加同一合同项下的采购活动。</w:t>
      </w:r>
    </w:p>
    <w:p>
      <w:pPr>
        <w:spacing w:line="560" w:lineRule="exact"/>
        <w:ind w:firstLine="560" w:firstLineChars="200"/>
        <w:rPr>
          <w:rFonts w:hint="eastAsia" w:ascii="宋体" w:hAnsi="宋体" w:eastAsia="宋体" w:cs="Times New Roman"/>
          <w:bCs/>
          <w:sz w:val="28"/>
          <w:szCs w:val="28"/>
          <w:lang w:eastAsia="zh-CN"/>
        </w:rPr>
      </w:pPr>
      <w:r>
        <w:rPr>
          <w:rFonts w:hint="eastAsia" w:ascii="宋体" w:hAnsi="宋体" w:eastAsia="宋体" w:cs="Times New Roman"/>
          <w:bCs/>
          <w:sz w:val="28"/>
          <w:szCs w:val="28"/>
          <w:lang w:eastAsia="zh-CN"/>
        </w:rPr>
        <w:t>2、为采购项目提供整体设计、规范编制或者项目管理、监理、检测等服务的投标人不得参加该采购项目的采购活动。</w:t>
      </w:r>
    </w:p>
    <w:p>
      <w:pPr>
        <w:spacing w:line="560" w:lineRule="exact"/>
        <w:ind w:firstLine="560" w:firstLineChars="200"/>
        <w:rPr>
          <w:rFonts w:hint="eastAsia" w:ascii="宋体" w:hAnsi="宋体" w:eastAsia="宋体" w:cs="Times New Roman"/>
          <w:bCs/>
          <w:sz w:val="28"/>
          <w:szCs w:val="28"/>
          <w:lang w:eastAsia="zh-CN"/>
        </w:rPr>
      </w:pPr>
      <w:r>
        <w:rPr>
          <w:rFonts w:hint="eastAsia" w:ascii="宋体" w:hAnsi="宋体" w:eastAsia="宋体" w:cs="Times New Roman"/>
          <w:bCs/>
          <w:sz w:val="28"/>
          <w:szCs w:val="28"/>
          <w:lang w:eastAsia="zh-CN"/>
        </w:rPr>
        <w:t>3、投标人被“信用中国”网站列入失信被执行人和重大税收违法案件当事人名单的、被“中国政府采购网”网站列入政府采购严重违法失信行为记录名单(处罚期限尚未届满的)，不得参与本项目的政府采购活动。</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eastAsia="宋体" w:cs="宋体"/>
          <w:bCs/>
          <w:sz w:val="28"/>
          <w:szCs w:val="28"/>
          <w:lang w:eastAsia="zh-CN"/>
        </w:rPr>
        <w:t>十</w:t>
      </w:r>
      <w:r>
        <w:rPr>
          <w:rFonts w:hint="eastAsia" w:ascii="宋体" w:hAnsi="宋体" w:eastAsia="宋体" w:cs="宋体"/>
          <w:bCs/>
          <w:sz w:val="28"/>
          <w:szCs w:val="28"/>
        </w:rPr>
        <w:t>）本项目特定资格：</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eastAsia="zh-CN"/>
        </w:rPr>
        <w:t>无</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w:t>
      </w:r>
    </w:p>
    <w:p>
      <w:pPr>
        <w:numPr>
          <w:ilvl w:val="255"/>
          <w:numId w:val="0"/>
        </w:numPr>
        <w:tabs>
          <w:tab w:val="left" w:pos="0"/>
          <w:tab w:val="left" w:pos="1122"/>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五、询价文件申领时间、地点、方式</w:t>
      </w:r>
    </w:p>
    <w:p>
      <w:pPr>
        <w:spacing w:line="560" w:lineRule="exact"/>
        <w:ind w:firstLine="560" w:firstLineChars="200"/>
        <w:rPr>
          <w:rFonts w:hint="eastAsia" w:ascii="宋体" w:hAnsi="宋体" w:eastAsia="宋体" w:cs="宋体"/>
          <w:bCs/>
          <w:sz w:val="28"/>
          <w:szCs w:val="28"/>
          <w:highlight w:val="none"/>
        </w:rPr>
      </w:pPr>
      <w:r>
        <w:rPr>
          <w:rFonts w:hint="eastAsia" w:ascii="宋体" w:hAnsi="宋体" w:eastAsia="宋体" w:cs="宋体"/>
          <w:bCs/>
          <w:sz w:val="28"/>
          <w:szCs w:val="28"/>
          <w:highlight w:val="none"/>
        </w:rPr>
        <w:t>（一）申领时间：</w:t>
      </w:r>
      <w:r>
        <w:rPr>
          <w:rFonts w:hint="eastAsia" w:ascii="宋体" w:hAnsi="宋体" w:eastAsia="宋体" w:cs="宋体"/>
          <w:bCs/>
          <w:sz w:val="28"/>
          <w:szCs w:val="28"/>
          <w:highlight w:val="none"/>
          <w:u w:val="single"/>
          <w:lang w:val="en-US" w:eastAsia="zh-CN"/>
        </w:rPr>
        <w:t>2024</w:t>
      </w:r>
      <w:r>
        <w:rPr>
          <w:rFonts w:hint="eastAsia" w:ascii="宋体" w:hAnsi="宋体" w:eastAsia="宋体" w:cs="宋体"/>
          <w:bCs/>
          <w:sz w:val="28"/>
          <w:szCs w:val="28"/>
          <w:highlight w:val="none"/>
        </w:rPr>
        <w:t>年</w:t>
      </w:r>
      <w:r>
        <w:rPr>
          <w:rFonts w:hint="eastAsia" w:ascii="宋体" w:hAnsi="宋体" w:cs="宋体"/>
          <w:bCs/>
          <w:sz w:val="28"/>
          <w:szCs w:val="28"/>
          <w:highlight w:val="none"/>
          <w:u w:val="single"/>
          <w:lang w:val="en-US" w:eastAsia="zh-CN"/>
        </w:rPr>
        <w:t>4</w:t>
      </w:r>
      <w:r>
        <w:rPr>
          <w:rFonts w:hint="eastAsia" w:ascii="宋体" w:hAnsi="宋体" w:eastAsia="宋体" w:cs="宋体"/>
          <w:bCs/>
          <w:sz w:val="28"/>
          <w:szCs w:val="28"/>
          <w:highlight w:val="none"/>
        </w:rPr>
        <w:t>月</w:t>
      </w:r>
      <w:r>
        <w:rPr>
          <w:rFonts w:hint="eastAsia" w:ascii="宋体" w:hAnsi="宋体" w:cs="宋体"/>
          <w:bCs/>
          <w:sz w:val="28"/>
          <w:szCs w:val="28"/>
          <w:highlight w:val="none"/>
          <w:u w:val="single"/>
          <w:lang w:val="en-US" w:eastAsia="zh-CN"/>
        </w:rPr>
        <w:t>22</w:t>
      </w:r>
      <w:r>
        <w:rPr>
          <w:rFonts w:hint="eastAsia" w:ascii="宋体" w:hAnsi="宋体" w:eastAsia="宋体" w:cs="宋体"/>
          <w:bCs/>
          <w:sz w:val="28"/>
          <w:szCs w:val="28"/>
          <w:highlight w:val="none"/>
        </w:rPr>
        <w:t>日至</w:t>
      </w:r>
      <w:r>
        <w:rPr>
          <w:rFonts w:hint="eastAsia" w:ascii="宋体" w:hAnsi="宋体" w:cs="宋体"/>
          <w:bCs/>
          <w:sz w:val="28"/>
          <w:szCs w:val="28"/>
          <w:highlight w:val="none"/>
          <w:u w:val="single"/>
          <w:lang w:val="en-US" w:eastAsia="zh-CN"/>
        </w:rPr>
        <w:t>4</w:t>
      </w:r>
      <w:r>
        <w:rPr>
          <w:rFonts w:hint="eastAsia" w:ascii="宋体" w:hAnsi="宋体" w:eastAsia="宋体" w:cs="宋体"/>
          <w:bCs/>
          <w:sz w:val="28"/>
          <w:szCs w:val="28"/>
          <w:highlight w:val="none"/>
        </w:rPr>
        <w:t>月</w:t>
      </w:r>
      <w:r>
        <w:rPr>
          <w:rFonts w:hint="eastAsia" w:ascii="宋体" w:hAnsi="宋体" w:cs="宋体"/>
          <w:bCs/>
          <w:sz w:val="28"/>
          <w:szCs w:val="28"/>
          <w:highlight w:val="none"/>
          <w:u w:val="single"/>
          <w:lang w:val="en-US" w:eastAsia="zh-CN"/>
        </w:rPr>
        <w:t>25</w:t>
      </w:r>
      <w:r>
        <w:rPr>
          <w:rFonts w:hint="eastAsia" w:ascii="宋体" w:hAnsi="宋体" w:eastAsia="宋体" w:cs="宋体"/>
          <w:bCs/>
          <w:sz w:val="28"/>
          <w:szCs w:val="28"/>
          <w:highlight w:val="none"/>
        </w:rPr>
        <w:t>日（申领时间不少于3个工作日）。</w:t>
      </w:r>
    </w:p>
    <w:p>
      <w:pPr>
        <w:tabs>
          <w:tab w:val="left" w:pos="0"/>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（二）申领地点：</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eastAsia="zh-CN"/>
        </w:rPr>
        <w:t>江西省公共资源交易网—其他项目</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w:t>
      </w:r>
    </w:p>
    <w:p>
      <w:pPr>
        <w:numPr>
          <w:ilvl w:val="0"/>
          <w:numId w:val="0"/>
        </w:numPr>
        <w:tabs>
          <w:tab w:val="left" w:pos="0"/>
        </w:tabs>
        <w:spacing w:line="560" w:lineRule="exact"/>
        <w:ind w:firstLine="560" w:firstLineChars="200"/>
        <w:rPr>
          <w:rFonts w:hint="eastAsia" w:ascii="宋体" w:hAnsi="宋体" w:eastAsia="宋体" w:cs="宋体"/>
          <w:bCs/>
          <w:sz w:val="28"/>
          <w:szCs w:val="28"/>
          <w:lang w:eastAsia="zh-CN"/>
        </w:rPr>
      </w:pPr>
      <w:r>
        <w:rPr>
          <w:rFonts w:hint="eastAsia" w:ascii="宋体" w:hAnsi="宋体" w:eastAsia="宋体" w:cs="宋体"/>
          <w:bCs/>
          <w:kern w:val="2"/>
          <w:sz w:val="28"/>
          <w:szCs w:val="28"/>
          <w:lang w:val="en-US" w:eastAsia="zh-CN" w:bidi="ar-SA"/>
        </w:rPr>
        <w:t>（三）</w:t>
      </w:r>
      <w:r>
        <w:rPr>
          <w:rFonts w:hint="eastAsia" w:ascii="宋体" w:hAnsi="宋体" w:eastAsia="宋体" w:cs="宋体"/>
          <w:bCs/>
          <w:sz w:val="28"/>
          <w:szCs w:val="28"/>
        </w:rPr>
        <w:t>申领方式</w:t>
      </w:r>
      <w:r>
        <w:rPr>
          <w:rFonts w:hint="eastAsia" w:ascii="宋体" w:hAnsi="宋体" w:eastAsia="宋体" w:cs="宋体"/>
          <w:bCs/>
          <w:sz w:val="28"/>
          <w:szCs w:val="28"/>
          <w:lang w:eastAsia="zh-CN"/>
        </w:rPr>
        <w:t>：</w:t>
      </w:r>
      <w:r>
        <w:rPr>
          <w:rFonts w:hint="eastAsia" w:ascii="宋体" w:hAnsi="宋体" w:eastAsia="宋体" w:cs="宋体"/>
          <w:b/>
          <w:bCs/>
          <w:color w:val="auto"/>
          <w:sz w:val="28"/>
          <w:szCs w:val="28"/>
        </w:rPr>
        <w:t>投标人使用单位CA锁在江西省公共资源交易网中选择交易主体中以“其他类型(投标人)”的身份登入报名和下载采购文件等资料</w:t>
      </w:r>
      <w:r>
        <w:rPr>
          <w:rFonts w:hint="eastAsia" w:ascii="宋体" w:hAnsi="宋体" w:eastAsia="宋体" w:cs="宋体"/>
          <w:color w:val="auto"/>
          <w:sz w:val="28"/>
          <w:szCs w:val="28"/>
        </w:rPr>
        <w:t>。</w:t>
      </w:r>
    </w:p>
    <w:p>
      <w:pPr>
        <w:pStyle w:val="3"/>
        <w:spacing w:after="0" w:line="560" w:lineRule="exact"/>
        <w:ind w:firstLine="560" w:firstLineChars="200"/>
        <w:rPr>
          <w:rFonts w:hint="eastAsia" w:ascii="宋体" w:hAnsi="宋体" w:eastAsia="宋体" w:cs="宋体"/>
        </w:rPr>
      </w:pPr>
      <w:bookmarkStart w:id="9" w:name="_Hlk118909162"/>
      <w:r>
        <w:rPr>
          <w:rFonts w:hint="eastAsia" w:ascii="宋体" w:hAnsi="宋体" w:eastAsia="宋体" w:cs="宋体"/>
          <w:sz w:val="28"/>
          <w:szCs w:val="28"/>
        </w:rPr>
        <w:t>※（五）询价文件售价：</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元/份，售后不退。</w:t>
      </w:r>
      <w:bookmarkEnd w:id="9"/>
    </w:p>
    <w:p>
      <w:pPr>
        <w:numPr>
          <w:ilvl w:val="255"/>
          <w:numId w:val="0"/>
        </w:numPr>
        <w:tabs>
          <w:tab w:val="left" w:pos="0"/>
          <w:tab w:val="left" w:pos="1122"/>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六、报价开始和截止时间及地点、方式</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（一）报价开始时间：</w:t>
      </w:r>
      <w:r>
        <w:rPr>
          <w:rFonts w:hint="eastAsia" w:ascii="宋体" w:hAnsi="宋体" w:eastAsia="宋体" w:cs="宋体"/>
          <w:bCs/>
          <w:color w:val="0000FF"/>
          <w:sz w:val="28"/>
          <w:szCs w:val="28"/>
          <w:u w:val="single"/>
          <w:lang w:val="en-US" w:eastAsia="zh-CN"/>
        </w:rPr>
        <w:t xml:space="preserve"> 2024 年04月30日8时30分</w:t>
      </w:r>
      <w:r>
        <w:rPr>
          <w:rFonts w:hint="eastAsia" w:ascii="宋体" w:hAnsi="宋体" w:eastAsia="宋体" w:cs="宋体"/>
          <w:bCs/>
          <w:color w:val="0000FF"/>
          <w:sz w:val="28"/>
          <w:szCs w:val="28"/>
          <w:u w:val="none"/>
          <w:lang w:val="en-US" w:eastAsia="zh-CN"/>
        </w:rPr>
        <w:t>。</w:t>
      </w:r>
    </w:p>
    <w:p>
      <w:pPr>
        <w:numPr>
          <w:ilvl w:val="255"/>
          <w:numId w:val="0"/>
        </w:num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（二）报价截止时间：</w:t>
      </w:r>
      <w:r>
        <w:rPr>
          <w:rFonts w:hint="eastAsia" w:ascii="宋体" w:hAnsi="宋体" w:eastAsia="宋体" w:cs="宋体"/>
          <w:bCs/>
          <w:color w:val="0000FF"/>
          <w:sz w:val="28"/>
          <w:szCs w:val="28"/>
          <w:u w:val="single"/>
        </w:rPr>
        <w:t xml:space="preserve"> </w:t>
      </w:r>
      <w:r>
        <w:rPr>
          <w:rFonts w:hint="eastAsia" w:ascii="宋体" w:hAnsi="宋体" w:eastAsia="宋体" w:cs="宋体"/>
          <w:bCs/>
          <w:color w:val="0000FF"/>
          <w:sz w:val="28"/>
          <w:szCs w:val="28"/>
          <w:u w:val="single"/>
          <w:lang w:val="en-US" w:eastAsia="zh-CN"/>
        </w:rPr>
        <w:t>2024</w:t>
      </w:r>
      <w:r>
        <w:rPr>
          <w:rFonts w:hint="eastAsia" w:ascii="宋体" w:hAnsi="宋体" w:eastAsia="宋体" w:cs="宋体"/>
          <w:bCs/>
          <w:color w:val="0000FF"/>
          <w:sz w:val="28"/>
          <w:szCs w:val="28"/>
          <w:u w:val="single"/>
        </w:rPr>
        <w:t xml:space="preserve"> </w:t>
      </w:r>
      <w:r>
        <w:rPr>
          <w:rFonts w:hint="eastAsia" w:ascii="宋体" w:hAnsi="宋体" w:eastAsia="宋体" w:cs="宋体"/>
          <w:bCs/>
          <w:color w:val="0000FF"/>
          <w:sz w:val="28"/>
          <w:szCs w:val="28"/>
        </w:rPr>
        <w:t>年</w:t>
      </w:r>
      <w:r>
        <w:rPr>
          <w:rFonts w:hint="eastAsia" w:ascii="宋体" w:hAnsi="宋体" w:cs="宋体"/>
          <w:bCs/>
          <w:color w:val="0000FF"/>
          <w:sz w:val="28"/>
          <w:szCs w:val="28"/>
          <w:u w:val="single"/>
          <w:lang w:val="en-US" w:eastAsia="zh-CN"/>
        </w:rPr>
        <w:t>04</w:t>
      </w:r>
      <w:r>
        <w:rPr>
          <w:rFonts w:hint="eastAsia" w:ascii="宋体" w:hAnsi="宋体" w:eastAsia="宋体" w:cs="宋体"/>
          <w:bCs/>
          <w:color w:val="0000FF"/>
          <w:sz w:val="28"/>
          <w:szCs w:val="28"/>
        </w:rPr>
        <w:t>月</w:t>
      </w:r>
      <w:r>
        <w:rPr>
          <w:rFonts w:hint="eastAsia" w:ascii="宋体" w:hAnsi="宋体" w:cs="宋体"/>
          <w:bCs/>
          <w:color w:val="0000FF"/>
          <w:sz w:val="28"/>
          <w:szCs w:val="28"/>
          <w:u w:val="single"/>
          <w:lang w:val="en-US" w:eastAsia="zh-CN"/>
        </w:rPr>
        <w:t>30</w:t>
      </w:r>
      <w:r>
        <w:rPr>
          <w:rFonts w:hint="eastAsia" w:ascii="宋体" w:hAnsi="宋体" w:eastAsia="宋体" w:cs="宋体"/>
          <w:bCs/>
          <w:color w:val="0000FF"/>
          <w:sz w:val="28"/>
          <w:szCs w:val="28"/>
        </w:rPr>
        <w:t>日</w:t>
      </w:r>
      <w:r>
        <w:rPr>
          <w:rFonts w:hint="eastAsia" w:ascii="宋体" w:hAnsi="宋体" w:eastAsia="宋体" w:cs="宋体"/>
          <w:bCs/>
          <w:color w:val="0000FF"/>
          <w:sz w:val="28"/>
          <w:szCs w:val="28"/>
          <w:u w:val="single"/>
          <w:lang w:val="en-US" w:eastAsia="zh-CN"/>
        </w:rPr>
        <w:t>9</w:t>
      </w:r>
      <w:r>
        <w:rPr>
          <w:rFonts w:hint="eastAsia" w:ascii="宋体" w:hAnsi="宋体" w:eastAsia="宋体" w:cs="宋体"/>
          <w:bCs/>
          <w:color w:val="0000FF"/>
          <w:sz w:val="28"/>
          <w:szCs w:val="28"/>
        </w:rPr>
        <w:t>时</w:t>
      </w:r>
      <w:r>
        <w:rPr>
          <w:rFonts w:hint="eastAsia" w:ascii="宋体" w:hAnsi="宋体" w:eastAsia="宋体" w:cs="宋体"/>
          <w:bCs/>
          <w:color w:val="0000FF"/>
          <w:sz w:val="28"/>
          <w:szCs w:val="28"/>
          <w:u w:val="single"/>
          <w:lang w:val="en-US" w:eastAsia="zh-CN"/>
        </w:rPr>
        <w:t>00</w:t>
      </w:r>
      <w:r>
        <w:rPr>
          <w:rFonts w:hint="eastAsia" w:ascii="宋体" w:hAnsi="宋体" w:eastAsia="宋体" w:cs="宋体"/>
          <w:bCs/>
          <w:color w:val="0000FF"/>
          <w:sz w:val="28"/>
          <w:szCs w:val="28"/>
        </w:rPr>
        <w:t>分。</w:t>
      </w:r>
    </w:p>
    <w:p>
      <w:pPr>
        <w:numPr>
          <w:ilvl w:val="0"/>
          <w:numId w:val="0"/>
        </w:numPr>
        <w:spacing w:line="560" w:lineRule="exact"/>
        <w:ind w:left="0" w:leftChars="0" w:firstLine="560" w:firstLineChars="200"/>
        <w:rPr>
          <w:rFonts w:hint="eastAsia" w:ascii="宋体" w:hAnsi="宋体" w:eastAsia="宋体" w:cs="宋体"/>
          <w:bCs/>
          <w:sz w:val="28"/>
          <w:szCs w:val="28"/>
        </w:rPr>
      </w:pPr>
      <w:r>
        <w:rPr>
          <w:rFonts w:hint="eastAsia" w:ascii="宋体" w:hAnsi="宋体" w:eastAsia="宋体" w:cs="宋体"/>
          <w:bCs/>
          <w:sz w:val="28"/>
          <w:szCs w:val="28"/>
        </w:rPr>
        <w:t>（三）报价地点：</w:t>
      </w:r>
      <w:r>
        <w:rPr>
          <w:rFonts w:hint="eastAsia" w:ascii="宋体" w:hAnsi="宋体" w:eastAsia="宋体" w:cs="宋体"/>
          <w:b/>
          <w:color w:val="auto"/>
          <w:sz w:val="28"/>
          <w:szCs w:val="28"/>
          <w:u w:val="single"/>
        </w:rPr>
        <w:t>宜春市公共资源交易中心（宜春市宜阳大厦中座</w:t>
      </w:r>
      <w:r>
        <w:rPr>
          <w:rFonts w:hint="eastAsia" w:ascii="宋体" w:hAnsi="宋体" w:cs="宋体"/>
          <w:b/>
          <w:color w:val="auto"/>
          <w:sz w:val="28"/>
          <w:szCs w:val="28"/>
          <w:u w:val="single"/>
          <w:lang w:val="en-US" w:eastAsia="zh-CN"/>
        </w:rPr>
        <w:t>3</w:t>
      </w:r>
      <w:r>
        <w:rPr>
          <w:rFonts w:hint="eastAsia" w:ascii="宋体" w:hAnsi="宋体" w:eastAsia="宋体" w:cs="宋体"/>
          <w:b/>
          <w:color w:val="auto"/>
          <w:sz w:val="28"/>
          <w:szCs w:val="28"/>
          <w:u w:val="single"/>
        </w:rPr>
        <w:t>楼开标</w:t>
      </w:r>
      <w:r>
        <w:rPr>
          <w:rFonts w:hint="eastAsia" w:ascii="宋体" w:hAnsi="宋体" w:cs="宋体"/>
          <w:b/>
          <w:color w:val="auto"/>
          <w:sz w:val="28"/>
          <w:szCs w:val="28"/>
          <w:u w:val="single"/>
          <w:lang w:val="en-US" w:eastAsia="zh-CN"/>
        </w:rPr>
        <w:t>2</w:t>
      </w:r>
      <w:r>
        <w:rPr>
          <w:rFonts w:hint="eastAsia" w:ascii="宋体" w:hAnsi="宋体" w:eastAsia="宋体" w:cs="宋体"/>
          <w:b/>
          <w:color w:val="auto"/>
          <w:sz w:val="28"/>
          <w:szCs w:val="28"/>
          <w:u w:val="single"/>
        </w:rPr>
        <w:t>室）</w:t>
      </w:r>
      <w:r>
        <w:rPr>
          <w:rFonts w:hint="eastAsia" w:ascii="宋体" w:hAnsi="宋体" w:eastAsia="宋体" w:cs="宋体"/>
          <w:bCs/>
          <w:sz w:val="28"/>
          <w:szCs w:val="28"/>
        </w:rPr>
        <w:t>。</w:t>
      </w:r>
    </w:p>
    <w:p>
      <w:pPr>
        <w:pStyle w:val="6"/>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t>（四）报价方式：由报价供应商法定代表人或授权代表现场提交报价文件，不接受邮寄等其他方式。</w:t>
      </w:r>
    </w:p>
    <w:p>
      <w:pPr>
        <w:numPr>
          <w:ilvl w:val="255"/>
          <w:numId w:val="0"/>
        </w:numPr>
        <w:tabs>
          <w:tab w:val="left" w:pos="0"/>
          <w:tab w:val="left" w:pos="1122"/>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七、询价时间、地点</w:t>
      </w:r>
    </w:p>
    <w:p>
      <w:pPr>
        <w:tabs>
          <w:tab w:val="left" w:pos="888"/>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（一）询价时间：</w:t>
      </w:r>
      <w:r>
        <w:rPr>
          <w:rFonts w:hint="eastAsia" w:ascii="宋体" w:hAnsi="宋体" w:eastAsia="宋体" w:cs="宋体"/>
          <w:bCs/>
          <w:sz w:val="28"/>
          <w:szCs w:val="28"/>
          <w:u w:val="single"/>
        </w:rPr>
        <w:t xml:space="preserve"> </w:t>
      </w:r>
      <w:r>
        <w:rPr>
          <w:rFonts w:hint="eastAsia" w:ascii="宋体" w:hAnsi="宋体" w:eastAsia="宋体" w:cs="宋体"/>
          <w:bCs/>
          <w:color w:val="0000FF"/>
          <w:sz w:val="28"/>
          <w:szCs w:val="28"/>
          <w:u w:val="single"/>
          <w:lang w:val="en-US" w:eastAsia="zh-CN"/>
        </w:rPr>
        <w:t>2024</w:t>
      </w:r>
      <w:r>
        <w:rPr>
          <w:rFonts w:hint="eastAsia" w:ascii="宋体" w:hAnsi="宋体" w:eastAsia="宋体" w:cs="宋体"/>
          <w:bCs/>
          <w:color w:val="0000FF"/>
          <w:sz w:val="28"/>
          <w:szCs w:val="28"/>
          <w:u w:val="single"/>
        </w:rPr>
        <w:t xml:space="preserve"> </w:t>
      </w:r>
      <w:r>
        <w:rPr>
          <w:rFonts w:hint="eastAsia" w:ascii="宋体" w:hAnsi="宋体" w:eastAsia="宋体" w:cs="宋体"/>
          <w:bCs/>
          <w:color w:val="0000FF"/>
          <w:sz w:val="28"/>
          <w:szCs w:val="28"/>
        </w:rPr>
        <w:t>年</w:t>
      </w:r>
      <w:r>
        <w:rPr>
          <w:rFonts w:hint="eastAsia" w:ascii="宋体" w:hAnsi="宋体" w:cs="宋体"/>
          <w:bCs/>
          <w:color w:val="0000FF"/>
          <w:sz w:val="28"/>
          <w:szCs w:val="28"/>
          <w:u w:val="single"/>
          <w:lang w:val="en-US" w:eastAsia="zh-CN"/>
        </w:rPr>
        <w:t>04</w:t>
      </w:r>
      <w:r>
        <w:rPr>
          <w:rFonts w:hint="eastAsia" w:ascii="宋体" w:hAnsi="宋体" w:eastAsia="宋体" w:cs="宋体"/>
          <w:bCs/>
          <w:color w:val="0000FF"/>
          <w:sz w:val="28"/>
          <w:szCs w:val="28"/>
        </w:rPr>
        <w:t>月</w:t>
      </w:r>
      <w:r>
        <w:rPr>
          <w:rFonts w:hint="eastAsia" w:ascii="宋体" w:hAnsi="宋体" w:cs="宋体"/>
          <w:bCs/>
          <w:color w:val="0000FF"/>
          <w:sz w:val="28"/>
          <w:szCs w:val="28"/>
          <w:u w:val="single"/>
          <w:lang w:val="en-US" w:eastAsia="zh-CN"/>
        </w:rPr>
        <w:t>30</w:t>
      </w:r>
      <w:r>
        <w:rPr>
          <w:rFonts w:hint="eastAsia" w:ascii="宋体" w:hAnsi="宋体" w:eastAsia="宋体" w:cs="宋体"/>
          <w:bCs/>
          <w:color w:val="0000FF"/>
          <w:sz w:val="28"/>
          <w:szCs w:val="28"/>
        </w:rPr>
        <w:t>日</w:t>
      </w:r>
      <w:r>
        <w:rPr>
          <w:rFonts w:hint="eastAsia" w:ascii="宋体" w:hAnsi="宋体" w:eastAsia="宋体" w:cs="宋体"/>
          <w:bCs/>
          <w:color w:val="0000FF"/>
          <w:sz w:val="28"/>
          <w:szCs w:val="28"/>
          <w:u w:val="single"/>
        </w:rPr>
        <w:t xml:space="preserve"> </w:t>
      </w:r>
      <w:r>
        <w:rPr>
          <w:rFonts w:hint="eastAsia" w:ascii="宋体" w:hAnsi="宋体" w:eastAsia="宋体" w:cs="宋体"/>
          <w:bCs/>
          <w:color w:val="0000FF"/>
          <w:sz w:val="28"/>
          <w:szCs w:val="28"/>
          <w:u w:val="single"/>
          <w:lang w:val="en-US" w:eastAsia="zh-CN"/>
        </w:rPr>
        <w:t>9</w:t>
      </w:r>
      <w:r>
        <w:rPr>
          <w:rFonts w:hint="eastAsia" w:ascii="宋体" w:hAnsi="宋体" w:eastAsia="宋体" w:cs="宋体"/>
          <w:bCs/>
          <w:color w:val="0000FF"/>
          <w:sz w:val="28"/>
          <w:szCs w:val="28"/>
        </w:rPr>
        <w:t>时</w:t>
      </w:r>
      <w:r>
        <w:rPr>
          <w:rFonts w:hint="eastAsia" w:ascii="宋体" w:hAnsi="宋体" w:eastAsia="宋体" w:cs="宋体"/>
          <w:bCs/>
          <w:color w:val="0000FF"/>
          <w:sz w:val="28"/>
          <w:szCs w:val="28"/>
          <w:u w:val="single"/>
          <w:lang w:val="en-US" w:eastAsia="zh-CN"/>
        </w:rPr>
        <w:t>00</w:t>
      </w:r>
      <w:r>
        <w:rPr>
          <w:rFonts w:hint="eastAsia" w:ascii="宋体" w:hAnsi="宋体" w:eastAsia="宋体" w:cs="宋体"/>
          <w:bCs/>
          <w:color w:val="0000FF"/>
          <w:sz w:val="28"/>
          <w:szCs w:val="28"/>
        </w:rPr>
        <w:t>分</w:t>
      </w:r>
      <w:r>
        <w:rPr>
          <w:rFonts w:hint="eastAsia" w:ascii="宋体" w:hAnsi="宋体" w:eastAsia="宋体" w:cs="宋体"/>
          <w:bCs/>
          <w:sz w:val="28"/>
          <w:szCs w:val="28"/>
        </w:rPr>
        <w:t>（应当与报价截止时间保持一致）。</w:t>
      </w:r>
    </w:p>
    <w:p>
      <w:pPr>
        <w:tabs>
          <w:tab w:val="left" w:pos="888"/>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（二）询价地点：</w:t>
      </w:r>
      <w:r>
        <w:rPr>
          <w:rFonts w:hint="eastAsia" w:ascii="宋体" w:hAnsi="宋体" w:eastAsia="宋体" w:cs="宋体"/>
          <w:b/>
          <w:color w:val="auto"/>
          <w:sz w:val="28"/>
          <w:szCs w:val="28"/>
          <w:u w:val="single"/>
        </w:rPr>
        <w:t>宜春市公共资源交易中心（宜春市宜阳大厦中座</w:t>
      </w:r>
      <w:r>
        <w:rPr>
          <w:rFonts w:hint="eastAsia" w:ascii="宋体" w:hAnsi="宋体" w:eastAsia="宋体" w:cs="宋体"/>
          <w:b/>
          <w:color w:val="auto"/>
          <w:sz w:val="28"/>
          <w:szCs w:val="28"/>
          <w:u w:val="single"/>
          <w:lang w:val="en-US" w:eastAsia="zh-CN"/>
        </w:rPr>
        <w:t xml:space="preserve">  </w:t>
      </w:r>
      <w:r>
        <w:rPr>
          <w:rFonts w:hint="eastAsia" w:ascii="宋体" w:hAnsi="宋体" w:eastAsia="宋体" w:cs="宋体"/>
          <w:b/>
          <w:color w:val="auto"/>
          <w:sz w:val="28"/>
          <w:szCs w:val="28"/>
          <w:u w:val="single"/>
        </w:rPr>
        <w:t>楼开标</w:t>
      </w:r>
      <w:r>
        <w:rPr>
          <w:rFonts w:hint="eastAsia" w:ascii="宋体" w:hAnsi="宋体" w:eastAsia="宋体" w:cs="宋体"/>
          <w:b/>
          <w:color w:val="auto"/>
          <w:sz w:val="28"/>
          <w:szCs w:val="28"/>
          <w:u w:val="single"/>
          <w:lang w:val="en-US" w:eastAsia="zh-CN"/>
        </w:rPr>
        <w:t xml:space="preserve">  </w:t>
      </w:r>
      <w:r>
        <w:rPr>
          <w:rFonts w:hint="eastAsia" w:ascii="宋体" w:hAnsi="宋体" w:eastAsia="宋体" w:cs="宋体"/>
          <w:b/>
          <w:color w:val="auto"/>
          <w:sz w:val="28"/>
          <w:szCs w:val="28"/>
          <w:u w:val="single"/>
        </w:rPr>
        <w:t>室）</w:t>
      </w:r>
      <w:r>
        <w:rPr>
          <w:rFonts w:hint="eastAsia" w:ascii="宋体" w:hAnsi="宋体" w:eastAsia="宋体" w:cs="宋体"/>
          <w:bCs/>
          <w:sz w:val="28"/>
          <w:szCs w:val="28"/>
        </w:rPr>
        <w:t>。</w:t>
      </w:r>
    </w:p>
    <w:p>
      <w:pPr>
        <w:tabs>
          <w:tab w:val="left" w:pos="0"/>
          <w:tab w:val="left" w:pos="1122"/>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eastAsia="宋体" w:cs="宋体"/>
          <w:bCs/>
          <w:sz w:val="28"/>
          <w:szCs w:val="28"/>
          <w:lang w:eastAsia="zh-CN"/>
        </w:rPr>
        <w:t>八</w:t>
      </w:r>
      <w:r>
        <w:rPr>
          <w:rFonts w:hint="eastAsia" w:ascii="宋体" w:hAnsi="宋体" w:eastAsia="宋体" w:cs="宋体"/>
          <w:bCs/>
          <w:sz w:val="28"/>
          <w:szCs w:val="28"/>
        </w:rPr>
        <w:t>、本采购项目相关信息在《军队采购网》（www.plap.mil.cn）</w:t>
      </w:r>
      <w:r>
        <w:rPr>
          <w:rFonts w:hint="eastAsia" w:ascii="宋体" w:hAnsi="宋体" w:eastAsia="宋体" w:cs="宋体"/>
          <w:bCs/>
          <w:color w:val="auto"/>
          <w:sz w:val="28"/>
          <w:szCs w:val="28"/>
        </w:rPr>
        <w:t>和中国政府采购网（http://www.ccgp.gov.cn/）、江西省公共资源交易网（https://www.jxsggzy.cn/）</w:t>
      </w:r>
      <w:r>
        <w:rPr>
          <w:rFonts w:hint="eastAsia" w:ascii="宋体" w:hAnsi="宋体" w:eastAsia="宋体" w:cs="宋体"/>
          <w:bCs/>
          <w:sz w:val="28"/>
          <w:szCs w:val="28"/>
        </w:rPr>
        <w:t>上发布。</w:t>
      </w:r>
    </w:p>
    <w:p>
      <w:pPr>
        <w:numPr>
          <w:ilvl w:val="255"/>
          <w:numId w:val="0"/>
        </w:numPr>
        <w:tabs>
          <w:tab w:val="left" w:pos="0"/>
          <w:tab w:val="left" w:pos="1122"/>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eastAsia="zh-CN"/>
        </w:rPr>
        <w:t>九</w:t>
      </w:r>
      <w:r>
        <w:rPr>
          <w:rFonts w:hint="eastAsia" w:ascii="宋体" w:hAnsi="宋体" w:eastAsia="宋体" w:cs="宋体"/>
          <w:bCs/>
          <w:sz w:val="28"/>
          <w:szCs w:val="28"/>
        </w:rPr>
        <w:t>、采购机构联系方式</w:t>
      </w:r>
    </w:p>
    <w:p>
      <w:pPr>
        <w:spacing w:line="56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联 系 人：</w:t>
      </w:r>
      <w:r>
        <w:rPr>
          <w:rFonts w:hint="eastAsia" w:ascii="宋体" w:hAnsi="宋体" w:eastAsia="宋体" w:cs="宋体"/>
          <w:bCs/>
          <w:color w:val="auto"/>
          <w:sz w:val="28"/>
          <w:szCs w:val="28"/>
          <w:u w:val="single"/>
          <w:lang w:val="en-US" w:eastAsia="zh-CN"/>
        </w:rPr>
        <w:t xml:space="preserve">王女士 </w:t>
      </w:r>
    </w:p>
    <w:p>
      <w:pPr>
        <w:spacing w:line="560" w:lineRule="exact"/>
        <w:ind w:firstLine="560" w:firstLineChars="200"/>
        <w:rPr>
          <w:rFonts w:hint="eastAsia" w:ascii="宋体" w:hAnsi="宋体" w:eastAsia="宋体" w:cs="宋体"/>
          <w:bCs/>
          <w:color w:val="auto"/>
          <w:sz w:val="28"/>
          <w:szCs w:val="28"/>
          <w:u w:val="single"/>
          <w:lang w:val="en-US" w:eastAsia="zh-CN"/>
        </w:rPr>
      </w:pPr>
      <w:r>
        <w:rPr>
          <w:rFonts w:hint="eastAsia" w:ascii="宋体" w:hAnsi="宋体" w:eastAsia="宋体" w:cs="宋体"/>
          <w:bCs/>
          <w:color w:val="auto"/>
          <w:sz w:val="28"/>
          <w:szCs w:val="28"/>
        </w:rPr>
        <w:t>移动电话：</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u w:val="single"/>
          <w:lang w:val="en-US" w:eastAsia="zh-CN"/>
        </w:rPr>
        <w:t>15707958558</w:t>
      </w:r>
    </w:p>
    <w:p>
      <w:pPr>
        <w:spacing w:line="560" w:lineRule="exact"/>
        <w:ind w:firstLine="560" w:firstLineChars="200"/>
        <w:rPr>
          <w:rFonts w:hint="eastAsia" w:ascii="宋体" w:hAnsi="宋体" w:eastAsia="宋体" w:cs="宋体"/>
          <w:bCs/>
          <w:color w:val="auto"/>
          <w:sz w:val="28"/>
          <w:szCs w:val="28"/>
          <w:u w:val="single"/>
          <w:lang w:val="en-US" w:eastAsia="zh-CN"/>
        </w:rPr>
      </w:pPr>
      <w:r>
        <w:rPr>
          <w:rFonts w:hint="eastAsia" w:ascii="宋体" w:hAnsi="宋体" w:eastAsia="宋体" w:cs="宋体"/>
          <w:bCs/>
          <w:color w:val="auto"/>
          <w:sz w:val="28"/>
          <w:szCs w:val="28"/>
        </w:rPr>
        <w:t>地    址：</w:t>
      </w:r>
      <w:r>
        <w:rPr>
          <w:rFonts w:hint="eastAsia" w:ascii="宋体" w:hAnsi="宋体" w:eastAsia="宋体" w:cs="宋体"/>
          <w:bCs/>
          <w:color w:val="auto"/>
          <w:sz w:val="28"/>
          <w:szCs w:val="28"/>
          <w:u w:val="single"/>
          <w:lang w:val="en-US" w:eastAsia="zh-CN"/>
        </w:rPr>
        <w:t xml:space="preserve">江西省宜春市袁州区国际商贸城191栋 </w:t>
      </w:r>
    </w:p>
    <w:p>
      <w:pPr>
        <w:numPr>
          <w:ilvl w:val="255"/>
          <w:numId w:val="0"/>
        </w:numPr>
        <w:tabs>
          <w:tab w:val="left" w:pos="0"/>
          <w:tab w:val="left" w:pos="1122"/>
        </w:tabs>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十二、监督部门联系方式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rPr>
        <w:t>项目监督人：</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u w:val="single"/>
          <w:lang w:val="en-US" w:eastAsia="zh-CN"/>
        </w:rPr>
        <w:t>邓先生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Cs/>
          <w:sz w:val="28"/>
          <w:szCs w:val="28"/>
          <w:highlight w:val="yellow"/>
          <w:u w:val="single"/>
        </w:rPr>
      </w:pPr>
      <w:r>
        <w:rPr>
          <w:rFonts w:hint="eastAsia" w:ascii="宋体" w:hAnsi="宋体" w:eastAsia="宋体" w:cs="宋体"/>
          <w:bCs/>
          <w:color w:val="auto"/>
          <w:sz w:val="28"/>
          <w:szCs w:val="28"/>
          <w:highlight w:val="none"/>
        </w:rPr>
        <w:t>移动电话：</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u w:val="single"/>
          <w:lang w:val="en-US" w:eastAsia="zh-CN"/>
        </w:rPr>
        <w:t>15337886580</w:t>
      </w:r>
    </w:p>
    <w:p>
      <w:pPr>
        <w:spacing w:line="560" w:lineRule="exact"/>
        <w:ind w:firstLine="560" w:firstLineChars="200"/>
        <w:jc w:val="right"/>
        <w:rPr>
          <w:rFonts w:hint="eastAsia" w:ascii="宋体" w:hAnsi="宋体" w:eastAsia="宋体" w:cs="宋体"/>
          <w:bCs/>
          <w:color w:val="auto"/>
          <w:sz w:val="28"/>
          <w:szCs w:val="28"/>
          <w:u w:val="single"/>
          <w:lang w:val="en-US" w:eastAsia="zh-CN"/>
        </w:rPr>
      </w:pPr>
      <w:r>
        <w:rPr>
          <w:rFonts w:hint="eastAsia" w:ascii="宋体" w:hAnsi="宋体" w:eastAsia="宋体" w:cs="宋体"/>
          <w:bCs/>
          <w:color w:val="auto"/>
          <w:sz w:val="28"/>
          <w:szCs w:val="28"/>
          <w:u w:val="single"/>
          <w:lang w:val="en-US" w:eastAsia="zh-CN"/>
        </w:rPr>
        <w:t>代理机构：宜春市梦浩工程咨询管理有限公司</w:t>
      </w:r>
    </w:p>
    <w:p>
      <w:pPr>
        <w:spacing w:line="560" w:lineRule="exact"/>
        <w:ind w:firstLine="560" w:firstLineChars="200"/>
        <w:jc w:val="right"/>
        <w:rPr>
          <w:rFonts w:hint="eastAsia" w:ascii="宋体" w:hAnsi="宋体" w:eastAsia="宋体" w:cs="宋体"/>
          <w:bCs/>
          <w:color w:val="auto"/>
          <w:sz w:val="28"/>
          <w:szCs w:val="28"/>
          <w:u w:val="single"/>
          <w:lang w:val="en-US" w:eastAsia="zh-CN"/>
        </w:rPr>
      </w:pPr>
      <w:r>
        <w:rPr>
          <w:rFonts w:hint="eastAsia" w:ascii="宋体" w:hAnsi="宋体" w:eastAsia="宋体" w:cs="宋体"/>
          <w:bCs/>
          <w:color w:val="auto"/>
          <w:sz w:val="28"/>
          <w:szCs w:val="28"/>
          <w:u w:val="single"/>
          <w:lang w:val="en-US" w:eastAsia="zh-CN"/>
        </w:rPr>
        <w:t xml:space="preserve"> 2024 年</w:t>
      </w:r>
      <w:r>
        <w:rPr>
          <w:rFonts w:hint="eastAsia" w:ascii="宋体" w:hAnsi="宋体" w:cs="宋体"/>
          <w:bCs/>
          <w:color w:val="auto"/>
          <w:sz w:val="28"/>
          <w:szCs w:val="28"/>
          <w:u w:val="single"/>
          <w:lang w:val="en-US" w:eastAsia="zh-CN"/>
        </w:rPr>
        <w:t>04</w:t>
      </w:r>
      <w:r>
        <w:rPr>
          <w:rFonts w:hint="eastAsia" w:ascii="宋体" w:hAnsi="宋体" w:eastAsia="宋体" w:cs="宋体"/>
          <w:bCs/>
          <w:color w:val="auto"/>
          <w:sz w:val="28"/>
          <w:szCs w:val="28"/>
          <w:u w:val="single"/>
          <w:lang w:val="en-US" w:eastAsia="zh-CN"/>
        </w:rPr>
        <w:t>月</w:t>
      </w:r>
      <w:r>
        <w:rPr>
          <w:rFonts w:hint="eastAsia" w:ascii="宋体" w:hAnsi="宋体" w:cs="宋体"/>
          <w:bCs/>
          <w:color w:val="auto"/>
          <w:sz w:val="28"/>
          <w:szCs w:val="28"/>
          <w:u w:val="single"/>
          <w:lang w:val="en-US" w:eastAsia="zh-CN"/>
        </w:rPr>
        <w:t>22</w:t>
      </w:r>
      <w:r>
        <w:rPr>
          <w:rFonts w:hint="eastAsia" w:ascii="宋体" w:hAnsi="宋体" w:eastAsia="宋体" w:cs="宋体"/>
          <w:bCs/>
          <w:color w:val="auto"/>
          <w:sz w:val="28"/>
          <w:szCs w:val="28"/>
          <w:u w:val="single"/>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7963C"/>
    <w:multiLevelType w:val="singleLevel"/>
    <w:tmpl w:val="5E5796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WIxMTg0ZjdkZTM5OTY2Yzg0NjViMTdlZjRlMGYifQ=="/>
  </w:docVars>
  <w:rsids>
    <w:rsidRoot w:val="00000000"/>
    <w:rsid w:val="178702B9"/>
    <w:rsid w:val="7BB64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模板正文"/>
    <w:basedOn w:val="1"/>
    <w:autoRedefine/>
    <w:qFormat/>
    <w:uiPriority w:val="0"/>
    <w:pPr>
      <w:adjustRightInd w:val="0"/>
      <w:snapToGrid w:val="0"/>
      <w:textAlignment w:val="baseline"/>
    </w:pPr>
    <w:rPr>
      <w:spacing w:val="10"/>
      <w:kern w:val="0"/>
      <w:szCs w:val="20"/>
    </w:rPr>
  </w:style>
  <w:style w:type="paragraph" w:styleId="3">
    <w:name w:val="Body Text"/>
    <w:basedOn w:val="1"/>
    <w:next w:val="1"/>
    <w:autoRedefine/>
    <w:qFormat/>
    <w:uiPriority w:val="99"/>
    <w:pPr>
      <w:spacing w:after="120"/>
    </w:pPr>
  </w:style>
  <w:style w:type="paragraph" w:customStyle="1" w:styleId="6">
    <w:name w:val="列出段落1"/>
    <w:basedOn w:val="1"/>
    <w:autoRedefine/>
    <w:qFormat/>
    <w:uiPriority w:val="0"/>
    <w:pPr>
      <w:ind w:firstLine="420" w:firstLineChars="200"/>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2024-04-22T02:05:00Z</dcterms:created>
  <dc:creator>Administrator</dc:creator>
  <cp:lastModifiedBy>Administrator</cp:lastModifiedBy>
  <dcterms:modified xsi:type="dcterms:W3CDTF">2024-04-22T03:14:05Z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278E35D7AFC84D7F920FFE7770B8E94D_12</vt:lpwstr>
  </property>
</Properties>
</file>