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val="0"/>
        <w:snapToGrid w:val="0"/>
        <w:spacing w:line="360" w:lineRule="auto"/>
        <w:ind w:firstLine="420"/>
        <w:jc w:val="center"/>
        <w:textAlignment w:val="baseline"/>
        <w:rPr>
          <w:rFonts w:hint="eastAsia" w:ascii="宋体" w:hAnsi="宋体" w:eastAsia="宋体" w:cs="宋体"/>
          <w:b/>
          <w:bCs/>
          <w:kern w:val="0"/>
          <w:szCs w:val="21"/>
          <w:highlight w:val="none"/>
        </w:rPr>
      </w:pPr>
    </w:p>
    <w:p>
      <w:pPr>
        <w:wordWrap w:val="0"/>
        <w:adjustRightInd w:val="0"/>
        <w:snapToGrid w:val="0"/>
        <w:spacing w:line="360" w:lineRule="auto"/>
        <w:jc w:val="center"/>
        <w:textAlignment w:val="baseline"/>
        <w:rPr>
          <w:rFonts w:hint="eastAsia" w:ascii="宋体" w:hAnsi="宋体" w:eastAsia="宋体" w:cs="宋体"/>
          <w:b/>
          <w:bCs/>
          <w:kern w:val="0"/>
          <w:szCs w:val="21"/>
          <w:highlight w:val="none"/>
        </w:rPr>
      </w:pPr>
    </w:p>
    <w:p>
      <w:pPr>
        <w:wordWrap w:val="0"/>
        <w:adjustRightInd w:val="0"/>
        <w:snapToGrid w:val="0"/>
        <w:spacing w:line="360" w:lineRule="auto"/>
        <w:rPr>
          <w:rFonts w:hint="eastAsia" w:ascii="宋体" w:hAnsi="宋体" w:eastAsia="宋体" w:cs="宋体"/>
          <w:b/>
          <w:bCs/>
          <w:kern w:val="0"/>
          <w:szCs w:val="21"/>
          <w:highlight w:val="none"/>
        </w:rPr>
      </w:pPr>
    </w:p>
    <w:p>
      <w:pPr>
        <w:wordWrap w:val="0"/>
        <w:adjustRightInd w:val="0"/>
        <w:snapToGrid w:val="0"/>
        <w:spacing w:line="360" w:lineRule="auto"/>
        <w:rPr>
          <w:rFonts w:hint="eastAsia" w:ascii="宋体" w:hAnsi="宋体" w:eastAsia="宋体" w:cs="宋体"/>
          <w:b/>
          <w:bCs/>
          <w:kern w:val="0"/>
          <w:szCs w:val="21"/>
          <w:highlight w:val="none"/>
        </w:rPr>
      </w:pPr>
    </w:p>
    <w:p>
      <w:pPr>
        <w:wordWrap w:val="0"/>
        <w:adjustRightInd w:val="0"/>
        <w:snapToGrid w:val="0"/>
        <w:spacing w:line="360" w:lineRule="auto"/>
        <w:jc w:val="center"/>
        <w:rPr>
          <w:rFonts w:hint="eastAsia" w:ascii="宋体" w:hAnsi="宋体" w:eastAsia="宋体" w:cs="宋体"/>
          <w:b/>
          <w:bCs/>
          <w:kern w:val="0"/>
          <w:szCs w:val="21"/>
          <w:highlight w:val="none"/>
        </w:rPr>
      </w:pPr>
    </w:p>
    <w:p>
      <w:pPr>
        <w:pStyle w:val="16"/>
        <w:rPr>
          <w:rFonts w:hint="eastAsia"/>
          <w:highlight w:val="none"/>
        </w:rPr>
      </w:pPr>
    </w:p>
    <w:p>
      <w:pPr>
        <w:wordWrap w:val="0"/>
        <w:adjustRightInd w:val="0"/>
        <w:snapToGrid w:val="0"/>
        <w:spacing w:line="360" w:lineRule="auto"/>
        <w:jc w:val="center"/>
        <w:rPr>
          <w:rFonts w:hint="eastAsia" w:ascii="宋体" w:hAnsi="宋体" w:eastAsia="宋体" w:cs="宋体"/>
          <w:b/>
          <w:bCs/>
          <w:kern w:val="0"/>
          <w:szCs w:val="21"/>
          <w:highlight w:val="none"/>
        </w:rPr>
      </w:pPr>
    </w:p>
    <w:p>
      <w:pPr>
        <w:wordWrap w:val="0"/>
        <w:adjustRightInd w:val="0"/>
        <w:snapToGrid w:val="0"/>
        <w:spacing w:line="360" w:lineRule="auto"/>
        <w:jc w:val="center"/>
        <w:rPr>
          <w:rFonts w:hint="eastAsia" w:ascii="宋体" w:hAnsi="宋体" w:eastAsia="宋体" w:cs="宋体"/>
          <w:b/>
          <w:bCs/>
          <w:snapToGrid w:val="0"/>
          <w:kern w:val="0"/>
          <w:sz w:val="84"/>
          <w:szCs w:val="84"/>
          <w:highlight w:val="none"/>
        </w:rPr>
      </w:pPr>
      <w:r>
        <w:rPr>
          <w:rFonts w:hint="eastAsia" w:ascii="宋体" w:hAnsi="宋体" w:eastAsia="宋体" w:cs="宋体"/>
          <w:b/>
          <w:bCs/>
          <w:snapToGrid w:val="0"/>
          <w:kern w:val="0"/>
          <w:sz w:val="100"/>
          <w:szCs w:val="100"/>
          <w:highlight w:val="none"/>
        </w:rPr>
        <w:t>招 标 文 件</w:t>
      </w:r>
    </w:p>
    <w:p>
      <w:pPr>
        <w:wordWrap w:val="0"/>
        <w:adjustRightInd w:val="0"/>
        <w:snapToGrid w:val="0"/>
        <w:spacing w:line="360" w:lineRule="auto"/>
        <w:jc w:val="center"/>
        <w:rPr>
          <w:rFonts w:hint="eastAsia" w:ascii="宋体" w:hAnsi="宋体" w:eastAsia="宋体" w:cs="宋体"/>
          <w:b/>
          <w:bCs/>
          <w:snapToGrid w:val="0"/>
          <w:kern w:val="0"/>
          <w:sz w:val="60"/>
          <w:szCs w:val="60"/>
          <w:highlight w:val="none"/>
        </w:rPr>
      </w:pPr>
      <w:r>
        <w:rPr>
          <w:rFonts w:hint="eastAsia" w:ascii="宋体" w:hAnsi="宋体" w:eastAsia="宋体" w:cs="宋体"/>
          <w:b/>
          <w:bCs/>
          <w:snapToGrid w:val="0"/>
          <w:kern w:val="0"/>
          <w:sz w:val="60"/>
          <w:szCs w:val="60"/>
          <w:highlight w:val="none"/>
        </w:rPr>
        <w:t>ZHAO BIAO WEN JIAN</w:t>
      </w:r>
    </w:p>
    <w:p>
      <w:pPr>
        <w:wordWrap w:val="0"/>
        <w:adjustRightInd w:val="0"/>
        <w:snapToGrid w:val="0"/>
        <w:spacing w:line="360" w:lineRule="auto"/>
        <w:jc w:val="center"/>
        <w:rPr>
          <w:rFonts w:hint="eastAsia" w:ascii="宋体" w:hAnsi="宋体" w:eastAsia="宋体" w:cs="宋体"/>
          <w:b/>
          <w:bCs/>
          <w:snapToGrid w:val="0"/>
          <w:kern w:val="0"/>
          <w:sz w:val="52"/>
          <w:szCs w:val="52"/>
          <w:highlight w:val="none"/>
        </w:rPr>
      </w:pPr>
    </w:p>
    <w:p>
      <w:pPr>
        <w:wordWrap w:val="0"/>
        <w:adjustRightInd w:val="0"/>
        <w:snapToGrid w:val="0"/>
        <w:spacing w:line="360" w:lineRule="auto"/>
        <w:jc w:val="left"/>
        <w:rPr>
          <w:rFonts w:hint="eastAsia" w:ascii="宋体" w:hAnsi="宋体" w:eastAsia="宋体" w:cs="宋体"/>
          <w:b/>
          <w:bCs/>
          <w:snapToGrid w:val="0"/>
          <w:kern w:val="0"/>
          <w:sz w:val="44"/>
          <w:szCs w:val="44"/>
          <w:highlight w:val="none"/>
        </w:rPr>
      </w:pPr>
    </w:p>
    <w:p>
      <w:pPr>
        <w:wordWrap w:val="0"/>
        <w:adjustRightInd w:val="0"/>
        <w:snapToGrid w:val="0"/>
        <w:spacing w:line="360" w:lineRule="auto"/>
        <w:ind w:left="279" w:leftChars="133" w:firstLine="562" w:firstLineChars="200"/>
        <w:jc w:val="left"/>
        <w:rPr>
          <w:rFonts w:hint="eastAsia" w:ascii="宋体" w:hAnsi="宋体" w:eastAsia="宋体" w:cs="宋体"/>
          <w:b/>
          <w:bCs/>
          <w:snapToGrid w:val="0"/>
          <w:kern w:val="0"/>
          <w:sz w:val="28"/>
          <w:szCs w:val="28"/>
          <w:highlight w:val="none"/>
          <w:lang w:eastAsia="zh-CN"/>
        </w:rPr>
      </w:pPr>
      <w:r>
        <w:rPr>
          <w:rFonts w:hint="eastAsia" w:ascii="宋体" w:hAnsi="宋体" w:eastAsia="宋体" w:cs="宋体"/>
          <w:b/>
          <w:bCs/>
          <w:snapToGrid w:val="0"/>
          <w:kern w:val="0"/>
          <w:sz w:val="28"/>
          <w:szCs w:val="28"/>
          <w:highlight w:val="none"/>
        </w:rPr>
        <w:t>项目名称：</w:t>
      </w:r>
      <w:r>
        <w:rPr>
          <w:rFonts w:hint="eastAsia" w:ascii="宋体" w:hAnsi="宋体" w:cs="宋体"/>
          <w:b/>
          <w:bCs/>
          <w:snapToGrid w:val="0"/>
          <w:kern w:val="0"/>
          <w:sz w:val="28"/>
          <w:szCs w:val="28"/>
          <w:highlight w:val="none"/>
          <w:lang w:eastAsia="zh-CN"/>
        </w:rPr>
        <w:t>2024年度中央水利发展资金小型水库工程、堤防工程白蚁等害堤动物防治项目</w:t>
      </w:r>
    </w:p>
    <w:p>
      <w:pPr>
        <w:wordWrap w:val="0"/>
        <w:adjustRightInd w:val="0"/>
        <w:snapToGrid w:val="0"/>
        <w:spacing w:line="360" w:lineRule="auto"/>
        <w:ind w:firstLine="843" w:firstLineChars="300"/>
        <w:rPr>
          <w:rFonts w:hint="eastAsia" w:ascii="宋体" w:hAnsi="宋体" w:eastAsia="宋体" w:cs="宋体"/>
          <w:b/>
          <w:bCs/>
          <w:snapToGrid w:val="0"/>
          <w:kern w:val="0"/>
          <w:sz w:val="28"/>
          <w:szCs w:val="28"/>
          <w:highlight w:val="none"/>
        </w:rPr>
      </w:pPr>
    </w:p>
    <w:p>
      <w:pPr>
        <w:wordWrap w:val="0"/>
        <w:adjustRightInd w:val="0"/>
        <w:snapToGrid w:val="0"/>
        <w:spacing w:line="360" w:lineRule="auto"/>
        <w:ind w:firstLine="843" w:firstLineChars="300"/>
        <w:rPr>
          <w:rFonts w:hint="eastAsia" w:ascii="宋体" w:hAnsi="宋体" w:eastAsia="宋体" w:cs="宋体"/>
          <w:b/>
          <w:bCs/>
          <w:snapToGrid w:val="0"/>
          <w:kern w:val="0"/>
          <w:sz w:val="28"/>
          <w:szCs w:val="28"/>
          <w:highlight w:val="none"/>
          <w:lang w:eastAsia="zh-CN"/>
        </w:rPr>
      </w:pPr>
      <w:r>
        <w:rPr>
          <w:rFonts w:hint="eastAsia" w:ascii="宋体" w:hAnsi="宋体" w:eastAsia="宋体" w:cs="宋体"/>
          <w:b/>
          <w:bCs/>
          <w:snapToGrid w:val="0"/>
          <w:kern w:val="0"/>
          <w:sz w:val="28"/>
          <w:szCs w:val="28"/>
          <w:highlight w:val="none"/>
        </w:rPr>
        <w:t>项目编号：</w:t>
      </w:r>
      <w:r>
        <w:rPr>
          <w:rFonts w:hint="eastAsia" w:ascii="宋体" w:hAnsi="宋体" w:cs="宋体"/>
          <w:b/>
          <w:bCs/>
          <w:kern w:val="0"/>
          <w:sz w:val="28"/>
          <w:szCs w:val="28"/>
          <w:highlight w:val="none"/>
          <w:lang w:eastAsia="zh-CN"/>
        </w:rPr>
        <w:t>MDJYL2024-024</w:t>
      </w:r>
    </w:p>
    <w:p>
      <w:pPr>
        <w:wordWrap w:val="0"/>
        <w:adjustRightInd w:val="0"/>
        <w:snapToGrid w:val="0"/>
        <w:spacing w:line="360" w:lineRule="auto"/>
        <w:jc w:val="center"/>
        <w:textAlignment w:val="baseline"/>
        <w:rPr>
          <w:rFonts w:hint="eastAsia" w:ascii="宋体" w:hAnsi="宋体" w:eastAsia="宋体" w:cs="宋体"/>
          <w:b/>
          <w:kern w:val="0"/>
          <w:sz w:val="32"/>
          <w:szCs w:val="32"/>
          <w:highlight w:val="none"/>
        </w:rPr>
      </w:pPr>
    </w:p>
    <w:p>
      <w:pPr>
        <w:pStyle w:val="18"/>
        <w:wordWrap w:val="0"/>
        <w:snapToGrid w:val="0"/>
        <w:spacing w:line="360" w:lineRule="auto"/>
        <w:rPr>
          <w:rFonts w:hint="eastAsia" w:ascii="宋体" w:hAnsi="宋体" w:eastAsia="宋体" w:cs="宋体"/>
          <w:sz w:val="21"/>
          <w:szCs w:val="16"/>
          <w:highlight w:val="none"/>
        </w:rPr>
      </w:pPr>
    </w:p>
    <w:p>
      <w:pPr>
        <w:pStyle w:val="18"/>
        <w:wordWrap w:val="0"/>
        <w:snapToGrid w:val="0"/>
        <w:spacing w:line="360" w:lineRule="auto"/>
        <w:rPr>
          <w:rFonts w:hint="eastAsia" w:ascii="宋体" w:hAnsi="宋体" w:eastAsia="宋体" w:cs="宋体"/>
          <w:sz w:val="21"/>
          <w:szCs w:val="16"/>
          <w:highlight w:val="none"/>
        </w:rPr>
      </w:pPr>
    </w:p>
    <w:p>
      <w:pPr>
        <w:pStyle w:val="18"/>
        <w:wordWrap w:val="0"/>
        <w:snapToGrid w:val="0"/>
        <w:spacing w:line="360" w:lineRule="auto"/>
        <w:rPr>
          <w:rFonts w:hint="eastAsia" w:ascii="宋体" w:hAnsi="宋体" w:eastAsia="宋体" w:cs="宋体"/>
          <w:sz w:val="21"/>
          <w:szCs w:val="16"/>
          <w:highlight w:val="none"/>
        </w:rPr>
      </w:pPr>
    </w:p>
    <w:p>
      <w:pPr>
        <w:pStyle w:val="18"/>
        <w:wordWrap w:val="0"/>
        <w:snapToGrid w:val="0"/>
        <w:spacing w:line="360" w:lineRule="auto"/>
        <w:rPr>
          <w:rFonts w:hint="eastAsia" w:ascii="宋体" w:hAnsi="宋体" w:eastAsia="宋体" w:cs="宋体"/>
          <w:sz w:val="21"/>
          <w:szCs w:val="16"/>
          <w:highlight w:val="none"/>
        </w:rPr>
      </w:pPr>
    </w:p>
    <w:p>
      <w:pPr>
        <w:pStyle w:val="18"/>
        <w:wordWrap w:val="0"/>
        <w:snapToGrid w:val="0"/>
        <w:spacing w:line="360" w:lineRule="auto"/>
        <w:ind w:left="0" w:leftChars="0" w:firstLine="0" w:firstLineChars="0"/>
        <w:jc w:val="both"/>
        <w:rPr>
          <w:rFonts w:hint="eastAsia" w:ascii="宋体" w:hAnsi="宋体" w:eastAsia="宋体" w:cs="宋体"/>
          <w:sz w:val="21"/>
          <w:szCs w:val="16"/>
          <w:highlight w:val="none"/>
        </w:rPr>
      </w:pPr>
    </w:p>
    <w:p>
      <w:pPr>
        <w:wordWrap w:val="0"/>
        <w:adjustRightInd w:val="0"/>
        <w:snapToGrid w:val="0"/>
        <w:spacing w:line="360" w:lineRule="auto"/>
        <w:jc w:val="center"/>
        <w:textAlignment w:val="baseline"/>
        <w:rPr>
          <w:rFonts w:hint="eastAsia" w:ascii="宋体" w:hAnsi="宋体" w:eastAsia="宋体" w:cs="宋体"/>
          <w:b/>
          <w:kern w:val="0"/>
          <w:sz w:val="36"/>
          <w:szCs w:val="36"/>
          <w:highlight w:val="none"/>
          <w:lang w:eastAsia="zh-CN"/>
        </w:rPr>
      </w:pPr>
      <w:r>
        <w:rPr>
          <w:rFonts w:hint="eastAsia" w:ascii="宋体" w:hAnsi="宋体" w:cs="宋体"/>
          <w:b/>
          <w:kern w:val="0"/>
          <w:sz w:val="36"/>
          <w:szCs w:val="36"/>
          <w:highlight w:val="none"/>
          <w:lang w:eastAsia="zh-CN"/>
        </w:rPr>
        <w:t>牡丹江源隆招投标代理有限公司</w:t>
      </w:r>
    </w:p>
    <w:p>
      <w:pPr>
        <w:wordWrap w:val="0"/>
        <w:adjustRightInd w:val="0"/>
        <w:snapToGrid w:val="0"/>
        <w:spacing w:line="360" w:lineRule="auto"/>
        <w:jc w:val="center"/>
        <w:textAlignment w:val="baseline"/>
        <w:rPr>
          <w:rFonts w:hint="eastAsia" w:ascii="宋体" w:hAnsi="宋体" w:eastAsia="宋体" w:cs="宋体"/>
          <w:b/>
          <w:kern w:val="0"/>
          <w:sz w:val="36"/>
          <w:szCs w:val="36"/>
          <w:highlight w:val="none"/>
        </w:rPr>
      </w:pPr>
      <w:r>
        <w:rPr>
          <w:rFonts w:hint="eastAsia" w:ascii="宋体" w:hAnsi="宋体" w:eastAsia="宋体" w:cs="宋体"/>
          <w:b/>
          <w:kern w:val="0"/>
          <w:sz w:val="36"/>
          <w:szCs w:val="36"/>
          <w:highlight w:val="none"/>
        </w:rPr>
        <w:t>日期：二零二</w:t>
      </w:r>
      <w:r>
        <w:rPr>
          <w:rFonts w:hint="eastAsia" w:ascii="宋体" w:hAnsi="宋体" w:cs="宋体"/>
          <w:b/>
          <w:kern w:val="0"/>
          <w:sz w:val="36"/>
          <w:szCs w:val="36"/>
          <w:highlight w:val="none"/>
          <w:lang w:val="en-US" w:eastAsia="zh-CN"/>
        </w:rPr>
        <w:t>四</w:t>
      </w:r>
      <w:r>
        <w:rPr>
          <w:rFonts w:hint="eastAsia" w:ascii="宋体" w:hAnsi="宋体" w:eastAsia="宋体" w:cs="宋体"/>
          <w:b/>
          <w:kern w:val="0"/>
          <w:sz w:val="36"/>
          <w:szCs w:val="36"/>
          <w:highlight w:val="none"/>
        </w:rPr>
        <w:t>年</w:t>
      </w:r>
      <w:r>
        <w:rPr>
          <w:rFonts w:hint="eastAsia" w:ascii="宋体" w:hAnsi="宋体" w:cs="宋体"/>
          <w:b/>
          <w:kern w:val="0"/>
          <w:sz w:val="36"/>
          <w:szCs w:val="36"/>
          <w:highlight w:val="none"/>
          <w:lang w:val="en-US" w:eastAsia="zh-CN"/>
        </w:rPr>
        <w:t>四</w:t>
      </w:r>
      <w:r>
        <w:rPr>
          <w:rFonts w:hint="eastAsia" w:ascii="宋体" w:hAnsi="宋体" w:eastAsia="宋体" w:cs="宋体"/>
          <w:b/>
          <w:kern w:val="0"/>
          <w:sz w:val="36"/>
          <w:szCs w:val="36"/>
          <w:highlight w:val="none"/>
        </w:rPr>
        <w:t>月</w:t>
      </w:r>
    </w:p>
    <w:p>
      <w:pPr>
        <w:wordWrap w:val="0"/>
        <w:adjustRightInd w:val="0"/>
        <w:snapToGrid w:val="0"/>
        <w:spacing w:line="360" w:lineRule="auto"/>
        <w:jc w:val="center"/>
        <w:rPr>
          <w:rFonts w:hint="eastAsia" w:ascii="宋体" w:hAnsi="宋体" w:eastAsia="宋体" w:cs="宋体"/>
          <w:b/>
          <w:bCs/>
          <w:snapToGrid w:val="0"/>
          <w:kern w:val="0"/>
          <w:sz w:val="36"/>
          <w:szCs w:val="36"/>
          <w:highlight w:val="none"/>
        </w:rPr>
        <w:sectPr>
          <w:headerReference r:id="rId4" w:type="first"/>
          <w:headerReference r:id="rId3" w:type="default"/>
          <w:pgSz w:w="11906" w:h="16838"/>
          <w:pgMar w:top="1134" w:right="1134" w:bottom="1134" w:left="1134" w:header="851" w:footer="850" w:gutter="0"/>
          <w:cols w:space="720" w:num="1"/>
          <w:docGrid w:type="lines" w:linePitch="312" w:charSpace="0"/>
        </w:sect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bCs/>
          <w:spacing w:val="0"/>
          <w:kern w:val="0"/>
          <w:sz w:val="21"/>
          <w:szCs w:val="21"/>
          <w:highlight w:val="none"/>
        </w:rPr>
      </w:pPr>
      <w:r>
        <w:rPr>
          <w:rFonts w:hint="eastAsia" w:ascii="宋体" w:hAnsi="宋体" w:eastAsia="宋体" w:cs="宋体"/>
          <w:b/>
          <w:bCs/>
          <w:spacing w:val="0"/>
          <w:kern w:val="0"/>
          <w:sz w:val="21"/>
          <w:szCs w:val="21"/>
          <w:highlight w:val="none"/>
        </w:rPr>
        <w:t>目   录</w:t>
      </w:r>
      <w:bookmarkStart w:id="0" w:name="_Toc497223743"/>
    </w:p>
    <w:p>
      <w:pPr>
        <w:keepNext w:val="0"/>
        <w:keepLines w:val="0"/>
        <w:pageBreakBefore w:val="0"/>
        <w:widowControl w:val="0"/>
        <w:kinsoku/>
        <w:wordWrap w:val="0"/>
        <w:overflowPunct/>
        <w:topLinePunct w:val="0"/>
        <w:autoSpaceDE/>
        <w:autoSpaceDN/>
        <w:bidi w:val="0"/>
        <w:adjustRightInd w:val="0"/>
        <w:snapToGrid w:val="0"/>
        <w:spacing w:line="360" w:lineRule="auto"/>
        <w:textAlignment w:val="auto"/>
        <w:rPr>
          <w:rFonts w:hint="eastAsia" w:ascii="宋体" w:hAnsi="宋体" w:eastAsia="宋体" w:cs="宋体"/>
          <w:bCs/>
          <w:spacing w:val="0"/>
          <w:kern w:val="0"/>
          <w:sz w:val="21"/>
          <w:szCs w:val="21"/>
          <w:highlight w:val="none"/>
        </w:rPr>
      </w:pPr>
    </w:p>
    <w:p>
      <w:pPr>
        <w:pStyle w:val="13"/>
        <w:tabs>
          <w:tab w:val="right" w:leader="dot" w:pos="9638"/>
        </w:tabs>
        <w:rPr>
          <w:highlight w:val="none"/>
        </w:rPr>
      </w:pPr>
      <w:r>
        <w:rPr>
          <w:rFonts w:hint="eastAsia" w:ascii="宋体" w:hAnsi="宋体" w:eastAsia="宋体" w:cs="宋体"/>
          <w:bCs/>
          <w:spacing w:val="0"/>
          <w:kern w:val="0"/>
          <w:sz w:val="21"/>
          <w:szCs w:val="21"/>
          <w:highlight w:val="none"/>
        </w:rPr>
        <w:fldChar w:fldCharType="begin"/>
      </w:r>
      <w:r>
        <w:rPr>
          <w:rFonts w:hint="eastAsia" w:ascii="宋体" w:hAnsi="宋体" w:eastAsia="宋体" w:cs="宋体"/>
          <w:bCs/>
          <w:spacing w:val="0"/>
          <w:kern w:val="0"/>
          <w:sz w:val="21"/>
          <w:szCs w:val="21"/>
          <w:highlight w:val="none"/>
        </w:rPr>
        <w:instrText xml:space="preserve">TOC \o "1-9" \h \u </w:instrText>
      </w:r>
      <w:r>
        <w:rPr>
          <w:rFonts w:hint="eastAsia" w:ascii="宋体" w:hAnsi="宋体" w:eastAsia="宋体" w:cs="宋体"/>
          <w:bCs/>
          <w:spacing w:val="0"/>
          <w:kern w:val="0"/>
          <w:sz w:val="21"/>
          <w:szCs w:val="21"/>
          <w:highlight w:val="none"/>
        </w:rPr>
        <w:fldChar w:fldCharType="separate"/>
      </w:r>
      <w:r>
        <w:rPr>
          <w:rFonts w:hint="eastAsia" w:ascii="宋体" w:hAnsi="宋体" w:eastAsia="宋体" w:cs="宋体"/>
          <w:bCs/>
          <w:spacing w:val="0"/>
          <w:kern w:val="0"/>
          <w:szCs w:val="21"/>
          <w:highlight w:val="none"/>
        </w:rPr>
        <w:fldChar w:fldCharType="begin"/>
      </w:r>
      <w:r>
        <w:rPr>
          <w:rFonts w:hint="eastAsia" w:ascii="宋体" w:hAnsi="宋体" w:eastAsia="宋体" w:cs="宋体"/>
          <w:bCs/>
          <w:spacing w:val="0"/>
          <w:kern w:val="0"/>
          <w:szCs w:val="21"/>
          <w:highlight w:val="none"/>
        </w:rPr>
        <w:instrText xml:space="preserve"> HYPERLINK \l _Toc6685 </w:instrText>
      </w:r>
      <w:r>
        <w:rPr>
          <w:rFonts w:hint="eastAsia" w:ascii="宋体" w:hAnsi="宋体" w:eastAsia="宋体" w:cs="宋体"/>
          <w:bCs/>
          <w:spacing w:val="0"/>
          <w:kern w:val="0"/>
          <w:szCs w:val="21"/>
          <w:highlight w:val="none"/>
        </w:rPr>
        <w:fldChar w:fldCharType="separate"/>
      </w:r>
      <w:r>
        <w:rPr>
          <w:rFonts w:hint="eastAsia" w:ascii="宋体" w:hAnsi="宋体" w:eastAsia="宋体" w:cs="宋体"/>
          <w:spacing w:val="0"/>
          <w:kern w:val="0"/>
          <w:szCs w:val="21"/>
          <w:highlight w:val="none"/>
        </w:rPr>
        <w:t>第二章   供应商须知前附表</w:t>
      </w:r>
      <w:r>
        <w:rPr>
          <w:highlight w:val="none"/>
        </w:rPr>
        <w:tab/>
      </w:r>
      <w:r>
        <w:rPr>
          <w:highlight w:val="none"/>
        </w:rPr>
        <w:fldChar w:fldCharType="begin"/>
      </w:r>
      <w:r>
        <w:rPr>
          <w:highlight w:val="none"/>
        </w:rPr>
        <w:instrText xml:space="preserve"> PAGEREF _Toc6685 \h </w:instrText>
      </w:r>
      <w:r>
        <w:rPr>
          <w:highlight w:val="none"/>
        </w:rPr>
        <w:fldChar w:fldCharType="separate"/>
      </w:r>
      <w:r>
        <w:rPr>
          <w:highlight w:val="none"/>
        </w:rPr>
        <w:t>4</w:t>
      </w:r>
      <w:r>
        <w:rPr>
          <w:highlight w:val="none"/>
        </w:rPr>
        <w:fldChar w:fldCharType="end"/>
      </w:r>
      <w:r>
        <w:rPr>
          <w:rFonts w:hint="eastAsia" w:ascii="宋体" w:hAnsi="宋体" w:eastAsia="宋体" w:cs="宋体"/>
          <w:bCs/>
          <w:spacing w:val="0"/>
          <w:kern w:val="0"/>
          <w:szCs w:val="21"/>
          <w:highlight w:val="none"/>
        </w:rPr>
        <w:fldChar w:fldCharType="end"/>
      </w:r>
    </w:p>
    <w:p>
      <w:pPr>
        <w:pStyle w:val="13"/>
        <w:tabs>
          <w:tab w:val="right" w:leader="dot" w:pos="9638"/>
        </w:tabs>
        <w:rPr>
          <w:highlight w:val="none"/>
        </w:rPr>
      </w:pPr>
      <w:r>
        <w:rPr>
          <w:rFonts w:hint="eastAsia" w:ascii="宋体" w:hAnsi="宋体" w:eastAsia="宋体" w:cs="宋体"/>
          <w:bCs/>
          <w:spacing w:val="0"/>
          <w:kern w:val="0"/>
          <w:szCs w:val="21"/>
          <w:highlight w:val="none"/>
        </w:rPr>
        <w:fldChar w:fldCharType="begin"/>
      </w:r>
      <w:r>
        <w:rPr>
          <w:rFonts w:hint="eastAsia" w:ascii="宋体" w:hAnsi="宋体" w:eastAsia="宋体" w:cs="宋体"/>
          <w:bCs/>
          <w:spacing w:val="0"/>
          <w:kern w:val="0"/>
          <w:szCs w:val="21"/>
          <w:highlight w:val="none"/>
        </w:rPr>
        <w:instrText xml:space="preserve"> HYPERLINK \l _Toc12105 </w:instrText>
      </w:r>
      <w:r>
        <w:rPr>
          <w:rFonts w:hint="eastAsia" w:ascii="宋体" w:hAnsi="宋体" w:eastAsia="宋体" w:cs="宋体"/>
          <w:bCs/>
          <w:spacing w:val="0"/>
          <w:kern w:val="0"/>
          <w:szCs w:val="21"/>
          <w:highlight w:val="none"/>
        </w:rPr>
        <w:fldChar w:fldCharType="separate"/>
      </w:r>
      <w:r>
        <w:rPr>
          <w:rFonts w:hint="eastAsia" w:ascii="宋体" w:hAnsi="宋体" w:cs="宋体"/>
          <w:bCs/>
          <w:snapToGrid w:val="0"/>
          <w:spacing w:val="0"/>
          <w:kern w:val="0"/>
          <w:szCs w:val="21"/>
          <w:highlight w:val="none"/>
          <w:lang w:eastAsia="zh-CN"/>
        </w:rPr>
        <w:t>第三章</w:t>
      </w:r>
      <w:r>
        <w:rPr>
          <w:rFonts w:hint="eastAsia" w:ascii="宋体" w:hAnsi="宋体" w:cs="宋体"/>
          <w:bCs/>
          <w:snapToGrid w:val="0"/>
          <w:spacing w:val="0"/>
          <w:kern w:val="0"/>
          <w:szCs w:val="21"/>
          <w:highlight w:val="none"/>
          <w:lang w:val="en-US" w:eastAsia="zh-CN"/>
        </w:rPr>
        <w:t xml:space="preserve">   </w:t>
      </w:r>
      <w:r>
        <w:rPr>
          <w:rFonts w:hint="eastAsia" w:ascii="宋体" w:hAnsi="宋体" w:eastAsia="宋体" w:cs="宋体"/>
          <w:bCs/>
          <w:snapToGrid w:val="0"/>
          <w:spacing w:val="0"/>
          <w:kern w:val="0"/>
          <w:szCs w:val="21"/>
          <w:highlight w:val="none"/>
        </w:rPr>
        <w:t>采购人需求</w:t>
      </w:r>
      <w:r>
        <w:rPr>
          <w:highlight w:val="none"/>
        </w:rPr>
        <w:tab/>
      </w:r>
      <w:r>
        <w:rPr>
          <w:highlight w:val="none"/>
        </w:rPr>
        <w:fldChar w:fldCharType="begin"/>
      </w:r>
      <w:r>
        <w:rPr>
          <w:highlight w:val="none"/>
        </w:rPr>
        <w:instrText xml:space="preserve"> PAGEREF _Toc12105 \h </w:instrText>
      </w:r>
      <w:r>
        <w:rPr>
          <w:highlight w:val="none"/>
        </w:rPr>
        <w:fldChar w:fldCharType="separate"/>
      </w:r>
      <w:r>
        <w:rPr>
          <w:highlight w:val="none"/>
        </w:rPr>
        <w:t>6</w:t>
      </w:r>
      <w:r>
        <w:rPr>
          <w:highlight w:val="none"/>
        </w:rPr>
        <w:fldChar w:fldCharType="end"/>
      </w:r>
      <w:r>
        <w:rPr>
          <w:rFonts w:hint="eastAsia" w:ascii="宋体" w:hAnsi="宋体" w:eastAsia="宋体" w:cs="宋体"/>
          <w:bCs/>
          <w:spacing w:val="0"/>
          <w:kern w:val="0"/>
          <w:szCs w:val="21"/>
          <w:highlight w:val="none"/>
        </w:rPr>
        <w:fldChar w:fldCharType="end"/>
      </w:r>
    </w:p>
    <w:p>
      <w:pPr>
        <w:pStyle w:val="13"/>
        <w:tabs>
          <w:tab w:val="right" w:leader="dot" w:pos="9638"/>
        </w:tabs>
        <w:rPr>
          <w:highlight w:val="none"/>
        </w:rPr>
      </w:pPr>
      <w:r>
        <w:rPr>
          <w:rFonts w:hint="eastAsia" w:ascii="宋体" w:hAnsi="宋体" w:eastAsia="宋体" w:cs="宋体"/>
          <w:bCs/>
          <w:spacing w:val="0"/>
          <w:kern w:val="0"/>
          <w:szCs w:val="21"/>
          <w:highlight w:val="none"/>
        </w:rPr>
        <w:fldChar w:fldCharType="begin"/>
      </w:r>
      <w:r>
        <w:rPr>
          <w:rFonts w:hint="eastAsia" w:ascii="宋体" w:hAnsi="宋体" w:eastAsia="宋体" w:cs="宋体"/>
          <w:bCs/>
          <w:spacing w:val="0"/>
          <w:kern w:val="0"/>
          <w:szCs w:val="21"/>
          <w:highlight w:val="none"/>
        </w:rPr>
        <w:instrText xml:space="preserve"> HYPERLINK \l _Toc6150 </w:instrText>
      </w:r>
      <w:r>
        <w:rPr>
          <w:rFonts w:hint="eastAsia" w:ascii="宋体" w:hAnsi="宋体" w:eastAsia="宋体" w:cs="宋体"/>
          <w:bCs/>
          <w:spacing w:val="0"/>
          <w:kern w:val="0"/>
          <w:szCs w:val="21"/>
          <w:highlight w:val="none"/>
        </w:rPr>
        <w:fldChar w:fldCharType="separate"/>
      </w:r>
      <w:r>
        <w:rPr>
          <w:rFonts w:hint="eastAsia" w:ascii="宋体" w:hAnsi="宋体" w:eastAsia="宋体" w:cs="宋体"/>
          <w:spacing w:val="0"/>
          <w:kern w:val="0"/>
          <w:szCs w:val="21"/>
          <w:highlight w:val="none"/>
        </w:rPr>
        <w:t>第四章   供应商须知</w:t>
      </w:r>
      <w:r>
        <w:rPr>
          <w:highlight w:val="none"/>
        </w:rPr>
        <w:tab/>
      </w:r>
      <w:r>
        <w:rPr>
          <w:highlight w:val="none"/>
        </w:rPr>
        <w:fldChar w:fldCharType="begin"/>
      </w:r>
      <w:r>
        <w:rPr>
          <w:highlight w:val="none"/>
        </w:rPr>
        <w:instrText xml:space="preserve"> PAGEREF _Toc6150 \h </w:instrText>
      </w:r>
      <w:r>
        <w:rPr>
          <w:highlight w:val="none"/>
        </w:rPr>
        <w:fldChar w:fldCharType="separate"/>
      </w:r>
      <w:r>
        <w:rPr>
          <w:highlight w:val="none"/>
        </w:rPr>
        <w:t>7</w:t>
      </w:r>
      <w:r>
        <w:rPr>
          <w:highlight w:val="none"/>
        </w:rPr>
        <w:fldChar w:fldCharType="end"/>
      </w:r>
      <w:r>
        <w:rPr>
          <w:rFonts w:hint="eastAsia" w:ascii="宋体" w:hAnsi="宋体" w:eastAsia="宋体" w:cs="宋体"/>
          <w:bCs/>
          <w:spacing w:val="0"/>
          <w:kern w:val="0"/>
          <w:szCs w:val="21"/>
          <w:highlight w:val="none"/>
        </w:rPr>
        <w:fldChar w:fldCharType="end"/>
      </w:r>
    </w:p>
    <w:p>
      <w:pPr>
        <w:pStyle w:val="13"/>
        <w:tabs>
          <w:tab w:val="right" w:leader="dot" w:pos="9638"/>
        </w:tabs>
        <w:rPr>
          <w:highlight w:val="none"/>
        </w:rPr>
      </w:pPr>
      <w:r>
        <w:rPr>
          <w:rFonts w:hint="eastAsia" w:ascii="宋体" w:hAnsi="宋体" w:eastAsia="宋体" w:cs="宋体"/>
          <w:bCs/>
          <w:spacing w:val="0"/>
          <w:kern w:val="0"/>
          <w:szCs w:val="21"/>
          <w:highlight w:val="none"/>
        </w:rPr>
        <w:fldChar w:fldCharType="begin"/>
      </w:r>
      <w:r>
        <w:rPr>
          <w:rFonts w:hint="eastAsia" w:ascii="宋体" w:hAnsi="宋体" w:eastAsia="宋体" w:cs="宋体"/>
          <w:bCs/>
          <w:spacing w:val="0"/>
          <w:kern w:val="0"/>
          <w:szCs w:val="21"/>
          <w:highlight w:val="none"/>
        </w:rPr>
        <w:instrText xml:space="preserve"> HYPERLINK \l _Toc20541 </w:instrText>
      </w:r>
      <w:r>
        <w:rPr>
          <w:rFonts w:hint="eastAsia" w:ascii="宋体" w:hAnsi="宋体" w:eastAsia="宋体" w:cs="宋体"/>
          <w:bCs/>
          <w:spacing w:val="0"/>
          <w:kern w:val="0"/>
          <w:szCs w:val="21"/>
          <w:highlight w:val="none"/>
        </w:rPr>
        <w:fldChar w:fldCharType="separate"/>
      </w:r>
      <w:r>
        <w:rPr>
          <w:rFonts w:hint="eastAsia" w:ascii="宋体" w:hAnsi="宋体" w:eastAsia="宋体" w:cs="宋体"/>
          <w:spacing w:val="0"/>
          <w:kern w:val="0"/>
          <w:szCs w:val="21"/>
          <w:highlight w:val="none"/>
        </w:rPr>
        <w:t>第五章   开标、评标与中标</w:t>
      </w:r>
      <w:r>
        <w:rPr>
          <w:highlight w:val="none"/>
        </w:rPr>
        <w:tab/>
      </w:r>
      <w:r>
        <w:rPr>
          <w:highlight w:val="none"/>
        </w:rPr>
        <w:fldChar w:fldCharType="begin"/>
      </w:r>
      <w:r>
        <w:rPr>
          <w:highlight w:val="none"/>
        </w:rPr>
        <w:instrText xml:space="preserve"> PAGEREF _Toc20541 \h </w:instrText>
      </w:r>
      <w:r>
        <w:rPr>
          <w:highlight w:val="none"/>
        </w:rPr>
        <w:fldChar w:fldCharType="separate"/>
      </w:r>
      <w:r>
        <w:rPr>
          <w:highlight w:val="none"/>
        </w:rPr>
        <w:t>15</w:t>
      </w:r>
      <w:r>
        <w:rPr>
          <w:highlight w:val="none"/>
        </w:rPr>
        <w:fldChar w:fldCharType="end"/>
      </w:r>
      <w:r>
        <w:rPr>
          <w:rFonts w:hint="eastAsia" w:ascii="宋体" w:hAnsi="宋体" w:eastAsia="宋体" w:cs="宋体"/>
          <w:bCs/>
          <w:spacing w:val="0"/>
          <w:kern w:val="0"/>
          <w:szCs w:val="21"/>
          <w:highlight w:val="none"/>
        </w:rPr>
        <w:fldChar w:fldCharType="end"/>
      </w:r>
    </w:p>
    <w:p>
      <w:pPr>
        <w:pStyle w:val="13"/>
        <w:tabs>
          <w:tab w:val="right" w:leader="dot" w:pos="9638"/>
        </w:tabs>
        <w:rPr>
          <w:highlight w:val="none"/>
        </w:rPr>
      </w:pPr>
      <w:r>
        <w:rPr>
          <w:rFonts w:hint="eastAsia" w:ascii="宋体" w:hAnsi="宋体" w:eastAsia="宋体" w:cs="宋体"/>
          <w:bCs/>
          <w:spacing w:val="0"/>
          <w:kern w:val="0"/>
          <w:szCs w:val="21"/>
          <w:highlight w:val="none"/>
        </w:rPr>
        <w:fldChar w:fldCharType="begin"/>
      </w:r>
      <w:r>
        <w:rPr>
          <w:rFonts w:hint="eastAsia" w:ascii="宋体" w:hAnsi="宋体" w:eastAsia="宋体" w:cs="宋体"/>
          <w:bCs/>
          <w:spacing w:val="0"/>
          <w:kern w:val="0"/>
          <w:szCs w:val="21"/>
          <w:highlight w:val="none"/>
        </w:rPr>
        <w:instrText xml:space="preserve"> HYPERLINK \l _Toc20162 </w:instrText>
      </w:r>
      <w:r>
        <w:rPr>
          <w:rFonts w:hint="eastAsia" w:ascii="宋体" w:hAnsi="宋体" w:eastAsia="宋体" w:cs="宋体"/>
          <w:bCs/>
          <w:spacing w:val="0"/>
          <w:kern w:val="0"/>
          <w:szCs w:val="21"/>
          <w:highlight w:val="none"/>
        </w:rPr>
        <w:fldChar w:fldCharType="separate"/>
      </w:r>
      <w:r>
        <w:rPr>
          <w:rFonts w:hint="eastAsia" w:ascii="宋体" w:hAnsi="宋体" w:eastAsia="宋体" w:cs="宋体"/>
          <w:bCs w:val="0"/>
          <w:snapToGrid w:val="0"/>
          <w:spacing w:val="0"/>
          <w:kern w:val="0"/>
          <w:szCs w:val="21"/>
          <w:highlight w:val="none"/>
        </w:rPr>
        <w:t>第六章   主要合同条款及合同格式</w:t>
      </w:r>
      <w:r>
        <w:rPr>
          <w:highlight w:val="none"/>
        </w:rPr>
        <w:tab/>
      </w:r>
      <w:r>
        <w:rPr>
          <w:highlight w:val="none"/>
        </w:rPr>
        <w:fldChar w:fldCharType="begin"/>
      </w:r>
      <w:r>
        <w:rPr>
          <w:highlight w:val="none"/>
        </w:rPr>
        <w:instrText xml:space="preserve"> PAGEREF _Toc20162 \h </w:instrText>
      </w:r>
      <w:r>
        <w:rPr>
          <w:highlight w:val="none"/>
        </w:rPr>
        <w:fldChar w:fldCharType="separate"/>
      </w:r>
      <w:r>
        <w:rPr>
          <w:highlight w:val="none"/>
        </w:rPr>
        <w:t>23</w:t>
      </w:r>
      <w:r>
        <w:rPr>
          <w:highlight w:val="none"/>
        </w:rPr>
        <w:fldChar w:fldCharType="end"/>
      </w:r>
      <w:r>
        <w:rPr>
          <w:rFonts w:hint="eastAsia" w:ascii="宋体" w:hAnsi="宋体" w:eastAsia="宋体" w:cs="宋体"/>
          <w:bCs/>
          <w:spacing w:val="0"/>
          <w:kern w:val="0"/>
          <w:szCs w:val="21"/>
          <w:highlight w:val="none"/>
        </w:rPr>
        <w:fldChar w:fldCharType="end"/>
      </w:r>
    </w:p>
    <w:p>
      <w:pPr>
        <w:pStyle w:val="13"/>
        <w:tabs>
          <w:tab w:val="right" w:leader="dot" w:pos="9638"/>
        </w:tabs>
        <w:rPr>
          <w:highlight w:val="none"/>
        </w:rPr>
      </w:pPr>
      <w:r>
        <w:rPr>
          <w:rFonts w:hint="eastAsia" w:ascii="宋体" w:hAnsi="宋体" w:eastAsia="宋体" w:cs="宋体"/>
          <w:bCs/>
          <w:spacing w:val="0"/>
          <w:kern w:val="0"/>
          <w:szCs w:val="21"/>
          <w:highlight w:val="none"/>
        </w:rPr>
        <w:fldChar w:fldCharType="begin"/>
      </w:r>
      <w:r>
        <w:rPr>
          <w:rFonts w:hint="eastAsia" w:ascii="宋体" w:hAnsi="宋体" w:eastAsia="宋体" w:cs="宋体"/>
          <w:bCs/>
          <w:spacing w:val="0"/>
          <w:kern w:val="0"/>
          <w:szCs w:val="21"/>
          <w:highlight w:val="none"/>
        </w:rPr>
        <w:instrText xml:space="preserve"> HYPERLINK \l _Toc8808 </w:instrText>
      </w:r>
      <w:r>
        <w:rPr>
          <w:rFonts w:hint="eastAsia" w:ascii="宋体" w:hAnsi="宋体" w:eastAsia="宋体" w:cs="宋体"/>
          <w:bCs/>
          <w:spacing w:val="0"/>
          <w:kern w:val="0"/>
          <w:szCs w:val="21"/>
          <w:highlight w:val="none"/>
        </w:rPr>
        <w:fldChar w:fldCharType="separate"/>
      </w:r>
      <w:r>
        <w:rPr>
          <w:rFonts w:hint="eastAsia" w:ascii="宋体" w:hAnsi="宋体" w:eastAsia="宋体" w:cs="宋体"/>
          <w:spacing w:val="0"/>
          <w:kern w:val="0"/>
          <w:szCs w:val="21"/>
          <w:highlight w:val="none"/>
        </w:rPr>
        <w:t>第七章   投标文件格式文本</w:t>
      </w:r>
      <w:r>
        <w:rPr>
          <w:highlight w:val="none"/>
        </w:rPr>
        <w:tab/>
      </w:r>
      <w:r>
        <w:rPr>
          <w:highlight w:val="none"/>
        </w:rPr>
        <w:fldChar w:fldCharType="begin"/>
      </w:r>
      <w:r>
        <w:rPr>
          <w:highlight w:val="none"/>
        </w:rPr>
        <w:instrText xml:space="preserve"> PAGEREF _Toc8808 \h </w:instrText>
      </w:r>
      <w:r>
        <w:rPr>
          <w:highlight w:val="none"/>
        </w:rPr>
        <w:fldChar w:fldCharType="separate"/>
      </w:r>
      <w:r>
        <w:rPr>
          <w:highlight w:val="none"/>
        </w:rPr>
        <w:t>27</w:t>
      </w:r>
      <w:r>
        <w:rPr>
          <w:highlight w:val="none"/>
        </w:rPr>
        <w:fldChar w:fldCharType="end"/>
      </w:r>
      <w:r>
        <w:rPr>
          <w:rFonts w:hint="eastAsia" w:ascii="宋体" w:hAnsi="宋体" w:eastAsia="宋体" w:cs="宋体"/>
          <w:bCs/>
          <w:spacing w:val="0"/>
          <w:kern w:val="0"/>
          <w:szCs w:val="21"/>
          <w:highlight w:val="none"/>
        </w:rPr>
        <w:fldChar w:fldCharType="end"/>
      </w:r>
    </w:p>
    <w:p>
      <w:pPr>
        <w:keepNext w:val="0"/>
        <w:keepLines w:val="0"/>
        <w:pageBreakBefore w:val="0"/>
        <w:widowControl w:val="0"/>
        <w:kinsoku/>
        <w:wordWrap w:val="0"/>
        <w:overflowPunct/>
        <w:topLinePunct w:val="0"/>
        <w:autoSpaceDE/>
        <w:autoSpaceDN/>
        <w:bidi w:val="0"/>
        <w:adjustRightInd w:val="0"/>
        <w:snapToGrid w:val="0"/>
        <w:spacing w:line="360" w:lineRule="auto"/>
        <w:textAlignment w:val="auto"/>
        <w:rPr>
          <w:rFonts w:hint="eastAsia" w:ascii="宋体" w:hAnsi="宋体" w:eastAsia="宋体" w:cs="宋体"/>
          <w:bCs/>
          <w:spacing w:val="0"/>
          <w:kern w:val="0"/>
          <w:sz w:val="21"/>
          <w:szCs w:val="21"/>
          <w:highlight w:val="none"/>
        </w:rPr>
        <w:sectPr>
          <w:headerReference r:id="rId6" w:type="first"/>
          <w:footerReference r:id="rId8" w:type="first"/>
          <w:headerReference r:id="rId5" w:type="default"/>
          <w:footerReference r:id="rId7" w:type="default"/>
          <w:pgSz w:w="11906" w:h="16838"/>
          <w:pgMar w:top="1134" w:right="1134" w:bottom="1134" w:left="1134" w:header="850" w:footer="850" w:gutter="0"/>
          <w:pgNumType w:fmt="decimal" w:start="1"/>
          <w:cols w:space="720" w:num="1"/>
          <w:titlePg/>
          <w:docGrid w:type="lines" w:linePitch="312" w:charSpace="0"/>
        </w:sectPr>
      </w:pPr>
      <w:r>
        <w:rPr>
          <w:rFonts w:hint="eastAsia" w:ascii="宋体" w:hAnsi="宋体" w:eastAsia="宋体" w:cs="宋体"/>
          <w:bCs/>
          <w:spacing w:val="0"/>
          <w:kern w:val="0"/>
          <w:szCs w:val="21"/>
          <w:highlight w:val="none"/>
        </w:rPr>
        <w:fldChar w:fldCharType="end"/>
      </w:r>
    </w:p>
    <w:p>
      <w:pPr>
        <w:keepNext w:val="0"/>
        <w:keepLines w:val="0"/>
        <w:pageBreakBefore w:val="0"/>
        <w:widowControl w:val="0"/>
        <w:kinsoku/>
        <w:wordWrap w:val="0"/>
        <w:overflowPunct/>
        <w:topLinePunct w:val="0"/>
        <w:autoSpaceDE/>
        <w:autoSpaceDN/>
        <w:bidi w:val="0"/>
        <w:adjustRightInd w:val="0"/>
        <w:snapToGrid w:val="0"/>
        <w:spacing w:line="360" w:lineRule="auto"/>
        <w:jc w:val="center"/>
        <w:textAlignment w:val="auto"/>
        <w:rPr>
          <w:rFonts w:hint="eastAsia" w:ascii="宋体" w:hAnsi="宋体" w:eastAsia="宋体" w:cs="宋体"/>
          <w:bCs/>
          <w:snapToGrid w:val="0"/>
          <w:spacing w:val="0"/>
          <w:kern w:val="0"/>
          <w:sz w:val="21"/>
          <w:szCs w:val="21"/>
          <w:highlight w:val="none"/>
        </w:rPr>
      </w:pPr>
      <w:r>
        <w:rPr>
          <w:rFonts w:hint="eastAsia" w:ascii="宋体" w:hAnsi="宋体" w:eastAsia="宋体" w:cs="宋体"/>
          <w:b/>
          <w:bCs/>
          <w:spacing w:val="0"/>
          <w:kern w:val="0"/>
          <w:sz w:val="21"/>
          <w:szCs w:val="21"/>
          <w:highlight w:val="none"/>
        </w:rPr>
        <w:t xml:space="preserve">第一章   </w:t>
      </w:r>
      <w:r>
        <w:rPr>
          <w:rFonts w:hint="eastAsia" w:ascii="宋体" w:hAnsi="宋体" w:eastAsia="宋体" w:cs="宋体"/>
          <w:b/>
          <w:snapToGrid w:val="0"/>
          <w:spacing w:val="0"/>
          <w:kern w:val="0"/>
          <w:sz w:val="21"/>
          <w:szCs w:val="21"/>
          <w:highlight w:val="none"/>
        </w:rPr>
        <w:t>招标公告</w:t>
      </w:r>
    </w:p>
    <w:bookmarkEnd w:id="0"/>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
          <w:spacing w:val="0"/>
          <w:kern w:val="0"/>
          <w:sz w:val="21"/>
          <w:szCs w:val="28"/>
          <w:highlight w:val="none"/>
        </w:rPr>
      </w:pPr>
      <w:bookmarkStart w:id="1" w:name="_Toc4383"/>
      <w:bookmarkStart w:id="2" w:name="_Toc497223744"/>
      <w:r>
        <w:rPr>
          <w:rFonts w:hint="eastAsia" w:ascii="宋体" w:hAnsi="宋体" w:eastAsia="宋体" w:cs="宋体"/>
          <w:b/>
          <w:spacing w:val="0"/>
          <w:kern w:val="0"/>
          <w:sz w:val="21"/>
          <w:szCs w:val="28"/>
          <w:highlight w:val="none"/>
        </w:rPr>
        <w:t>项目概况</w:t>
      </w:r>
      <w:bookmarkEnd w:id="1"/>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8"/>
          <w:highlight w:val="none"/>
        </w:rPr>
      </w:pPr>
      <w:bookmarkStart w:id="3" w:name="_Toc6612"/>
      <w:r>
        <w:rPr>
          <w:rFonts w:hint="eastAsia" w:ascii="宋体" w:hAnsi="宋体" w:cs="宋体"/>
          <w:bCs/>
          <w:spacing w:val="0"/>
          <w:kern w:val="0"/>
          <w:sz w:val="21"/>
          <w:szCs w:val="28"/>
          <w:highlight w:val="none"/>
          <w:lang w:eastAsia="zh-CN"/>
        </w:rPr>
        <w:t>2024年度中央水利发展资金小型水库工程、堤防工程白蚁等害堤动物防治项目</w:t>
      </w:r>
      <w:r>
        <w:rPr>
          <w:rFonts w:hint="eastAsia" w:ascii="宋体" w:hAnsi="宋体" w:eastAsia="宋体" w:cs="宋体"/>
          <w:bCs/>
          <w:spacing w:val="0"/>
          <w:kern w:val="0"/>
          <w:sz w:val="21"/>
          <w:szCs w:val="28"/>
          <w:highlight w:val="none"/>
        </w:rPr>
        <w:t>的潜在供应商应在</w:t>
      </w:r>
      <w:r>
        <w:rPr>
          <w:rFonts w:hint="eastAsia" w:ascii="宋体" w:hAnsi="宋体" w:cs="宋体"/>
          <w:bCs/>
          <w:spacing w:val="0"/>
          <w:kern w:val="0"/>
          <w:sz w:val="21"/>
          <w:szCs w:val="28"/>
          <w:highlight w:val="none"/>
          <w:lang w:eastAsia="zh-CN"/>
        </w:rPr>
        <w:t>牡丹江源隆招投标代理有限公司</w:t>
      </w:r>
      <w:r>
        <w:rPr>
          <w:rFonts w:hint="eastAsia" w:ascii="宋体" w:hAnsi="宋体" w:eastAsia="宋体" w:cs="宋体"/>
          <w:bCs/>
          <w:spacing w:val="0"/>
          <w:kern w:val="0"/>
          <w:sz w:val="21"/>
          <w:szCs w:val="28"/>
          <w:highlight w:val="none"/>
        </w:rPr>
        <w:t>（</w:t>
      </w:r>
      <w:r>
        <w:rPr>
          <w:rFonts w:hint="eastAsia" w:ascii="宋体" w:hAnsi="宋体" w:cs="宋体"/>
          <w:bCs/>
          <w:spacing w:val="0"/>
          <w:kern w:val="0"/>
          <w:sz w:val="21"/>
          <w:szCs w:val="28"/>
          <w:highlight w:val="none"/>
          <w:lang w:eastAsia="zh-CN"/>
        </w:rPr>
        <w:t>牡丹江市爱民区大庆路68号怡馨园小区(A2-105)号门市</w:t>
      </w:r>
      <w:r>
        <w:rPr>
          <w:rFonts w:hint="eastAsia" w:ascii="宋体" w:hAnsi="宋体" w:eastAsia="宋体" w:cs="宋体"/>
          <w:bCs/>
          <w:spacing w:val="0"/>
          <w:kern w:val="0"/>
          <w:sz w:val="21"/>
          <w:szCs w:val="28"/>
          <w:highlight w:val="none"/>
        </w:rPr>
        <w:t>）获取采购文件，并于</w:t>
      </w:r>
      <w:r>
        <w:rPr>
          <w:rFonts w:hint="eastAsia" w:ascii="宋体" w:hAnsi="宋体" w:cs="宋体"/>
          <w:bCs/>
          <w:spacing w:val="0"/>
          <w:kern w:val="0"/>
          <w:sz w:val="21"/>
          <w:szCs w:val="28"/>
          <w:highlight w:val="none"/>
          <w:lang w:eastAsia="zh-CN"/>
        </w:rPr>
        <w:t>2024年05月07日09时00分</w:t>
      </w:r>
      <w:r>
        <w:rPr>
          <w:rFonts w:hint="eastAsia" w:ascii="宋体" w:hAnsi="宋体" w:eastAsia="宋体" w:cs="宋体"/>
          <w:bCs/>
          <w:spacing w:val="0"/>
          <w:kern w:val="0"/>
          <w:sz w:val="21"/>
          <w:szCs w:val="28"/>
          <w:highlight w:val="none"/>
        </w:rPr>
        <w:t>（北京时间）前提交响应文件。</w:t>
      </w:r>
      <w:bookmarkEnd w:id="3"/>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
          <w:spacing w:val="0"/>
          <w:kern w:val="0"/>
          <w:sz w:val="21"/>
          <w:szCs w:val="28"/>
          <w:highlight w:val="none"/>
        </w:rPr>
      </w:pPr>
      <w:bookmarkStart w:id="4" w:name="_Toc3306"/>
      <w:r>
        <w:rPr>
          <w:rFonts w:hint="eastAsia" w:ascii="宋体" w:hAnsi="宋体" w:eastAsia="宋体" w:cs="宋体"/>
          <w:b/>
          <w:spacing w:val="0"/>
          <w:kern w:val="0"/>
          <w:sz w:val="21"/>
          <w:szCs w:val="28"/>
          <w:highlight w:val="none"/>
        </w:rPr>
        <w:t>一、项目基本情况</w:t>
      </w:r>
      <w:bookmarkEnd w:id="4"/>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 w:val="0"/>
          <w:bCs/>
          <w:color w:val="auto"/>
          <w:spacing w:val="0"/>
          <w:kern w:val="0"/>
          <w:sz w:val="21"/>
          <w:szCs w:val="28"/>
          <w:highlight w:val="none"/>
          <w:lang w:val="zh-CN" w:eastAsia="zh-CN"/>
        </w:rPr>
      </w:pPr>
      <w:r>
        <w:rPr>
          <w:rFonts w:hint="eastAsia" w:ascii="宋体" w:hAnsi="宋体" w:eastAsia="宋体" w:cs="宋体"/>
          <w:b w:val="0"/>
          <w:bCs/>
          <w:color w:val="auto"/>
          <w:spacing w:val="0"/>
          <w:kern w:val="0"/>
          <w:sz w:val="21"/>
          <w:szCs w:val="28"/>
          <w:highlight w:val="none"/>
        </w:rPr>
        <w:t>项目名称：</w:t>
      </w:r>
      <w:r>
        <w:rPr>
          <w:rFonts w:hint="eastAsia" w:ascii="宋体" w:hAnsi="宋体" w:cs="宋体"/>
          <w:b w:val="0"/>
          <w:bCs/>
          <w:color w:val="auto"/>
          <w:spacing w:val="0"/>
          <w:kern w:val="0"/>
          <w:sz w:val="21"/>
          <w:szCs w:val="28"/>
          <w:highlight w:val="none"/>
          <w:lang w:eastAsia="zh-CN"/>
        </w:rPr>
        <w:t>2024年度中央水利发展资金小型水库工程、堤防工程白蚁等害堤动物防治项目；</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4"/>
          <w:highlight w:val="none"/>
          <w:lang w:eastAsia="zh-CN"/>
        </w:rPr>
      </w:pPr>
      <w:r>
        <w:rPr>
          <w:rFonts w:hint="eastAsia" w:ascii="宋体" w:hAnsi="宋体" w:eastAsia="宋体" w:cs="宋体"/>
          <w:bCs/>
          <w:spacing w:val="0"/>
          <w:kern w:val="0"/>
          <w:sz w:val="21"/>
          <w:szCs w:val="28"/>
          <w:highlight w:val="none"/>
        </w:rPr>
        <w:t>项目编号：</w:t>
      </w:r>
      <w:r>
        <w:rPr>
          <w:rFonts w:hint="eastAsia" w:ascii="宋体" w:hAnsi="宋体" w:cs="宋体"/>
          <w:bCs/>
          <w:spacing w:val="0"/>
          <w:kern w:val="0"/>
          <w:sz w:val="21"/>
          <w:szCs w:val="28"/>
          <w:highlight w:val="none"/>
          <w:lang w:eastAsia="zh-CN"/>
        </w:rPr>
        <w:t>MDJYL2024-024；</w:t>
      </w:r>
    </w:p>
    <w:p>
      <w:pPr>
        <w:pStyle w:val="27"/>
        <w:keepNext w:val="0"/>
        <w:keepLines w:val="0"/>
        <w:pageBreakBefore w:val="0"/>
        <w:widowControl w:val="0"/>
        <w:kinsoku/>
        <w:wordWrap w:val="0"/>
        <w:overflowPunct/>
        <w:topLinePunct w:val="0"/>
        <w:autoSpaceDE/>
        <w:autoSpaceDN/>
        <w:bidi w:val="0"/>
        <w:adjustRightInd w:val="0"/>
        <w:snapToGrid w:val="0"/>
        <w:spacing w:line="360" w:lineRule="auto"/>
        <w:ind w:firstLine="420"/>
        <w:rPr>
          <w:rFonts w:hint="eastAsia" w:cs="宋体"/>
          <w:bCs/>
          <w:spacing w:val="0"/>
          <w:kern w:val="0"/>
          <w:sz w:val="21"/>
          <w:szCs w:val="21"/>
          <w:highlight w:val="none"/>
          <w:lang w:eastAsia="zh-CN"/>
        </w:rPr>
      </w:pPr>
      <w:r>
        <w:rPr>
          <w:rFonts w:hint="eastAsia" w:ascii="宋体" w:hAnsi="宋体" w:eastAsia="宋体" w:cs="宋体"/>
          <w:bCs/>
          <w:spacing w:val="0"/>
          <w:kern w:val="0"/>
          <w:sz w:val="21"/>
          <w:szCs w:val="21"/>
          <w:highlight w:val="none"/>
        </w:rPr>
        <w:t>预算金额：</w:t>
      </w:r>
      <w:r>
        <w:rPr>
          <w:rFonts w:hint="eastAsia" w:cs="宋体"/>
          <w:bCs/>
          <w:spacing w:val="0"/>
          <w:kern w:val="0"/>
          <w:sz w:val="21"/>
          <w:szCs w:val="21"/>
          <w:highlight w:val="none"/>
          <w:lang w:val="en-US" w:eastAsia="zh-CN"/>
        </w:rPr>
        <w:t>180000.00元（最高限价180000.00元）</w:t>
      </w:r>
      <w:r>
        <w:rPr>
          <w:rFonts w:hint="eastAsia" w:cs="宋体"/>
          <w:bCs/>
          <w:spacing w:val="0"/>
          <w:kern w:val="0"/>
          <w:sz w:val="21"/>
          <w:szCs w:val="21"/>
          <w:highlight w:val="none"/>
          <w:lang w:eastAsia="zh-CN"/>
        </w:rPr>
        <w:t>；</w:t>
      </w:r>
    </w:p>
    <w:p>
      <w:pPr>
        <w:pStyle w:val="27"/>
        <w:keepNext w:val="0"/>
        <w:keepLines w:val="0"/>
        <w:pageBreakBefore w:val="0"/>
        <w:widowControl w:val="0"/>
        <w:kinsoku/>
        <w:wordWrap w:val="0"/>
        <w:overflowPunct/>
        <w:topLinePunct w:val="0"/>
        <w:autoSpaceDE/>
        <w:autoSpaceDN/>
        <w:bidi w:val="0"/>
        <w:adjustRightInd w:val="0"/>
        <w:snapToGrid w:val="0"/>
        <w:spacing w:line="360" w:lineRule="auto"/>
        <w:ind w:firstLine="420"/>
        <w:rPr>
          <w:rFonts w:hint="eastAsia" w:ascii="宋体" w:hAnsi="宋体" w:cs="宋体"/>
          <w:bCs/>
          <w:spacing w:val="0"/>
          <w:kern w:val="0"/>
          <w:sz w:val="21"/>
          <w:szCs w:val="28"/>
          <w:highlight w:val="none"/>
          <w:lang w:val="en-US" w:eastAsia="zh-CN"/>
        </w:rPr>
      </w:pPr>
      <w:r>
        <w:rPr>
          <w:rFonts w:hint="eastAsia" w:ascii="宋体" w:hAnsi="宋体" w:eastAsia="宋体" w:cs="宋体"/>
          <w:bCs/>
          <w:spacing w:val="0"/>
          <w:kern w:val="0"/>
          <w:sz w:val="21"/>
          <w:szCs w:val="28"/>
          <w:highlight w:val="none"/>
        </w:rPr>
        <w:t>采购方式：竞争性磋商</w:t>
      </w:r>
      <w:r>
        <w:rPr>
          <w:rFonts w:hint="eastAsia" w:ascii="宋体" w:hAnsi="宋体" w:cs="宋体"/>
          <w:bCs/>
          <w:spacing w:val="0"/>
          <w:kern w:val="0"/>
          <w:sz w:val="21"/>
          <w:szCs w:val="28"/>
          <w:highlight w:val="none"/>
          <w:lang w:val="en-US" w:eastAsia="zh-CN"/>
        </w:rPr>
        <w:t>；</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textAlignment w:val="auto"/>
        <w:rPr>
          <w:rFonts w:hint="eastAsia" w:ascii="宋体" w:hAnsi="宋体" w:cs="宋体"/>
          <w:bCs/>
          <w:spacing w:val="0"/>
          <w:kern w:val="0"/>
          <w:sz w:val="21"/>
          <w:szCs w:val="28"/>
          <w:highlight w:val="none"/>
          <w:lang w:val="en-US" w:eastAsia="zh-CN"/>
        </w:rPr>
      </w:pPr>
      <w:r>
        <w:rPr>
          <w:rFonts w:hint="eastAsia" w:ascii="宋体" w:hAnsi="宋体" w:cs="宋体"/>
          <w:bCs/>
          <w:spacing w:val="0"/>
          <w:kern w:val="0"/>
          <w:sz w:val="21"/>
          <w:szCs w:val="28"/>
          <w:highlight w:val="none"/>
          <w:lang w:val="en-US" w:eastAsia="zh-CN"/>
        </w:rPr>
        <w:t>采购项目类型：服务类；</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8"/>
          <w:highlight w:val="none"/>
          <w:lang w:val="en-US" w:eastAsia="zh-CN"/>
        </w:rPr>
      </w:pPr>
      <w:r>
        <w:rPr>
          <w:rFonts w:hint="eastAsia" w:ascii="宋体" w:hAnsi="宋体" w:eastAsia="宋体" w:cs="宋体"/>
          <w:bCs/>
          <w:spacing w:val="0"/>
          <w:kern w:val="0"/>
          <w:sz w:val="21"/>
          <w:szCs w:val="28"/>
          <w:highlight w:val="none"/>
          <w:lang w:val="en-US" w:eastAsia="zh-CN"/>
        </w:rPr>
        <w:t xml:space="preserve">资金性质: </w:t>
      </w:r>
      <w:r>
        <w:rPr>
          <w:rFonts w:hint="eastAsia" w:ascii="宋体" w:hAnsi="宋体" w:cs="宋体"/>
          <w:bCs/>
          <w:spacing w:val="0"/>
          <w:kern w:val="0"/>
          <w:sz w:val="21"/>
          <w:szCs w:val="28"/>
          <w:highlight w:val="none"/>
          <w:lang w:val="en-US" w:eastAsia="zh-CN"/>
        </w:rPr>
        <w:t>中央水利发展资金；</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default" w:ascii="宋体" w:hAnsi="宋体" w:eastAsia="宋体" w:cs="宋体"/>
          <w:bCs/>
          <w:spacing w:val="0"/>
          <w:kern w:val="0"/>
          <w:sz w:val="21"/>
          <w:szCs w:val="28"/>
          <w:highlight w:val="none"/>
          <w:lang w:val="en-US" w:eastAsia="zh-CN"/>
        </w:rPr>
      </w:pPr>
      <w:r>
        <w:rPr>
          <w:rFonts w:hint="eastAsia" w:ascii="宋体" w:hAnsi="宋体" w:eastAsia="宋体" w:cs="宋体"/>
          <w:bCs/>
          <w:spacing w:val="0"/>
          <w:kern w:val="0"/>
          <w:sz w:val="21"/>
          <w:szCs w:val="28"/>
          <w:highlight w:val="none"/>
          <w:lang w:val="en-US" w:eastAsia="zh-CN"/>
        </w:rPr>
        <w:t>项目概况：</w:t>
      </w:r>
      <w:r>
        <w:rPr>
          <w:rFonts w:hint="eastAsia" w:ascii="宋体" w:hAnsi="宋体" w:cs="宋体"/>
          <w:bCs/>
          <w:spacing w:val="0"/>
          <w:kern w:val="0"/>
          <w:sz w:val="21"/>
          <w:szCs w:val="28"/>
          <w:highlight w:val="none"/>
          <w:lang w:val="en-US" w:eastAsia="zh-CN"/>
        </w:rPr>
        <w:t>2024年度中央水利发展资金小型水库工程、堤防工程白蚁等害堤动物防治项目；</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 w:val="0"/>
          <w:bCs/>
          <w:color w:val="auto"/>
          <w:spacing w:val="0"/>
          <w:kern w:val="0"/>
          <w:sz w:val="21"/>
          <w:szCs w:val="28"/>
          <w:highlight w:val="none"/>
          <w:lang w:val="en-US" w:eastAsia="zh-CN"/>
        </w:rPr>
      </w:pPr>
      <w:r>
        <w:rPr>
          <w:rFonts w:hint="eastAsia" w:ascii="宋体" w:hAnsi="宋体" w:eastAsia="宋体" w:cs="宋体"/>
          <w:bCs/>
          <w:spacing w:val="0"/>
          <w:kern w:val="0"/>
          <w:sz w:val="21"/>
          <w:szCs w:val="28"/>
          <w:highlight w:val="none"/>
          <w:lang w:val="en-US" w:eastAsia="zh-CN"/>
        </w:rPr>
        <w:t>服务期限及地点：</w:t>
      </w:r>
      <w:r>
        <w:rPr>
          <w:rFonts w:hint="eastAsia" w:ascii="宋体" w:hAnsi="宋体" w:cs="宋体"/>
          <w:bCs/>
          <w:spacing w:val="0"/>
          <w:kern w:val="0"/>
          <w:sz w:val="21"/>
          <w:szCs w:val="28"/>
          <w:highlight w:val="none"/>
          <w:lang w:val="en-US" w:eastAsia="zh-CN"/>
        </w:rPr>
        <w:t>合同签订后至2024年11月30日，穆棱市1座小型水库和94.58公里堤防</w:t>
      </w:r>
      <w:r>
        <w:rPr>
          <w:rFonts w:hint="eastAsia" w:ascii="宋体" w:hAnsi="宋体" w:eastAsia="宋体" w:cs="宋体"/>
          <w:b w:val="0"/>
          <w:bCs/>
          <w:color w:val="auto"/>
          <w:spacing w:val="0"/>
          <w:kern w:val="0"/>
          <w:sz w:val="21"/>
          <w:szCs w:val="28"/>
          <w:highlight w:val="none"/>
          <w:lang w:val="en-US" w:eastAsia="zh-CN"/>
        </w:rPr>
        <w:t>；</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cs="宋体"/>
          <w:b w:val="0"/>
          <w:bCs/>
          <w:color w:val="auto"/>
          <w:spacing w:val="0"/>
          <w:kern w:val="0"/>
          <w:sz w:val="21"/>
          <w:szCs w:val="28"/>
          <w:highlight w:val="none"/>
          <w:lang w:val="en-US" w:eastAsia="zh-CN"/>
        </w:rPr>
      </w:pPr>
      <w:r>
        <w:rPr>
          <w:rFonts w:hint="eastAsia" w:ascii="宋体" w:hAnsi="宋体" w:eastAsia="宋体" w:cs="宋体"/>
          <w:b w:val="0"/>
          <w:bCs/>
          <w:color w:val="auto"/>
          <w:spacing w:val="0"/>
          <w:kern w:val="0"/>
          <w:sz w:val="21"/>
          <w:szCs w:val="28"/>
          <w:highlight w:val="none"/>
          <w:lang w:val="en-US" w:eastAsia="zh-CN"/>
        </w:rPr>
        <w:t>服务范围</w:t>
      </w:r>
      <w:r>
        <w:rPr>
          <w:rFonts w:hint="eastAsia" w:ascii="宋体" w:hAnsi="宋体" w:cs="宋体"/>
          <w:b w:val="0"/>
          <w:bCs/>
          <w:color w:val="auto"/>
          <w:spacing w:val="0"/>
          <w:kern w:val="0"/>
          <w:sz w:val="21"/>
          <w:szCs w:val="28"/>
          <w:highlight w:val="none"/>
          <w:lang w:val="en-US" w:eastAsia="zh-CN"/>
        </w:rPr>
        <w:t>：全年完成1座水库，94.58公里堤防。其中清河水库，工程规模小（1）型；3级堤防55.99公里，4级堤防34.65公里，5级堤防3.94公里，共94.58公里堤防。每年定期普查3次，汛前检查和春、秋两季活跃期检查。</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8"/>
          <w:highlight w:val="none"/>
          <w:lang w:val="en-US" w:eastAsia="zh-CN"/>
        </w:rPr>
      </w:pPr>
      <w:r>
        <w:rPr>
          <w:rFonts w:hint="eastAsia" w:ascii="宋体" w:hAnsi="宋体" w:eastAsia="宋体" w:cs="宋体"/>
          <w:bCs/>
          <w:spacing w:val="0"/>
          <w:kern w:val="0"/>
          <w:sz w:val="21"/>
          <w:szCs w:val="28"/>
          <w:highlight w:val="none"/>
          <w:lang w:val="en-US" w:eastAsia="zh-CN"/>
        </w:rPr>
        <w:t>合同履行期限：</w:t>
      </w:r>
      <w:r>
        <w:rPr>
          <w:rFonts w:hint="eastAsia" w:ascii="宋体" w:hAnsi="宋体" w:eastAsia="宋体" w:cs="宋体"/>
          <w:kern w:val="2"/>
          <w:sz w:val="21"/>
          <w:szCs w:val="21"/>
          <w:highlight w:val="none"/>
          <w:lang w:val="en-US" w:eastAsia="zh-CN" w:bidi="ar-SA"/>
        </w:rPr>
        <w:t>合同签订后至2024年11月30日</w:t>
      </w:r>
      <w:r>
        <w:rPr>
          <w:rFonts w:hint="eastAsia" w:ascii="宋体" w:hAnsi="宋体" w:eastAsia="宋体" w:cs="宋体"/>
          <w:bCs/>
          <w:spacing w:val="0"/>
          <w:kern w:val="0"/>
          <w:sz w:val="21"/>
          <w:szCs w:val="28"/>
          <w:highlight w:val="none"/>
          <w:lang w:val="en-US" w:eastAsia="zh-CN"/>
        </w:rPr>
        <w:t>；</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8"/>
          <w:highlight w:val="none"/>
          <w:lang w:val="en-US" w:eastAsia="zh-CN"/>
        </w:rPr>
      </w:pPr>
      <w:r>
        <w:rPr>
          <w:rFonts w:hint="eastAsia" w:ascii="宋体" w:hAnsi="宋体" w:eastAsia="宋体" w:cs="宋体"/>
          <w:bCs/>
          <w:spacing w:val="0"/>
          <w:kern w:val="0"/>
          <w:sz w:val="21"/>
          <w:szCs w:val="28"/>
          <w:highlight w:val="none"/>
          <w:lang w:val="en-US" w:eastAsia="zh-CN"/>
        </w:rPr>
        <w:t>本项目不接受联合体投标。</w:t>
      </w:r>
    </w:p>
    <w:p>
      <w:pPr>
        <w:keepNext w:val="0"/>
        <w:keepLines w:val="0"/>
        <w:pageBreakBefore w:val="0"/>
        <w:widowControl w:val="0"/>
        <w:kinsoku/>
        <w:wordWrap w:val="0"/>
        <w:overflowPunct/>
        <w:topLinePunct w:val="0"/>
        <w:autoSpaceDE/>
        <w:autoSpaceDN/>
        <w:bidi w:val="0"/>
        <w:adjustRightInd w:val="0"/>
        <w:snapToGrid w:val="0"/>
        <w:spacing w:line="360" w:lineRule="auto"/>
        <w:textAlignment w:val="auto"/>
        <w:rPr>
          <w:rFonts w:hint="eastAsia" w:ascii="宋体" w:hAnsi="宋体" w:eastAsia="宋体" w:cs="宋体"/>
          <w:b/>
          <w:bCs/>
          <w:spacing w:val="0"/>
          <w:kern w:val="0"/>
          <w:sz w:val="21"/>
          <w:szCs w:val="21"/>
          <w:highlight w:val="none"/>
        </w:rPr>
      </w:pPr>
      <w:bookmarkStart w:id="5" w:name="_Toc10871"/>
      <w:bookmarkStart w:id="6" w:name="_Toc28359090"/>
      <w:bookmarkStart w:id="7" w:name="_Toc35393799"/>
      <w:bookmarkStart w:id="8" w:name="_Toc35393630"/>
      <w:bookmarkStart w:id="9" w:name="_Toc28359013"/>
      <w:r>
        <w:rPr>
          <w:rFonts w:hint="eastAsia" w:ascii="宋体" w:hAnsi="宋体" w:eastAsia="宋体" w:cs="宋体"/>
          <w:b/>
          <w:bCs/>
          <w:spacing w:val="0"/>
          <w:kern w:val="0"/>
          <w:sz w:val="21"/>
          <w:szCs w:val="21"/>
          <w:highlight w:val="none"/>
        </w:rPr>
        <w:t>二、申请人的资格要求</w:t>
      </w:r>
      <w:bookmarkEnd w:id="5"/>
      <w:bookmarkEnd w:id="6"/>
      <w:bookmarkEnd w:id="7"/>
      <w:bookmarkEnd w:id="8"/>
      <w:bookmarkEnd w:id="9"/>
      <w:bookmarkStart w:id="10" w:name="_Toc35393631"/>
      <w:bookmarkStart w:id="11" w:name="_Toc28359091"/>
      <w:bookmarkStart w:id="12" w:name="_Toc35393800"/>
      <w:bookmarkStart w:id="13" w:name="_Toc28359014"/>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firstLine="420" w:firstLineChars="200"/>
        <w:textAlignment w:val="auto"/>
        <w:rPr>
          <w:rFonts w:hint="eastAsia" w:ascii="宋体" w:hAnsi="宋体" w:eastAsia="宋体" w:cs="宋体"/>
          <w:b w:val="0"/>
          <w:bCs w:val="0"/>
          <w:color w:val="auto"/>
          <w:spacing w:val="0"/>
          <w:kern w:val="0"/>
          <w:sz w:val="21"/>
          <w:szCs w:val="21"/>
          <w:highlight w:val="none"/>
          <w:lang w:eastAsia="zh-CN"/>
        </w:rPr>
      </w:pPr>
      <w:bookmarkStart w:id="14" w:name="_Toc22404"/>
      <w:r>
        <w:rPr>
          <w:rFonts w:hint="eastAsia" w:ascii="宋体" w:hAnsi="宋体" w:eastAsia="宋体" w:cs="宋体"/>
          <w:b w:val="0"/>
          <w:bCs w:val="0"/>
          <w:color w:val="auto"/>
          <w:spacing w:val="0"/>
          <w:kern w:val="0"/>
          <w:sz w:val="21"/>
          <w:szCs w:val="21"/>
          <w:highlight w:val="none"/>
          <w:lang w:eastAsia="zh-CN"/>
        </w:rPr>
        <w:t>（</w:t>
      </w:r>
      <w:r>
        <w:rPr>
          <w:rFonts w:hint="eastAsia" w:ascii="宋体" w:hAnsi="宋体" w:eastAsia="宋体" w:cs="宋体"/>
          <w:b w:val="0"/>
          <w:bCs w:val="0"/>
          <w:color w:val="auto"/>
          <w:spacing w:val="0"/>
          <w:kern w:val="0"/>
          <w:sz w:val="21"/>
          <w:szCs w:val="21"/>
          <w:highlight w:val="none"/>
          <w:lang w:val="en-US" w:eastAsia="zh-CN"/>
        </w:rPr>
        <w:t>1</w:t>
      </w:r>
      <w:r>
        <w:rPr>
          <w:rFonts w:hint="eastAsia" w:ascii="宋体" w:hAnsi="宋体" w:eastAsia="宋体" w:cs="宋体"/>
          <w:b w:val="0"/>
          <w:bCs w:val="0"/>
          <w:color w:val="auto"/>
          <w:spacing w:val="0"/>
          <w:kern w:val="0"/>
          <w:sz w:val="21"/>
          <w:szCs w:val="21"/>
          <w:highlight w:val="none"/>
          <w:lang w:eastAsia="zh-CN"/>
        </w:rPr>
        <w:t>）具备《中华人民共和国政府采购法》第二十二条规定的条件；</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firstLine="420" w:firstLineChars="200"/>
        <w:textAlignment w:val="auto"/>
        <w:rPr>
          <w:rFonts w:hint="eastAsia" w:ascii="宋体" w:hAnsi="宋体" w:eastAsia="宋体" w:cs="宋体"/>
          <w:b w:val="0"/>
          <w:bCs w:val="0"/>
          <w:color w:val="auto"/>
          <w:spacing w:val="0"/>
          <w:kern w:val="0"/>
          <w:sz w:val="21"/>
          <w:szCs w:val="21"/>
          <w:highlight w:val="none"/>
          <w:lang w:eastAsia="zh-CN"/>
        </w:rPr>
      </w:pPr>
      <w:r>
        <w:rPr>
          <w:rFonts w:hint="eastAsia" w:ascii="宋体" w:hAnsi="宋体" w:eastAsia="宋体" w:cs="宋体"/>
          <w:b w:val="0"/>
          <w:bCs w:val="0"/>
          <w:color w:val="auto"/>
          <w:spacing w:val="0"/>
          <w:kern w:val="0"/>
          <w:sz w:val="21"/>
          <w:szCs w:val="21"/>
          <w:highlight w:val="none"/>
          <w:lang w:val="en-US" w:eastAsia="zh-CN"/>
        </w:rPr>
        <w:t>（</w:t>
      </w:r>
      <w:r>
        <w:rPr>
          <w:rFonts w:hint="eastAsia" w:ascii="宋体" w:hAnsi="宋体" w:cs="宋体"/>
          <w:b w:val="0"/>
          <w:bCs w:val="0"/>
          <w:color w:val="auto"/>
          <w:spacing w:val="0"/>
          <w:kern w:val="0"/>
          <w:sz w:val="21"/>
          <w:szCs w:val="21"/>
          <w:highlight w:val="none"/>
          <w:lang w:val="en-US" w:eastAsia="zh-CN"/>
        </w:rPr>
        <w:t>2</w:t>
      </w:r>
      <w:r>
        <w:rPr>
          <w:rFonts w:hint="eastAsia" w:ascii="宋体" w:hAnsi="宋体" w:eastAsia="宋体" w:cs="宋体"/>
          <w:b w:val="0"/>
          <w:bCs w:val="0"/>
          <w:color w:val="auto"/>
          <w:spacing w:val="0"/>
          <w:kern w:val="0"/>
          <w:sz w:val="21"/>
          <w:szCs w:val="21"/>
          <w:highlight w:val="none"/>
          <w:lang w:val="en-US" w:eastAsia="zh-CN"/>
        </w:rPr>
        <w:t>）</w:t>
      </w:r>
      <w:r>
        <w:rPr>
          <w:rFonts w:hint="eastAsia" w:ascii="宋体" w:hAnsi="宋体" w:cs="宋体"/>
          <w:b w:val="0"/>
          <w:bCs w:val="0"/>
          <w:color w:val="auto"/>
          <w:spacing w:val="0"/>
          <w:kern w:val="0"/>
          <w:sz w:val="21"/>
          <w:szCs w:val="21"/>
          <w:highlight w:val="none"/>
          <w:lang w:val="en-US" w:eastAsia="zh-CN"/>
        </w:rPr>
        <w:t>拟参加本项目投标的潜在投标人及其法定代表人没有被司法机关列入失信被执行人名单（“中国执行信息公开网”查询结果网站截图），投标人未被列入企业经营异常名录及重大税收违法案件当事人名单（“信用中国”查询结果网站截图），投标人未被列入政府采购严重违法失信行为记录名单（“中国政府采购网”查询结果网站截图），如有违法违规记录的，不得参与本项目投标；</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w:t>
      </w:r>
      <w:bookmarkStart w:id="134" w:name="_GoBack"/>
      <w:r>
        <w:rPr>
          <w:rFonts w:hint="eastAsia" w:ascii="宋体" w:hAnsi="宋体" w:cs="宋体"/>
          <w:sz w:val="21"/>
          <w:szCs w:val="21"/>
          <w:highlight w:val="none"/>
          <w:lang w:val="en-US" w:eastAsia="zh-CN"/>
        </w:rPr>
        <w:t>3</w:t>
      </w:r>
      <w:bookmarkEnd w:id="134"/>
      <w:r>
        <w:rPr>
          <w:rFonts w:hint="eastAsia" w:ascii="宋体" w:hAnsi="宋体" w:eastAsia="宋体" w:cs="宋体"/>
          <w:sz w:val="21"/>
          <w:szCs w:val="21"/>
          <w:highlight w:val="none"/>
          <w:lang w:val="en-US" w:eastAsia="zh-CN"/>
        </w:rPr>
        <w:t>）</w:t>
      </w:r>
      <w:r>
        <w:rPr>
          <w:rFonts w:hint="eastAsia" w:ascii="宋体" w:hAnsi="宋体" w:cs="宋体"/>
          <w:sz w:val="21"/>
          <w:szCs w:val="21"/>
          <w:highlight w:val="none"/>
          <w:lang w:val="en-US" w:eastAsia="zh-CN"/>
        </w:rPr>
        <w:t>拟参加本项目的潜在投标人须具备有害生物防治A级资质；</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firstLine="420" w:firstLineChars="200"/>
        <w:textAlignment w:val="auto"/>
        <w:rPr>
          <w:rFonts w:hint="eastAsia" w:ascii="宋体" w:hAnsi="宋体" w:eastAsia="宋体" w:cs="宋体"/>
          <w:b w:val="0"/>
          <w:bCs w:val="0"/>
          <w:snapToGrid w:val="0"/>
          <w:color w:val="auto"/>
          <w:spacing w:val="0"/>
          <w:kern w:val="0"/>
          <w:sz w:val="21"/>
          <w:szCs w:val="21"/>
          <w:highlight w:val="none"/>
          <w:lang w:val="en-US" w:eastAsia="zh-CN"/>
        </w:rPr>
      </w:pPr>
      <w:r>
        <w:rPr>
          <w:rFonts w:hint="eastAsia" w:ascii="宋体" w:hAnsi="宋体" w:cs="宋体"/>
          <w:sz w:val="21"/>
          <w:szCs w:val="21"/>
          <w:highlight w:val="none"/>
          <w:lang w:val="en-US" w:eastAsia="zh-CN"/>
        </w:rPr>
        <w:t>（4）</w:t>
      </w:r>
      <w:r>
        <w:rPr>
          <w:rFonts w:hint="eastAsia" w:ascii="宋体" w:hAnsi="宋体" w:eastAsia="宋体" w:cs="宋体"/>
          <w:b w:val="0"/>
          <w:bCs w:val="0"/>
          <w:color w:val="auto"/>
          <w:spacing w:val="0"/>
          <w:kern w:val="0"/>
          <w:sz w:val="21"/>
          <w:szCs w:val="21"/>
          <w:highlight w:val="none"/>
          <w:lang w:eastAsia="zh-CN"/>
        </w:rPr>
        <w:t>与采购人存在利害关系可能影响采购公正性的法人、其他组织或者个人，不得参加投标；单位负责人为同一人或者存在控股、管理关系的不同单位，不得同时参加同一标段投标或者未划分标段的同一采购项目投标</w:t>
      </w:r>
      <w:r>
        <w:rPr>
          <w:rFonts w:hint="eastAsia" w:ascii="宋体" w:hAnsi="宋体" w:eastAsia="宋体" w:cs="宋体"/>
          <w:b w:val="0"/>
          <w:bCs w:val="0"/>
          <w:snapToGrid w:val="0"/>
          <w:color w:val="auto"/>
          <w:spacing w:val="0"/>
          <w:kern w:val="0"/>
          <w:sz w:val="21"/>
          <w:szCs w:val="21"/>
          <w:highlight w:val="none"/>
          <w:lang w:val="en-US" w:eastAsia="zh-CN"/>
        </w:rPr>
        <w:t>。</w:t>
      </w:r>
    </w:p>
    <w:p>
      <w:pPr>
        <w:pStyle w:val="16"/>
        <w:keepNext w:val="0"/>
        <w:keepLines w:val="0"/>
        <w:pageBreakBefore w:val="0"/>
        <w:widowControl w:val="0"/>
        <w:kinsoku/>
        <w:wordWrap w:val="0"/>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b/>
          <w:color w:val="auto"/>
          <w:spacing w:val="0"/>
          <w:kern w:val="0"/>
          <w:sz w:val="21"/>
          <w:szCs w:val="28"/>
          <w:highlight w:val="none"/>
        </w:rPr>
      </w:pPr>
      <w:r>
        <w:rPr>
          <w:rFonts w:hint="eastAsia" w:ascii="宋体" w:hAnsi="宋体" w:eastAsia="宋体" w:cs="宋体"/>
          <w:b/>
          <w:color w:val="auto"/>
          <w:spacing w:val="0"/>
          <w:kern w:val="0"/>
          <w:sz w:val="21"/>
          <w:szCs w:val="28"/>
          <w:highlight w:val="none"/>
        </w:rPr>
        <w:t>三、获取采购文件</w:t>
      </w:r>
      <w:bookmarkEnd w:id="10"/>
      <w:bookmarkEnd w:id="11"/>
      <w:bookmarkEnd w:id="12"/>
      <w:bookmarkEnd w:id="13"/>
      <w:bookmarkEnd w:id="14"/>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Cs/>
          <w:spacing w:val="0"/>
          <w:kern w:val="0"/>
          <w:sz w:val="21"/>
          <w:szCs w:val="28"/>
          <w:highlight w:val="none"/>
        </w:rPr>
      </w:pPr>
      <w:bookmarkStart w:id="15" w:name="_Toc15230"/>
      <w:r>
        <w:rPr>
          <w:rFonts w:hint="eastAsia" w:ascii="宋体" w:hAnsi="宋体" w:eastAsia="宋体" w:cs="宋体"/>
          <w:b w:val="0"/>
          <w:bCs/>
          <w:color w:val="auto"/>
          <w:spacing w:val="0"/>
          <w:kern w:val="0"/>
          <w:sz w:val="21"/>
          <w:szCs w:val="28"/>
          <w:highlight w:val="none"/>
        </w:rPr>
        <w:t>时间：</w:t>
      </w:r>
      <w:r>
        <w:rPr>
          <w:rFonts w:hint="eastAsia" w:ascii="宋体" w:hAnsi="宋体" w:cs="宋体"/>
          <w:b w:val="0"/>
          <w:bCs/>
          <w:color w:val="auto"/>
          <w:spacing w:val="0"/>
          <w:kern w:val="0"/>
          <w:sz w:val="21"/>
          <w:szCs w:val="28"/>
          <w:highlight w:val="none"/>
          <w:lang w:eastAsia="zh-CN"/>
        </w:rPr>
        <w:t>2024年4月24日至2024年04月29日</w:t>
      </w:r>
      <w:r>
        <w:rPr>
          <w:rFonts w:hint="eastAsia" w:ascii="宋体" w:hAnsi="宋体" w:eastAsia="宋体" w:cs="宋体"/>
          <w:bCs/>
          <w:spacing w:val="0"/>
          <w:kern w:val="0"/>
          <w:sz w:val="21"/>
          <w:szCs w:val="28"/>
          <w:highlight w:val="none"/>
        </w:rPr>
        <w:t>，</w:t>
      </w:r>
      <w:r>
        <w:rPr>
          <w:rFonts w:hint="eastAsia" w:ascii="宋体" w:hAnsi="宋体" w:eastAsia="宋体" w:cs="宋体"/>
          <w:bCs/>
          <w:spacing w:val="0"/>
          <w:kern w:val="0"/>
          <w:sz w:val="21"/>
          <w:szCs w:val="21"/>
          <w:highlight w:val="none"/>
        </w:rPr>
        <w:t>每日上午08时30分至11时30分，下午</w:t>
      </w:r>
      <w:r>
        <w:rPr>
          <w:rFonts w:hint="eastAsia" w:ascii="宋体" w:hAnsi="宋体" w:cs="宋体"/>
          <w:bCs/>
          <w:spacing w:val="0"/>
          <w:kern w:val="0"/>
          <w:sz w:val="21"/>
          <w:szCs w:val="21"/>
          <w:highlight w:val="none"/>
          <w:lang w:eastAsia="zh-CN"/>
        </w:rPr>
        <w:t>13时30分</w:t>
      </w:r>
      <w:r>
        <w:rPr>
          <w:rFonts w:hint="eastAsia" w:ascii="宋体" w:hAnsi="宋体" w:eastAsia="宋体" w:cs="宋体"/>
          <w:bCs/>
          <w:spacing w:val="0"/>
          <w:kern w:val="0"/>
          <w:sz w:val="21"/>
          <w:szCs w:val="21"/>
          <w:highlight w:val="none"/>
        </w:rPr>
        <w:t>至16时30分</w:t>
      </w:r>
      <w:r>
        <w:rPr>
          <w:rFonts w:hint="eastAsia" w:ascii="宋体" w:hAnsi="宋体" w:eastAsia="宋体" w:cs="宋体"/>
          <w:bCs/>
          <w:spacing w:val="0"/>
          <w:kern w:val="0"/>
          <w:sz w:val="21"/>
          <w:szCs w:val="28"/>
          <w:highlight w:val="none"/>
        </w:rPr>
        <w:t>（北京时间，法定节假日除外）</w:t>
      </w:r>
      <w:bookmarkEnd w:id="15"/>
      <w:r>
        <w:rPr>
          <w:rFonts w:hint="eastAsia" w:ascii="宋体" w:hAnsi="宋体" w:eastAsia="宋体" w:cs="宋体"/>
          <w:bCs/>
          <w:spacing w:val="0"/>
          <w:kern w:val="0"/>
          <w:sz w:val="21"/>
          <w:szCs w:val="28"/>
          <w:highlight w:val="none"/>
        </w:rPr>
        <w:t>。</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Cs/>
          <w:spacing w:val="0"/>
          <w:kern w:val="0"/>
          <w:sz w:val="21"/>
          <w:szCs w:val="28"/>
          <w:highlight w:val="none"/>
        </w:rPr>
      </w:pPr>
      <w:bookmarkStart w:id="16" w:name="_Toc24658"/>
      <w:r>
        <w:rPr>
          <w:rFonts w:hint="eastAsia" w:ascii="宋体" w:hAnsi="宋体" w:eastAsia="宋体" w:cs="宋体"/>
          <w:bCs/>
          <w:spacing w:val="0"/>
          <w:kern w:val="0"/>
          <w:sz w:val="21"/>
          <w:szCs w:val="28"/>
          <w:highlight w:val="none"/>
        </w:rPr>
        <w:t>地点：</w:t>
      </w:r>
      <w:r>
        <w:rPr>
          <w:rFonts w:hint="eastAsia" w:ascii="宋体" w:hAnsi="宋体" w:cs="宋体"/>
          <w:bCs/>
          <w:spacing w:val="0"/>
          <w:kern w:val="0"/>
          <w:sz w:val="21"/>
          <w:szCs w:val="21"/>
          <w:highlight w:val="none"/>
          <w:lang w:eastAsia="zh-CN"/>
        </w:rPr>
        <w:t>牡丹江源隆招投标代理有限公司</w:t>
      </w:r>
      <w:r>
        <w:rPr>
          <w:rFonts w:hint="eastAsia" w:ascii="宋体" w:hAnsi="宋体" w:eastAsia="宋体" w:cs="宋体"/>
          <w:bCs/>
          <w:spacing w:val="0"/>
          <w:kern w:val="0"/>
          <w:sz w:val="21"/>
          <w:szCs w:val="21"/>
          <w:highlight w:val="none"/>
        </w:rPr>
        <w:t>（</w:t>
      </w:r>
      <w:r>
        <w:rPr>
          <w:rFonts w:hint="eastAsia" w:ascii="宋体" w:hAnsi="宋体" w:cs="宋体"/>
          <w:bCs/>
          <w:spacing w:val="0"/>
          <w:kern w:val="0"/>
          <w:sz w:val="21"/>
          <w:szCs w:val="21"/>
          <w:highlight w:val="none"/>
          <w:lang w:eastAsia="zh-CN"/>
        </w:rPr>
        <w:t>牡丹江市爱民区大庆路68号怡馨园小区(A2-105)号门市</w:t>
      </w:r>
      <w:r>
        <w:rPr>
          <w:rFonts w:hint="eastAsia" w:ascii="宋体" w:hAnsi="宋体" w:eastAsia="宋体" w:cs="宋体"/>
          <w:bCs/>
          <w:spacing w:val="0"/>
          <w:kern w:val="0"/>
          <w:sz w:val="21"/>
          <w:szCs w:val="21"/>
          <w:highlight w:val="none"/>
        </w:rPr>
        <w:t>）</w:t>
      </w:r>
      <w:bookmarkEnd w:id="16"/>
      <w:r>
        <w:rPr>
          <w:rFonts w:hint="eastAsia" w:ascii="宋体" w:hAnsi="宋体" w:eastAsia="宋体" w:cs="宋体"/>
          <w:bCs/>
          <w:spacing w:val="0"/>
          <w:kern w:val="0"/>
          <w:sz w:val="21"/>
          <w:szCs w:val="21"/>
          <w:highlight w:val="none"/>
        </w:rPr>
        <w:t>。</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8"/>
          <w:highlight w:val="none"/>
        </w:rPr>
      </w:pPr>
      <w:r>
        <w:rPr>
          <w:rFonts w:hint="eastAsia" w:ascii="宋体" w:hAnsi="宋体" w:eastAsia="宋体" w:cs="宋体"/>
          <w:bCs/>
          <w:spacing w:val="0"/>
          <w:kern w:val="0"/>
          <w:sz w:val="21"/>
          <w:szCs w:val="28"/>
          <w:highlight w:val="none"/>
        </w:rPr>
        <w:t>方式：</w:t>
      </w:r>
      <w:r>
        <w:rPr>
          <w:rFonts w:hint="eastAsia" w:ascii="宋体" w:hAnsi="宋体" w:cs="宋体"/>
          <w:bCs/>
          <w:spacing w:val="0"/>
          <w:kern w:val="0"/>
          <w:sz w:val="21"/>
          <w:szCs w:val="28"/>
          <w:highlight w:val="none"/>
          <w:lang w:val="en-US" w:eastAsia="zh-CN"/>
        </w:rPr>
        <w:t>现场</w:t>
      </w:r>
      <w:r>
        <w:rPr>
          <w:rFonts w:hint="eastAsia" w:ascii="宋体" w:hAnsi="宋体" w:eastAsia="宋体" w:cs="宋体"/>
          <w:bCs/>
          <w:spacing w:val="0"/>
          <w:kern w:val="0"/>
          <w:sz w:val="21"/>
          <w:szCs w:val="28"/>
          <w:highlight w:val="none"/>
        </w:rPr>
        <w:t>获取。</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8"/>
          <w:highlight w:val="none"/>
          <w:lang w:eastAsia="zh-CN"/>
        </w:rPr>
      </w:pPr>
      <w:r>
        <w:rPr>
          <w:rFonts w:hint="eastAsia" w:ascii="宋体" w:hAnsi="宋体" w:eastAsia="宋体" w:cs="宋体"/>
          <w:bCs/>
          <w:spacing w:val="0"/>
          <w:kern w:val="0"/>
          <w:sz w:val="21"/>
          <w:szCs w:val="28"/>
          <w:highlight w:val="none"/>
        </w:rPr>
        <w:t>招标文件工本费：</w:t>
      </w:r>
      <w:r>
        <w:rPr>
          <w:rFonts w:hint="eastAsia" w:ascii="宋体" w:hAnsi="宋体" w:cs="宋体"/>
          <w:bCs/>
          <w:spacing w:val="0"/>
          <w:kern w:val="0"/>
          <w:sz w:val="21"/>
          <w:szCs w:val="21"/>
          <w:highlight w:val="none"/>
          <w:lang w:val="en-US" w:eastAsia="zh-CN"/>
        </w:rPr>
        <w:t>0元</w:t>
      </w:r>
      <w:r>
        <w:rPr>
          <w:rFonts w:hint="eastAsia" w:ascii="宋体" w:hAnsi="宋体" w:cs="宋体"/>
          <w:bCs/>
          <w:spacing w:val="0"/>
          <w:kern w:val="0"/>
          <w:sz w:val="21"/>
          <w:szCs w:val="21"/>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
          <w:spacing w:val="0"/>
          <w:kern w:val="0"/>
          <w:sz w:val="21"/>
          <w:szCs w:val="28"/>
          <w:highlight w:val="none"/>
        </w:rPr>
      </w:pPr>
      <w:bookmarkStart w:id="17" w:name="_Toc28359092"/>
      <w:bookmarkStart w:id="18" w:name="_Toc578"/>
      <w:bookmarkStart w:id="19" w:name="_Toc35393801"/>
      <w:bookmarkStart w:id="20" w:name="_Toc28359015"/>
      <w:bookmarkStart w:id="21" w:name="_Toc35393632"/>
      <w:r>
        <w:rPr>
          <w:rFonts w:hint="eastAsia" w:ascii="宋体" w:hAnsi="宋体" w:eastAsia="宋体" w:cs="宋体"/>
          <w:b/>
          <w:spacing w:val="0"/>
          <w:kern w:val="0"/>
          <w:sz w:val="21"/>
          <w:szCs w:val="28"/>
          <w:highlight w:val="none"/>
        </w:rPr>
        <w:t>四、响应文件提交</w:t>
      </w:r>
      <w:bookmarkEnd w:id="17"/>
      <w:bookmarkEnd w:id="18"/>
      <w:bookmarkEnd w:id="19"/>
      <w:bookmarkEnd w:id="20"/>
      <w:bookmarkEnd w:id="21"/>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highlight w:val="none"/>
        </w:rPr>
      </w:pPr>
      <w:bookmarkStart w:id="22" w:name="_Toc8986"/>
      <w:r>
        <w:rPr>
          <w:rFonts w:hint="eastAsia" w:ascii="宋体" w:hAnsi="宋体" w:eastAsia="宋体" w:cs="宋体"/>
          <w:bCs/>
          <w:spacing w:val="0"/>
          <w:kern w:val="0"/>
          <w:sz w:val="21"/>
          <w:szCs w:val="28"/>
          <w:highlight w:val="none"/>
        </w:rPr>
        <w:t>截止时间：</w:t>
      </w:r>
      <w:bookmarkEnd w:id="22"/>
      <w:r>
        <w:rPr>
          <w:rFonts w:hint="eastAsia" w:ascii="宋体" w:hAnsi="宋体" w:cs="宋体"/>
          <w:bCs/>
          <w:spacing w:val="0"/>
          <w:kern w:val="0"/>
          <w:sz w:val="21"/>
          <w:szCs w:val="28"/>
          <w:highlight w:val="none"/>
          <w:lang w:eastAsia="zh-CN"/>
        </w:rPr>
        <w:t>2024年05月07日09时00分</w:t>
      </w:r>
      <w:r>
        <w:rPr>
          <w:rFonts w:hint="eastAsia" w:ascii="宋体" w:hAnsi="宋体" w:eastAsia="宋体" w:cs="宋体"/>
          <w:bCs/>
          <w:spacing w:val="0"/>
          <w:kern w:val="0"/>
          <w:sz w:val="21"/>
          <w:szCs w:val="28"/>
          <w:highlight w:val="none"/>
        </w:rPr>
        <w:t>（北京时间）</w:t>
      </w:r>
      <w:r>
        <w:rPr>
          <w:rFonts w:hint="eastAsia" w:ascii="宋体" w:hAnsi="宋体" w:eastAsia="宋体" w:cs="宋体"/>
          <w:spacing w:val="0"/>
          <w:kern w:val="0"/>
          <w:sz w:val="21"/>
          <w:highlight w:val="none"/>
        </w:rPr>
        <w:t>。</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8"/>
          <w:highlight w:val="none"/>
        </w:rPr>
        <w:t>地点：</w:t>
      </w:r>
      <w:r>
        <w:rPr>
          <w:rFonts w:hint="eastAsia" w:ascii="宋体" w:hAnsi="宋体" w:cs="宋体"/>
          <w:bCs/>
          <w:spacing w:val="0"/>
          <w:kern w:val="0"/>
          <w:sz w:val="21"/>
          <w:szCs w:val="21"/>
          <w:highlight w:val="none"/>
          <w:lang w:eastAsia="zh-CN"/>
        </w:rPr>
        <w:t>牡丹江源隆招投标代理有限公司一楼开标大厅</w:t>
      </w:r>
      <w:r>
        <w:rPr>
          <w:rFonts w:hint="eastAsia" w:ascii="宋体" w:hAnsi="宋体" w:eastAsia="宋体" w:cs="宋体"/>
          <w:bCs/>
          <w:spacing w:val="0"/>
          <w:kern w:val="0"/>
          <w:sz w:val="21"/>
          <w:szCs w:val="21"/>
          <w:highlight w:val="none"/>
        </w:rPr>
        <w:t>。</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highlight w:val="none"/>
        </w:rPr>
      </w:pPr>
      <w:bookmarkStart w:id="23" w:name="_Toc19079"/>
      <w:r>
        <w:rPr>
          <w:rFonts w:hint="eastAsia" w:ascii="宋体" w:hAnsi="宋体" w:eastAsia="宋体" w:cs="宋体"/>
          <w:bCs/>
          <w:spacing w:val="0"/>
          <w:kern w:val="0"/>
          <w:sz w:val="21"/>
          <w:highlight w:val="none"/>
        </w:rPr>
        <w:t>所有投标文件应在截止时间前密封送达</w:t>
      </w:r>
      <w:r>
        <w:rPr>
          <w:rFonts w:hint="eastAsia" w:ascii="宋体" w:hAnsi="宋体" w:cs="宋体"/>
          <w:bCs/>
          <w:spacing w:val="0"/>
          <w:kern w:val="0"/>
          <w:sz w:val="21"/>
          <w:highlight w:val="none"/>
          <w:lang w:eastAsia="zh-CN"/>
        </w:rPr>
        <w:t>牡丹江源隆招投标代理有限公司</w:t>
      </w:r>
      <w:r>
        <w:rPr>
          <w:rFonts w:hint="eastAsia" w:ascii="宋体" w:hAnsi="宋体" w:eastAsia="宋体" w:cs="宋体"/>
          <w:bCs/>
          <w:spacing w:val="0"/>
          <w:kern w:val="0"/>
          <w:sz w:val="21"/>
          <w:highlight w:val="none"/>
        </w:rPr>
        <w:t>指定地点，逾期送达或者未按要求密封的投标文件，招标代理机构拒收。</w:t>
      </w:r>
      <w:bookmarkEnd w:id="23"/>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
          <w:color w:val="auto"/>
          <w:spacing w:val="0"/>
          <w:kern w:val="0"/>
          <w:sz w:val="21"/>
          <w:szCs w:val="28"/>
          <w:highlight w:val="none"/>
        </w:rPr>
      </w:pPr>
      <w:bookmarkStart w:id="24" w:name="_Toc28359016"/>
      <w:bookmarkStart w:id="25" w:name="_Toc35393802"/>
      <w:bookmarkStart w:id="26" w:name="_Toc35393633"/>
      <w:bookmarkStart w:id="27" w:name="_Toc28359093"/>
      <w:bookmarkStart w:id="28" w:name="_Toc21150"/>
      <w:r>
        <w:rPr>
          <w:rFonts w:hint="eastAsia" w:ascii="宋体" w:hAnsi="宋体" w:eastAsia="宋体" w:cs="宋体"/>
          <w:b/>
          <w:color w:val="auto"/>
          <w:spacing w:val="0"/>
          <w:kern w:val="0"/>
          <w:sz w:val="21"/>
          <w:szCs w:val="28"/>
          <w:highlight w:val="none"/>
        </w:rPr>
        <w:t>五、开启</w:t>
      </w:r>
      <w:bookmarkEnd w:id="24"/>
      <w:bookmarkEnd w:id="25"/>
      <w:bookmarkEnd w:id="26"/>
      <w:bookmarkEnd w:id="27"/>
      <w:r>
        <w:rPr>
          <w:rFonts w:hint="eastAsia" w:ascii="宋体" w:hAnsi="宋体" w:eastAsia="宋体" w:cs="宋体"/>
          <w:b/>
          <w:color w:val="auto"/>
          <w:spacing w:val="0"/>
          <w:kern w:val="0"/>
          <w:sz w:val="21"/>
          <w:szCs w:val="28"/>
          <w:highlight w:val="none"/>
        </w:rPr>
        <w:t>（开标时间）</w:t>
      </w:r>
      <w:bookmarkEnd w:id="28"/>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 w:val="0"/>
          <w:bCs/>
          <w:color w:val="auto"/>
          <w:spacing w:val="0"/>
          <w:kern w:val="0"/>
          <w:sz w:val="21"/>
          <w:highlight w:val="none"/>
        </w:rPr>
      </w:pPr>
      <w:r>
        <w:rPr>
          <w:rFonts w:hint="eastAsia" w:ascii="宋体" w:hAnsi="宋体" w:cs="宋体"/>
          <w:b w:val="0"/>
          <w:bCs/>
          <w:color w:val="auto"/>
          <w:spacing w:val="0"/>
          <w:kern w:val="0"/>
          <w:sz w:val="21"/>
          <w:szCs w:val="28"/>
          <w:highlight w:val="none"/>
          <w:lang w:eastAsia="zh-CN"/>
        </w:rPr>
        <w:t>2024年05月07日09时00分</w:t>
      </w:r>
      <w:r>
        <w:rPr>
          <w:rFonts w:hint="eastAsia" w:ascii="宋体" w:hAnsi="宋体" w:eastAsia="宋体" w:cs="宋体"/>
          <w:b w:val="0"/>
          <w:bCs/>
          <w:color w:val="auto"/>
          <w:spacing w:val="0"/>
          <w:kern w:val="0"/>
          <w:sz w:val="21"/>
          <w:szCs w:val="28"/>
          <w:highlight w:val="none"/>
        </w:rPr>
        <w:t>（北京时间）</w:t>
      </w:r>
      <w:r>
        <w:rPr>
          <w:rFonts w:hint="eastAsia" w:ascii="宋体" w:hAnsi="宋体" w:eastAsia="宋体" w:cs="宋体"/>
          <w:b w:val="0"/>
          <w:bCs/>
          <w:color w:val="auto"/>
          <w:spacing w:val="0"/>
          <w:kern w:val="0"/>
          <w:sz w:val="21"/>
          <w:highlight w:val="none"/>
        </w:rPr>
        <w:t>。</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8"/>
          <w:highlight w:val="none"/>
        </w:rPr>
      </w:pPr>
      <w:bookmarkStart w:id="29" w:name="_Toc10070"/>
      <w:r>
        <w:rPr>
          <w:rFonts w:hint="eastAsia" w:ascii="宋体" w:hAnsi="宋体" w:eastAsia="宋体" w:cs="宋体"/>
          <w:bCs/>
          <w:spacing w:val="0"/>
          <w:kern w:val="0"/>
          <w:sz w:val="21"/>
          <w:szCs w:val="28"/>
          <w:highlight w:val="none"/>
        </w:rPr>
        <w:t>地点：</w:t>
      </w:r>
      <w:bookmarkEnd w:id="29"/>
      <w:r>
        <w:rPr>
          <w:rFonts w:hint="eastAsia" w:ascii="宋体" w:hAnsi="宋体" w:cs="宋体"/>
          <w:bCs/>
          <w:spacing w:val="0"/>
          <w:kern w:val="0"/>
          <w:sz w:val="21"/>
          <w:szCs w:val="21"/>
          <w:highlight w:val="none"/>
          <w:lang w:eastAsia="zh-CN"/>
        </w:rPr>
        <w:t>牡丹江源隆招投标代理有限公司一楼开标大厅</w:t>
      </w:r>
      <w:r>
        <w:rPr>
          <w:rFonts w:hint="eastAsia" w:ascii="宋体" w:hAnsi="宋体" w:eastAsia="宋体" w:cs="宋体"/>
          <w:bCs/>
          <w:spacing w:val="0"/>
          <w:kern w:val="0"/>
          <w:sz w:val="21"/>
          <w:szCs w:val="21"/>
          <w:highlight w:val="none"/>
        </w:rPr>
        <w:t>。</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
          <w:spacing w:val="0"/>
          <w:kern w:val="0"/>
          <w:sz w:val="21"/>
          <w:szCs w:val="28"/>
          <w:highlight w:val="none"/>
        </w:rPr>
      </w:pPr>
      <w:r>
        <w:rPr>
          <w:rFonts w:hint="eastAsia" w:ascii="宋体" w:hAnsi="宋体" w:eastAsia="宋体" w:cs="宋体"/>
          <w:b/>
          <w:spacing w:val="0"/>
          <w:kern w:val="0"/>
          <w:sz w:val="21"/>
          <w:szCs w:val="28"/>
          <w:highlight w:val="none"/>
        </w:rPr>
        <w:t>六、公告期限</w:t>
      </w:r>
      <w:bookmarkStart w:id="30" w:name="_Toc35393804"/>
      <w:bookmarkStart w:id="31" w:name="_Toc35393635"/>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highlight w:val="none"/>
        </w:rPr>
      </w:pPr>
      <w:bookmarkStart w:id="32" w:name="_Toc26769"/>
      <w:r>
        <w:rPr>
          <w:rFonts w:hint="eastAsia" w:ascii="宋体" w:hAnsi="宋体" w:cs="宋体"/>
          <w:bCs/>
          <w:spacing w:val="0"/>
          <w:kern w:val="0"/>
          <w:sz w:val="21"/>
          <w:szCs w:val="21"/>
          <w:highlight w:val="none"/>
          <w:lang w:eastAsia="zh-CN"/>
        </w:rPr>
        <w:t>自本公告发出之日起</w:t>
      </w:r>
      <w:r>
        <w:rPr>
          <w:rFonts w:hint="eastAsia" w:ascii="宋体" w:hAnsi="宋体" w:eastAsia="宋体" w:cs="宋体"/>
          <w:bCs/>
          <w:spacing w:val="0"/>
          <w:kern w:val="0"/>
          <w:sz w:val="21"/>
          <w:szCs w:val="21"/>
          <w:highlight w:val="none"/>
        </w:rPr>
        <w:t>五个工作日</w:t>
      </w:r>
      <w:bookmarkEnd w:id="32"/>
      <w:r>
        <w:rPr>
          <w:rFonts w:hint="eastAsia" w:ascii="宋体" w:hAnsi="宋体" w:eastAsia="宋体" w:cs="宋体"/>
          <w:bCs/>
          <w:spacing w:val="0"/>
          <w:kern w:val="0"/>
          <w:sz w:val="21"/>
          <w:szCs w:val="21"/>
          <w:highlight w:val="none"/>
        </w:rPr>
        <w:t>。</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
          <w:spacing w:val="0"/>
          <w:kern w:val="0"/>
          <w:sz w:val="21"/>
          <w:szCs w:val="28"/>
          <w:highlight w:val="none"/>
        </w:rPr>
      </w:pPr>
      <w:bookmarkStart w:id="33" w:name="_Toc26178"/>
      <w:r>
        <w:rPr>
          <w:rFonts w:hint="eastAsia" w:ascii="宋体" w:hAnsi="宋体" w:eastAsia="宋体" w:cs="宋体"/>
          <w:b/>
          <w:spacing w:val="0"/>
          <w:kern w:val="0"/>
          <w:sz w:val="21"/>
          <w:szCs w:val="28"/>
          <w:highlight w:val="none"/>
        </w:rPr>
        <w:t>七、其他补充事宜</w:t>
      </w:r>
      <w:bookmarkEnd w:id="30"/>
      <w:bookmarkEnd w:id="31"/>
      <w:bookmarkEnd w:id="33"/>
      <w:bookmarkStart w:id="34" w:name="_Toc35393805"/>
      <w:bookmarkStart w:id="35" w:name="_Toc28359018"/>
      <w:bookmarkStart w:id="36" w:name="_Toc35393636"/>
      <w:bookmarkStart w:id="37" w:name="_Toc28359095"/>
    </w:p>
    <w:p>
      <w:pPr>
        <w:keepNext w:val="0"/>
        <w:keepLines w:val="0"/>
        <w:pageBreakBefore w:val="0"/>
        <w:widowControl w:val="0"/>
        <w:kinsoku/>
        <w:wordWrap w:val="0"/>
        <w:overflowPunct/>
        <w:topLinePunct w:val="0"/>
        <w:autoSpaceDE/>
        <w:autoSpaceDN/>
        <w:bidi w:val="0"/>
        <w:adjustRightInd w:val="0"/>
        <w:snapToGrid w:val="0"/>
        <w:spacing w:line="348" w:lineRule="auto"/>
        <w:ind w:left="0" w:leftChars="0" w:firstLine="420" w:firstLineChars="200"/>
        <w:textAlignment w:val="auto"/>
        <w:outlineLvl w:val="9"/>
        <w:rPr>
          <w:rFonts w:hint="eastAsia" w:ascii="宋体" w:hAnsi="宋体" w:eastAsia="宋体" w:cs="宋体"/>
          <w:b w:val="0"/>
          <w:bCs/>
          <w:color w:val="000000"/>
          <w:spacing w:val="0"/>
          <w:kern w:val="0"/>
          <w:position w:val="0"/>
          <w:sz w:val="21"/>
          <w:szCs w:val="21"/>
          <w:highlight w:val="none"/>
          <w:lang w:val="en-US" w:eastAsia="zh-CN"/>
        </w:rPr>
      </w:pPr>
      <w:bookmarkStart w:id="38" w:name="_Toc530"/>
      <w:bookmarkStart w:id="39" w:name="_Toc21687"/>
      <w:r>
        <w:rPr>
          <w:rFonts w:hint="eastAsia" w:ascii="宋体" w:hAnsi="宋体" w:eastAsia="宋体" w:cs="宋体"/>
          <w:b w:val="0"/>
          <w:bCs/>
          <w:color w:val="000000"/>
          <w:spacing w:val="0"/>
          <w:kern w:val="0"/>
          <w:position w:val="0"/>
          <w:sz w:val="21"/>
          <w:szCs w:val="21"/>
          <w:highlight w:val="none"/>
          <w:lang w:val="en-US" w:eastAsia="zh-CN"/>
        </w:rPr>
        <w:t>本次招标公告在“中国政府采购网”(http://www.ccgp.gov.cn/</w:t>
      </w:r>
      <w:r>
        <w:rPr>
          <w:rFonts w:hint="eastAsia" w:ascii="宋体" w:hAnsi="宋体" w:cs="宋体"/>
          <w:b w:val="0"/>
          <w:bCs/>
          <w:color w:val="000000"/>
          <w:spacing w:val="0"/>
          <w:kern w:val="0"/>
          <w:position w:val="0"/>
          <w:sz w:val="21"/>
          <w:szCs w:val="21"/>
          <w:highlight w:val="none"/>
          <w:lang w:val="en-US" w:eastAsia="zh-CN"/>
        </w:rPr>
        <w:t>）</w:t>
      </w:r>
      <w:r>
        <w:rPr>
          <w:rFonts w:hint="eastAsia" w:ascii="宋体" w:hAnsi="宋体" w:eastAsia="宋体" w:cs="宋体"/>
          <w:b w:val="0"/>
          <w:bCs/>
          <w:color w:val="000000"/>
          <w:spacing w:val="0"/>
          <w:kern w:val="0"/>
          <w:position w:val="0"/>
          <w:sz w:val="21"/>
          <w:szCs w:val="21"/>
          <w:highlight w:val="none"/>
          <w:lang w:val="en-US" w:eastAsia="zh-CN"/>
        </w:rPr>
        <w:t>发布。与本项目招标相关的事务及更正公告敬请关注“中国政府采购网”(http://www.ccgp.gov.cn/)。</w:t>
      </w:r>
      <w:bookmarkEnd w:id="38"/>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348" w:lineRule="auto"/>
        <w:ind w:left="0" w:leftChars="0" w:firstLine="420" w:firstLineChars="200"/>
        <w:textAlignment w:val="auto"/>
        <w:outlineLvl w:val="9"/>
        <w:rPr>
          <w:rFonts w:hint="eastAsia" w:ascii="宋体" w:hAnsi="宋体" w:eastAsia="宋体" w:cs="宋体"/>
          <w:b w:val="0"/>
          <w:bCs/>
          <w:i w:val="0"/>
          <w:color w:val="auto"/>
          <w:kern w:val="0"/>
          <w:sz w:val="21"/>
          <w:szCs w:val="28"/>
          <w:highlight w:val="none"/>
          <w:u w:val="none"/>
          <w:lang w:val="en-US" w:eastAsia="zh-CN"/>
        </w:rPr>
      </w:pPr>
      <w:r>
        <w:rPr>
          <w:rFonts w:hint="eastAsia" w:ascii="宋体" w:hAnsi="宋体" w:eastAsia="宋体" w:cs="宋体"/>
          <w:b w:val="0"/>
          <w:bCs/>
          <w:i w:val="0"/>
          <w:color w:val="auto"/>
          <w:kern w:val="0"/>
          <w:sz w:val="21"/>
          <w:szCs w:val="28"/>
          <w:highlight w:val="none"/>
          <w:u w:val="none"/>
          <w:lang w:val="en-US" w:eastAsia="zh-CN"/>
        </w:rPr>
        <w:t>本项目采用资格后审方式，主要资格审查标准、内容等详见招标文件。</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348" w:lineRule="auto"/>
        <w:ind w:left="0" w:leftChars="0" w:firstLine="420" w:firstLineChars="200"/>
        <w:textAlignment w:val="auto"/>
        <w:outlineLvl w:val="9"/>
        <w:rPr>
          <w:rFonts w:hint="eastAsia"/>
          <w:highlight w:val="none"/>
          <w:lang w:val="en-US" w:eastAsia="zh-CN"/>
        </w:rPr>
      </w:pPr>
      <w:r>
        <w:rPr>
          <w:rFonts w:hint="eastAsia" w:ascii="宋体" w:hAnsi="宋体" w:eastAsia="宋体" w:cs="宋体"/>
          <w:b w:val="0"/>
          <w:bCs/>
          <w:i w:val="0"/>
          <w:color w:val="auto"/>
          <w:kern w:val="0"/>
          <w:sz w:val="21"/>
          <w:szCs w:val="28"/>
          <w:highlight w:val="none"/>
          <w:u w:val="none"/>
          <w:lang w:val="en-US" w:eastAsia="zh-CN"/>
        </w:rPr>
        <w:t>落实政府采购政策需满足的资格要求：无。</w:t>
      </w:r>
    </w:p>
    <w:p>
      <w:pPr>
        <w:keepNext w:val="0"/>
        <w:keepLines w:val="0"/>
        <w:pageBreakBefore w:val="0"/>
        <w:widowControl w:val="0"/>
        <w:kinsoku/>
        <w:wordWrap w:val="0"/>
        <w:overflowPunct/>
        <w:topLinePunct w:val="0"/>
        <w:autoSpaceDE/>
        <w:autoSpaceDN/>
        <w:bidi w:val="0"/>
        <w:adjustRightInd w:val="0"/>
        <w:snapToGrid w:val="0"/>
        <w:spacing w:line="360" w:lineRule="auto"/>
        <w:textAlignment w:val="auto"/>
        <w:rPr>
          <w:rFonts w:hint="eastAsia" w:ascii="宋体" w:hAnsi="宋体" w:eastAsia="宋体" w:cs="宋体"/>
          <w:b/>
          <w:spacing w:val="0"/>
          <w:kern w:val="0"/>
          <w:sz w:val="21"/>
          <w:szCs w:val="28"/>
          <w:highlight w:val="none"/>
        </w:rPr>
      </w:pPr>
      <w:r>
        <w:rPr>
          <w:rFonts w:hint="eastAsia" w:ascii="宋体" w:hAnsi="宋体" w:eastAsia="宋体" w:cs="宋体"/>
          <w:b/>
          <w:spacing w:val="0"/>
          <w:kern w:val="0"/>
          <w:sz w:val="21"/>
          <w:szCs w:val="28"/>
          <w:highlight w:val="none"/>
        </w:rPr>
        <w:t>八、凡对本次采购提出询问，请按以下方式联系</w:t>
      </w:r>
      <w:bookmarkEnd w:id="34"/>
      <w:bookmarkEnd w:id="35"/>
      <w:bookmarkEnd w:id="36"/>
      <w:bookmarkEnd w:id="37"/>
      <w:bookmarkEnd w:id="39"/>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Cs/>
          <w:spacing w:val="0"/>
          <w:kern w:val="0"/>
          <w:sz w:val="21"/>
          <w:szCs w:val="21"/>
          <w:highlight w:val="none"/>
        </w:rPr>
      </w:pPr>
      <w:bookmarkStart w:id="40" w:name="_Toc11002"/>
      <w:r>
        <w:rPr>
          <w:rFonts w:hint="eastAsia" w:ascii="宋体" w:hAnsi="宋体" w:eastAsia="宋体" w:cs="宋体"/>
          <w:bCs/>
          <w:spacing w:val="0"/>
          <w:kern w:val="0"/>
          <w:sz w:val="21"/>
          <w:szCs w:val="21"/>
          <w:highlight w:val="none"/>
        </w:rPr>
        <w:t>对本项目中的采购需求、评审结果等实体性事项的询问和质疑由采购人负责；对本项目的过程、工作纪律等程序性事项的询问和质疑由项目经办人负责。</w:t>
      </w:r>
      <w:bookmarkEnd w:id="40"/>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Cs/>
          <w:spacing w:val="0"/>
          <w:kern w:val="0"/>
          <w:sz w:val="21"/>
          <w:szCs w:val="28"/>
          <w:highlight w:val="none"/>
        </w:rPr>
      </w:pPr>
      <w:bookmarkStart w:id="41" w:name="_Toc15439"/>
      <w:r>
        <w:rPr>
          <w:rFonts w:hint="eastAsia" w:ascii="宋体" w:hAnsi="宋体" w:eastAsia="宋体" w:cs="宋体"/>
          <w:bCs/>
          <w:spacing w:val="0"/>
          <w:kern w:val="0"/>
          <w:sz w:val="21"/>
          <w:szCs w:val="28"/>
          <w:highlight w:val="none"/>
        </w:rPr>
        <w:t>项目联系方式</w:t>
      </w:r>
      <w:bookmarkStart w:id="42" w:name="_Toc35393637"/>
      <w:bookmarkStart w:id="43" w:name="_Toc28359019"/>
      <w:bookmarkStart w:id="44" w:name="_Toc35393806"/>
      <w:bookmarkStart w:id="45" w:name="_Toc28359096"/>
      <w:r>
        <w:rPr>
          <w:rFonts w:hint="eastAsia" w:ascii="宋体" w:hAnsi="宋体" w:eastAsia="宋体" w:cs="宋体"/>
          <w:bCs/>
          <w:spacing w:val="0"/>
          <w:kern w:val="0"/>
          <w:sz w:val="21"/>
          <w:szCs w:val="28"/>
          <w:highlight w:val="none"/>
        </w:rPr>
        <w:t>：</w:t>
      </w:r>
      <w:bookmarkEnd w:id="41"/>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Cs/>
          <w:spacing w:val="0"/>
          <w:kern w:val="0"/>
          <w:sz w:val="21"/>
          <w:szCs w:val="28"/>
          <w:highlight w:val="none"/>
        </w:rPr>
      </w:pPr>
      <w:bookmarkStart w:id="46" w:name="_Toc4063"/>
      <w:r>
        <w:rPr>
          <w:rFonts w:hint="eastAsia" w:ascii="宋体" w:hAnsi="宋体" w:eastAsia="宋体" w:cs="宋体"/>
          <w:bCs/>
          <w:spacing w:val="0"/>
          <w:kern w:val="0"/>
          <w:sz w:val="21"/>
          <w:szCs w:val="28"/>
          <w:highlight w:val="none"/>
        </w:rPr>
        <w:t>1、采购人信息</w:t>
      </w:r>
      <w:bookmarkEnd w:id="42"/>
      <w:bookmarkEnd w:id="43"/>
      <w:bookmarkEnd w:id="44"/>
      <w:bookmarkEnd w:id="45"/>
      <w:bookmarkEnd w:id="46"/>
    </w:p>
    <w:p>
      <w:pPr>
        <w:keepNext w:val="0"/>
        <w:keepLines w:val="0"/>
        <w:pageBreakBefore w:val="0"/>
        <w:widowControl w:val="0"/>
        <w:kinsoku/>
        <w:wordWrap w:val="0"/>
        <w:overflowPunct/>
        <w:topLinePunct w:val="0"/>
        <w:autoSpaceDE/>
        <w:autoSpaceDN/>
        <w:bidi w:val="0"/>
        <w:adjustRightInd w:val="0"/>
        <w:snapToGrid w:val="0"/>
        <w:spacing w:line="360" w:lineRule="auto"/>
        <w:ind w:firstLine="840" w:firstLineChars="400"/>
        <w:textAlignment w:val="auto"/>
        <w:rPr>
          <w:rFonts w:hint="eastAsia" w:ascii="宋体" w:hAnsi="宋体" w:eastAsia="宋体" w:cs="宋体"/>
          <w:bCs/>
          <w:spacing w:val="0"/>
          <w:kern w:val="0"/>
          <w:sz w:val="21"/>
          <w:szCs w:val="28"/>
          <w:highlight w:val="none"/>
          <w:lang w:eastAsia="zh-CN"/>
        </w:rPr>
      </w:pPr>
      <w:bookmarkStart w:id="47" w:name="_Toc29362"/>
      <w:r>
        <w:rPr>
          <w:rFonts w:hint="eastAsia" w:ascii="宋体" w:hAnsi="宋体" w:eastAsia="宋体" w:cs="宋体"/>
          <w:bCs/>
          <w:spacing w:val="0"/>
          <w:kern w:val="0"/>
          <w:sz w:val="21"/>
          <w:szCs w:val="28"/>
          <w:highlight w:val="none"/>
        </w:rPr>
        <w:t>名    称：</w:t>
      </w:r>
      <w:bookmarkEnd w:id="47"/>
      <w:r>
        <w:rPr>
          <w:rFonts w:hint="eastAsia" w:ascii="宋体" w:hAnsi="宋体" w:cs="宋体"/>
          <w:bCs/>
          <w:spacing w:val="0"/>
          <w:kern w:val="0"/>
          <w:sz w:val="21"/>
          <w:szCs w:val="28"/>
          <w:highlight w:val="none"/>
          <w:lang w:eastAsia="zh-CN"/>
        </w:rPr>
        <w:t>穆棱市水务局</w:t>
      </w:r>
    </w:p>
    <w:p>
      <w:pPr>
        <w:keepNext w:val="0"/>
        <w:keepLines w:val="0"/>
        <w:pageBreakBefore w:val="0"/>
        <w:widowControl w:val="0"/>
        <w:kinsoku/>
        <w:wordWrap w:val="0"/>
        <w:overflowPunct/>
        <w:topLinePunct w:val="0"/>
        <w:autoSpaceDE/>
        <w:autoSpaceDN/>
        <w:bidi w:val="0"/>
        <w:adjustRightInd w:val="0"/>
        <w:snapToGrid w:val="0"/>
        <w:spacing w:line="360" w:lineRule="auto"/>
        <w:ind w:firstLine="840" w:firstLineChars="400"/>
        <w:textAlignment w:val="auto"/>
        <w:rPr>
          <w:rFonts w:hint="eastAsia" w:ascii="宋体" w:hAnsi="宋体" w:eastAsia="宋体" w:cs="宋体"/>
          <w:bCs/>
          <w:snapToGrid w:val="0"/>
          <w:spacing w:val="0"/>
          <w:kern w:val="0"/>
          <w:sz w:val="21"/>
          <w:szCs w:val="21"/>
          <w:highlight w:val="none"/>
          <w:lang w:eastAsia="zh-CN"/>
        </w:rPr>
      </w:pPr>
      <w:bookmarkStart w:id="48" w:name="_Toc5412"/>
      <w:r>
        <w:rPr>
          <w:rFonts w:hint="eastAsia" w:ascii="宋体" w:hAnsi="宋体" w:eastAsia="宋体" w:cs="宋体"/>
          <w:bCs/>
          <w:spacing w:val="0"/>
          <w:kern w:val="0"/>
          <w:sz w:val="21"/>
          <w:szCs w:val="28"/>
          <w:highlight w:val="none"/>
        </w:rPr>
        <w:t>地    址：</w:t>
      </w:r>
      <w:bookmarkEnd w:id="48"/>
      <w:r>
        <w:rPr>
          <w:rFonts w:hint="eastAsia" w:ascii="宋体" w:hAnsi="宋体" w:cs="宋体"/>
          <w:bCs/>
          <w:spacing w:val="0"/>
          <w:kern w:val="0"/>
          <w:sz w:val="21"/>
          <w:szCs w:val="28"/>
          <w:highlight w:val="none"/>
          <w:lang w:eastAsia="zh-CN"/>
        </w:rPr>
        <w:t>穆棱市八面通镇大庆路第二人民办事中心三楼</w:t>
      </w:r>
      <w:r>
        <w:rPr>
          <w:rFonts w:hint="eastAsia" w:ascii="宋体" w:hAnsi="宋体" w:cs="宋体"/>
          <w:bCs/>
          <w:snapToGrid w:val="0"/>
          <w:spacing w:val="0"/>
          <w:kern w:val="0"/>
          <w:sz w:val="21"/>
          <w:szCs w:val="21"/>
          <w:highlight w:val="non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60" w:lineRule="auto"/>
        <w:ind w:firstLine="840" w:firstLineChars="400"/>
        <w:textAlignment w:val="auto"/>
        <w:rPr>
          <w:rFonts w:hint="eastAsia" w:ascii="宋体" w:hAnsi="宋体" w:eastAsia="宋体" w:cs="宋体"/>
          <w:bCs/>
          <w:spacing w:val="0"/>
          <w:kern w:val="0"/>
          <w:sz w:val="21"/>
          <w:highlight w:val="none"/>
          <w:lang w:val="en-US" w:eastAsia="zh-CN"/>
        </w:rPr>
      </w:pPr>
      <w:bookmarkStart w:id="49" w:name="_Toc25280"/>
      <w:r>
        <w:rPr>
          <w:rFonts w:hint="eastAsia" w:ascii="宋体" w:hAnsi="宋体" w:eastAsia="宋体" w:cs="宋体"/>
          <w:bCs/>
          <w:spacing w:val="0"/>
          <w:kern w:val="0"/>
          <w:sz w:val="21"/>
          <w:szCs w:val="21"/>
          <w:highlight w:val="none"/>
        </w:rPr>
        <w:t>联系人联系电话</w:t>
      </w:r>
      <w:bookmarkEnd w:id="49"/>
      <w:r>
        <w:rPr>
          <w:rFonts w:hint="eastAsia" w:ascii="宋体" w:hAnsi="宋体" w:cs="宋体"/>
          <w:bCs/>
          <w:spacing w:val="0"/>
          <w:kern w:val="0"/>
          <w:sz w:val="21"/>
          <w:szCs w:val="21"/>
          <w:highlight w:val="none"/>
          <w:lang w:eastAsia="zh-CN"/>
        </w:rPr>
        <w:t>：曹女士 18714411431</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Cs/>
          <w:spacing w:val="0"/>
          <w:kern w:val="0"/>
          <w:sz w:val="21"/>
          <w:szCs w:val="28"/>
          <w:highlight w:val="none"/>
        </w:rPr>
      </w:pPr>
      <w:bookmarkStart w:id="50" w:name="_Toc28359020"/>
      <w:bookmarkStart w:id="51" w:name="_Toc35393807"/>
      <w:bookmarkStart w:id="52" w:name="_Toc28359097"/>
      <w:bookmarkStart w:id="53" w:name="_Toc35393638"/>
      <w:bookmarkStart w:id="54" w:name="_Toc5926"/>
      <w:r>
        <w:rPr>
          <w:rFonts w:hint="eastAsia" w:ascii="宋体" w:hAnsi="宋体" w:eastAsia="宋体" w:cs="宋体"/>
          <w:bCs/>
          <w:spacing w:val="0"/>
          <w:kern w:val="0"/>
          <w:sz w:val="21"/>
          <w:highlight w:val="none"/>
        </w:rPr>
        <w:t>2、</w:t>
      </w:r>
      <w:r>
        <w:rPr>
          <w:rFonts w:hint="eastAsia" w:ascii="宋体" w:hAnsi="宋体" w:eastAsia="宋体" w:cs="宋体"/>
          <w:bCs/>
          <w:spacing w:val="0"/>
          <w:kern w:val="0"/>
          <w:sz w:val="21"/>
          <w:szCs w:val="28"/>
          <w:highlight w:val="none"/>
        </w:rPr>
        <w:t>采购代理机构信息</w:t>
      </w:r>
      <w:bookmarkEnd w:id="50"/>
      <w:bookmarkEnd w:id="51"/>
      <w:bookmarkEnd w:id="52"/>
      <w:bookmarkEnd w:id="53"/>
      <w:bookmarkEnd w:id="54"/>
      <w:bookmarkStart w:id="55" w:name="_Toc35393808"/>
      <w:bookmarkStart w:id="56" w:name="_Toc28359098"/>
      <w:bookmarkStart w:id="57" w:name="_Toc28359021"/>
      <w:bookmarkStart w:id="58" w:name="_Toc35393639"/>
    </w:p>
    <w:p>
      <w:pPr>
        <w:keepNext w:val="0"/>
        <w:keepLines w:val="0"/>
        <w:pageBreakBefore w:val="0"/>
        <w:widowControl w:val="0"/>
        <w:kinsoku/>
        <w:wordWrap w:val="0"/>
        <w:overflowPunct/>
        <w:topLinePunct w:val="0"/>
        <w:autoSpaceDE/>
        <w:autoSpaceDN/>
        <w:bidi w:val="0"/>
        <w:adjustRightInd w:val="0"/>
        <w:snapToGrid w:val="0"/>
        <w:spacing w:line="360" w:lineRule="auto"/>
        <w:ind w:firstLine="840" w:firstLineChars="400"/>
        <w:textAlignment w:val="auto"/>
        <w:rPr>
          <w:rFonts w:hint="eastAsia" w:ascii="宋体" w:hAnsi="宋体" w:eastAsia="宋体" w:cs="宋体"/>
          <w:bCs/>
          <w:spacing w:val="0"/>
          <w:kern w:val="0"/>
          <w:sz w:val="21"/>
          <w:szCs w:val="21"/>
          <w:highlight w:val="none"/>
          <w:lang w:eastAsia="zh-CN"/>
        </w:rPr>
      </w:pPr>
      <w:bookmarkStart w:id="59" w:name="_Toc28012"/>
      <w:r>
        <w:rPr>
          <w:rFonts w:hint="eastAsia" w:ascii="宋体" w:hAnsi="宋体" w:eastAsia="宋体" w:cs="宋体"/>
          <w:bCs/>
          <w:spacing w:val="0"/>
          <w:kern w:val="0"/>
          <w:sz w:val="21"/>
          <w:szCs w:val="28"/>
          <w:highlight w:val="none"/>
        </w:rPr>
        <w:t>名    称：</w:t>
      </w:r>
      <w:bookmarkEnd w:id="59"/>
      <w:r>
        <w:rPr>
          <w:rFonts w:hint="eastAsia" w:ascii="宋体" w:hAnsi="宋体" w:cs="宋体"/>
          <w:bCs/>
          <w:spacing w:val="0"/>
          <w:kern w:val="0"/>
          <w:sz w:val="21"/>
          <w:szCs w:val="21"/>
          <w:highlight w:val="none"/>
          <w:lang w:eastAsia="zh-CN"/>
        </w:rPr>
        <w:t>牡丹江源隆招投标代理有限公司</w:t>
      </w:r>
    </w:p>
    <w:p>
      <w:pPr>
        <w:keepNext w:val="0"/>
        <w:keepLines w:val="0"/>
        <w:pageBreakBefore w:val="0"/>
        <w:widowControl w:val="0"/>
        <w:kinsoku/>
        <w:wordWrap w:val="0"/>
        <w:overflowPunct/>
        <w:topLinePunct w:val="0"/>
        <w:autoSpaceDE/>
        <w:autoSpaceDN/>
        <w:bidi w:val="0"/>
        <w:adjustRightInd w:val="0"/>
        <w:snapToGrid w:val="0"/>
        <w:spacing w:line="360" w:lineRule="auto"/>
        <w:ind w:firstLine="840" w:firstLineChars="400"/>
        <w:textAlignment w:val="auto"/>
        <w:rPr>
          <w:rFonts w:hint="eastAsia" w:ascii="宋体" w:hAnsi="宋体" w:eastAsia="宋体" w:cs="宋体"/>
          <w:bCs/>
          <w:spacing w:val="0"/>
          <w:kern w:val="0"/>
          <w:sz w:val="21"/>
          <w:szCs w:val="21"/>
          <w:highlight w:val="none"/>
          <w:lang w:eastAsia="zh-CN"/>
        </w:rPr>
      </w:pPr>
      <w:r>
        <w:rPr>
          <w:rFonts w:hint="eastAsia" w:ascii="宋体" w:hAnsi="宋体" w:eastAsia="宋体" w:cs="宋体"/>
          <w:bCs/>
          <w:spacing w:val="0"/>
          <w:kern w:val="0"/>
          <w:sz w:val="21"/>
          <w:szCs w:val="28"/>
          <w:highlight w:val="none"/>
        </w:rPr>
        <w:t>地    址：</w:t>
      </w:r>
      <w:r>
        <w:rPr>
          <w:rFonts w:hint="eastAsia" w:ascii="宋体" w:hAnsi="宋体" w:cs="宋体"/>
          <w:bCs/>
          <w:spacing w:val="0"/>
          <w:kern w:val="0"/>
          <w:sz w:val="21"/>
          <w:szCs w:val="21"/>
          <w:highlight w:val="none"/>
          <w:lang w:eastAsia="zh-CN"/>
        </w:rPr>
        <w:t>牡丹江市爱民区大庆路68号怡馨园小区(A2-105)号门市</w:t>
      </w:r>
    </w:p>
    <w:p>
      <w:pPr>
        <w:keepNext w:val="0"/>
        <w:keepLines w:val="0"/>
        <w:pageBreakBefore w:val="0"/>
        <w:widowControl w:val="0"/>
        <w:kinsoku/>
        <w:wordWrap w:val="0"/>
        <w:overflowPunct/>
        <w:topLinePunct w:val="0"/>
        <w:autoSpaceDE/>
        <w:autoSpaceDN/>
        <w:bidi w:val="0"/>
        <w:adjustRightInd w:val="0"/>
        <w:snapToGrid w:val="0"/>
        <w:spacing w:line="360" w:lineRule="auto"/>
        <w:ind w:firstLine="840" w:firstLineChars="400"/>
        <w:textAlignment w:val="auto"/>
        <w:rPr>
          <w:rFonts w:hint="eastAsia"/>
          <w:highlight w:val="none"/>
        </w:rPr>
      </w:pPr>
      <w:r>
        <w:rPr>
          <w:rFonts w:hint="eastAsia" w:ascii="宋体" w:hAnsi="宋体" w:eastAsia="宋体" w:cs="宋体"/>
          <w:bCs/>
          <w:spacing w:val="0"/>
          <w:kern w:val="0"/>
          <w:sz w:val="21"/>
          <w:szCs w:val="21"/>
          <w:highlight w:val="none"/>
        </w:rPr>
        <w:t>联系人联系电话：</w:t>
      </w:r>
      <w:r>
        <w:rPr>
          <w:rFonts w:hint="eastAsia" w:ascii="宋体" w:hAnsi="宋体" w:cs="宋体"/>
          <w:color w:val="auto"/>
          <w:kern w:val="0"/>
          <w:sz w:val="21"/>
          <w:szCs w:val="21"/>
          <w:highlight w:val="none"/>
          <w:lang w:eastAsia="zh-CN"/>
        </w:rPr>
        <w:t>徐女士</w:t>
      </w:r>
      <w:r>
        <w:rPr>
          <w:rFonts w:hint="eastAsia" w:ascii="宋体" w:hAnsi="宋体" w:eastAsia="宋体" w:cs="宋体"/>
          <w:bCs/>
          <w:spacing w:val="0"/>
          <w:kern w:val="0"/>
          <w:sz w:val="21"/>
          <w:szCs w:val="21"/>
          <w:highlight w:val="none"/>
        </w:rPr>
        <w:t xml:space="preserve"> </w:t>
      </w:r>
      <w:r>
        <w:rPr>
          <w:rFonts w:hint="eastAsia" w:ascii="宋体" w:hAnsi="宋体" w:eastAsia="宋体" w:cs="宋体"/>
          <w:b w:val="0"/>
          <w:bCs/>
          <w:i w:val="0"/>
          <w:color w:val="auto"/>
          <w:spacing w:val="0"/>
          <w:kern w:val="0"/>
          <w:position w:val="0"/>
          <w:sz w:val="21"/>
          <w:szCs w:val="21"/>
          <w:highlight w:val="none"/>
          <w:u w:val="none"/>
          <w:lang w:val="en-US" w:eastAsia="zh-CN"/>
        </w:rPr>
        <w:t>0453-6273077/</w:t>
      </w:r>
      <w:r>
        <w:rPr>
          <w:rFonts w:hint="eastAsia" w:ascii="宋体" w:hAnsi="宋体" w:eastAsia="宋体" w:cs="宋体"/>
          <w:b w:val="0"/>
          <w:bCs/>
          <w:i w:val="0"/>
          <w:color w:val="auto"/>
          <w:kern w:val="0"/>
          <w:sz w:val="21"/>
          <w:szCs w:val="21"/>
          <w:highlight w:val="none"/>
          <w:u w:val="none"/>
          <w:lang w:eastAsia="zh-CN"/>
        </w:rPr>
        <w:t>18904536176</w:t>
      </w:r>
    </w:p>
    <w:p>
      <w:pPr>
        <w:keepNext w:val="0"/>
        <w:keepLines w:val="0"/>
        <w:pageBreakBefore w:val="0"/>
        <w:widowControl w:val="0"/>
        <w:kinsoku/>
        <w:wordWrap w:val="0"/>
        <w:overflowPunct/>
        <w:topLinePunct w:val="0"/>
        <w:autoSpaceDE/>
        <w:autoSpaceDN/>
        <w:bidi w:val="0"/>
        <w:adjustRightInd w:val="0"/>
        <w:snapToGrid w:val="0"/>
        <w:spacing w:line="360" w:lineRule="auto"/>
        <w:ind w:firstLine="840" w:firstLineChars="400"/>
        <w:textAlignment w:val="auto"/>
        <w:rPr>
          <w:rFonts w:hint="eastAsia"/>
          <w:highlight w:val="none"/>
        </w:rPr>
      </w:pPr>
      <w:r>
        <w:rPr>
          <w:rFonts w:hint="eastAsia" w:ascii="宋体" w:hAnsi="宋体" w:eastAsia="宋体" w:cs="宋体"/>
          <w:bCs/>
          <w:spacing w:val="0"/>
          <w:kern w:val="0"/>
          <w:sz w:val="21"/>
          <w:szCs w:val="21"/>
          <w:highlight w:val="none"/>
        </w:rPr>
        <w:t xml:space="preserve"> </w:t>
      </w:r>
      <w:r>
        <w:rPr>
          <w:rFonts w:hint="eastAsia" w:ascii="宋体" w:hAnsi="宋体" w:cs="宋体"/>
          <w:bCs/>
          <w:spacing w:val="0"/>
          <w:kern w:val="0"/>
          <w:sz w:val="21"/>
          <w:szCs w:val="21"/>
          <w:highlight w:val="none"/>
          <w:lang w:val="en-US" w:eastAsia="zh-CN"/>
        </w:rPr>
        <w:t xml:space="preserve"> </w:t>
      </w:r>
      <w:r>
        <w:rPr>
          <w:rFonts w:hint="eastAsia" w:ascii="宋体" w:hAnsi="宋体" w:eastAsia="宋体" w:cs="宋体"/>
          <w:bCs/>
          <w:spacing w:val="0"/>
          <w:kern w:val="0"/>
          <w:sz w:val="21"/>
          <w:szCs w:val="21"/>
          <w:highlight w:val="none"/>
        </w:rPr>
        <w:t xml:space="preserve">  </w:t>
      </w:r>
      <w:bookmarkEnd w:id="55"/>
      <w:bookmarkEnd w:id="56"/>
      <w:bookmarkEnd w:id="57"/>
      <w:bookmarkEnd w:id="58"/>
    </w:p>
    <w:p>
      <w:pPr>
        <w:keepNext w:val="0"/>
        <w:keepLines w:val="0"/>
        <w:pageBreakBefore w:val="0"/>
        <w:widowControl w:val="0"/>
        <w:kinsoku/>
        <w:wordWrap w:val="0"/>
        <w:overflowPunct/>
        <w:topLinePunct w:val="0"/>
        <w:autoSpaceDE/>
        <w:autoSpaceDN/>
        <w:bidi w:val="0"/>
        <w:adjustRightInd w:val="0"/>
        <w:snapToGrid w:val="0"/>
        <w:spacing w:line="360" w:lineRule="auto"/>
        <w:jc w:val="both"/>
        <w:textAlignment w:val="auto"/>
        <w:rPr>
          <w:rFonts w:hint="eastAsia" w:ascii="宋体" w:hAnsi="宋体" w:eastAsia="宋体" w:cs="宋体"/>
          <w:bCs/>
          <w:spacing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firstLine="840" w:firstLineChars="400"/>
        <w:jc w:val="right"/>
        <w:textAlignment w:val="auto"/>
        <w:rPr>
          <w:rFonts w:hint="eastAsia" w:ascii="宋体" w:hAnsi="宋体" w:eastAsia="宋体" w:cs="宋体"/>
          <w:bCs/>
          <w:spacing w:val="0"/>
          <w:kern w:val="0"/>
          <w:sz w:val="21"/>
          <w:szCs w:val="21"/>
          <w:highlight w:val="none"/>
          <w:lang w:eastAsia="zh-CN"/>
        </w:rPr>
      </w:pPr>
      <w:r>
        <w:rPr>
          <w:rFonts w:hint="eastAsia" w:ascii="宋体" w:hAnsi="宋体" w:cs="宋体"/>
          <w:bCs/>
          <w:spacing w:val="0"/>
          <w:kern w:val="0"/>
          <w:sz w:val="21"/>
          <w:szCs w:val="21"/>
          <w:highlight w:val="none"/>
          <w:lang w:eastAsia="zh-CN"/>
        </w:rPr>
        <w:t>牡丹江源隆招投标代理有限公司</w:t>
      </w:r>
    </w:p>
    <w:p>
      <w:pPr>
        <w:keepNext w:val="0"/>
        <w:keepLines w:val="0"/>
        <w:pageBreakBefore w:val="0"/>
        <w:widowControl w:val="0"/>
        <w:kinsoku/>
        <w:wordWrap w:val="0"/>
        <w:overflowPunct/>
        <w:topLinePunct w:val="0"/>
        <w:autoSpaceDE/>
        <w:autoSpaceDN/>
        <w:bidi w:val="0"/>
        <w:adjustRightInd w:val="0"/>
        <w:snapToGrid w:val="0"/>
        <w:spacing w:line="360" w:lineRule="auto"/>
        <w:ind w:firstLine="840" w:firstLineChars="400"/>
        <w:jc w:val="center"/>
        <w:textAlignment w:val="auto"/>
        <w:rPr>
          <w:rFonts w:hint="eastAsia" w:ascii="宋体" w:hAnsi="宋体" w:eastAsia="宋体" w:cs="宋体"/>
          <w:bCs/>
          <w:spacing w:val="0"/>
          <w:kern w:val="0"/>
          <w:sz w:val="21"/>
          <w:highlight w:val="none"/>
          <w:lang w:eastAsia="zh-CN"/>
        </w:rPr>
      </w:pPr>
      <w:r>
        <w:rPr>
          <w:rFonts w:hint="eastAsia" w:ascii="宋体" w:hAnsi="宋体" w:cs="宋体"/>
          <w:bCs/>
          <w:spacing w:val="0"/>
          <w:kern w:val="0"/>
          <w:sz w:val="21"/>
          <w:szCs w:val="21"/>
          <w:highlight w:val="none"/>
          <w:lang w:val="en-US" w:eastAsia="zh-CN"/>
        </w:rPr>
        <w:t xml:space="preserve">                                                       </w:t>
      </w:r>
      <w:r>
        <w:rPr>
          <w:rFonts w:hint="eastAsia" w:ascii="宋体" w:hAnsi="宋体" w:cs="宋体"/>
          <w:bCs/>
          <w:spacing w:val="0"/>
          <w:kern w:val="0"/>
          <w:sz w:val="21"/>
          <w:szCs w:val="21"/>
          <w:highlight w:val="none"/>
          <w:lang w:eastAsia="zh-CN"/>
        </w:rPr>
        <w:t>202</w:t>
      </w:r>
      <w:r>
        <w:rPr>
          <w:rFonts w:hint="eastAsia" w:ascii="宋体" w:hAnsi="宋体" w:cs="宋体"/>
          <w:bCs/>
          <w:spacing w:val="0"/>
          <w:kern w:val="0"/>
          <w:sz w:val="21"/>
          <w:szCs w:val="21"/>
          <w:highlight w:val="none"/>
          <w:lang w:val="en-US" w:eastAsia="zh-CN"/>
        </w:rPr>
        <w:t>4</w:t>
      </w:r>
      <w:r>
        <w:rPr>
          <w:rFonts w:hint="eastAsia" w:ascii="宋体" w:hAnsi="宋体" w:cs="宋体"/>
          <w:bCs/>
          <w:spacing w:val="0"/>
          <w:kern w:val="0"/>
          <w:sz w:val="21"/>
          <w:szCs w:val="21"/>
          <w:highlight w:val="none"/>
          <w:lang w:eastAsia="zh-CN"/>
        </w:rPr>
        <w:t>年</w:t>
      </w:r>
      <w:r>
        <w:rPr>
          <w:rFonts w:hint="eastAsia" w:ascii="宋体" w:hAnsi="宋体" w:cs="宋体"/>
          <w:bCs/>
          <w:spacing w:val="0"/>
          <w:kern w:val="0"/>
          <w:sz w:val="21"/>
          <w:szCs w:val="21"/>
          <w:highlight w:val="none"/>
          <w:lang w:val="en-US" w:eastAsia="zh-CN"/>
        </w:rPr>
        <w:t>04</w:t>
      </w:r>
      <w:r>
        <w:rPr>
          <w:rFonts w:hint="eastAsia" w:ascii="宋体" w:hAnsi="宋体" w:cs="宋体"/>
          <w:bCs/>
          <w:spacing w:val="0"/>
          <w:kern w:val="0"/>
          <w:sz w:val="21"/>
          <w:szCs w:val="21"/>
          <w:highlight w:val="none"/>
          <w:lang w:eastAsia="zh-CN"/>
        </w:rPr>
        <w:t>月</w:t>
      </w:r>
      <w:r>
        <w:rPr>
          <w:rFonts w:hint="eastAsia" w:ascii="宋体" w:hAnsi="宋体" w:cs="宋体"/>
          <w:bCs/>
          <w:spacing w:val="0"/>
          <w:kern w:val="0"/>
          <w:sz w:val="21"/>
          <w:szCs w:val="21"/>
          <w:highlight w:val="none"/>
          <w:lang w:val="en-US" w:eastAsia="zh-CN"/>
        </w:rPr>
        <w:t>23</w:t>
      </w:r>
      <w:r>
        <w:rPr>
          <w:rFonts w:hint="eastAsia" w:ascii="宋体" w:hAnsi="宋体" w:cs="宋体"/>
          <w:bCs/>
          <w:spacing w:val="0"/>
          <w:kern w:val="0"/>
          <w:sz w:val="21"/>
          <w:szCs w:val="21"/>
          <w:highlight w:val="none"/>
          <w:lang w:eastAsia="zh-CN"/>
        </w:rPr>
        <w:t>日</w:t>
      </w: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pacing w:val="0"/>
          <w:kern w:val="0"/>
          <w:sz w:val="21"/>
          <w:szCs w:val="21"/>
          <w:highlight w:val="none"/>
        </w:rPr>
        <w:sectPr>
          <w:headerReference r:id="rId10" w:type="first"/>
          <w:footerReference r:id="rId12" w:type="first"/>
          <w:headerReference r:id="rId9" w:type="default"/>
          <w:footerReference r:id="rId11" w:type="default"/>
          <w:pgSz w:w="11906" w:h="16838"/>
          <w:pgMar w:top="1134" w:right="1134" w:bottom="1134" w:left="1134" w:header="850" w:footer="850" w:gutter="0"/>
          <w:pgNumType w:fmt="decimal"/>
          <w:cols w:space="720" w:num="1"/>
          <w:titlePg/>
          <w:docGrid w:type="lines" w:linePitch="312" w:charSpace="0"/>
        </w:sectPr>
      </w:pPr>
    </w:p>
    <w:p>
      <w:pPr>
        <w:pStyle w:val="2"/>
        <w:keepNext w:val="0"/>
        <w:keepLines w:val="0"/>
        <w:pageBreakBefore w:val="0"/>
        <w:widowControl w:val="0"/>
        <w:kinsoku/>
        <w:wordWrap w:val="0"/>
        <w:overflowPunct/>
        <w:topLinePunct w:val="0"/>
        <w:autoSpaceDE/>
        <w:autoSpaceDN/>
        <w:bidi w:val="0"/>
        <w:adjustRightInd w:val="0"/>
        <w:snapToGrid w:val="0"/>
        <w:spacing w:before="0" w:after="0" w:line="360" w:lineRule="auto"/>
        <w:jc w:val="center"/>
        <w:rPr>
          <w:rFonts w:hint="eastAsia" w:ascii="宋体" w:hAnsi="宋体" w:eastAsia="宋体" w:cs="宋体"/>
          <w:spacing w:val="0"/>
          <w:kern w:val="0"/>
          <w:sz w:val="21"/>
          <w:szCs w:val="21"/>
          <w:highlight w:val="none"/>
        </w:rPr>
      </w:pPr>
      <w:bookmarkStart w:id="60" w:name="_Toc6685"/>
      <w:r>
        <w:rPr>
          <w:rFonts w:hint="eastAsia" w:ascii="宋体" w:hAnsi="宋体" w:eastAsia="宋体" w:cs="宋体"/>
          <w:spacing w:val="0"/>
          <w:kern w:val="0"/>
          <w:sz w:val="21"/>
          <w:szCs w:val="21"/>
          <w:highlight w:val="none"/>
        </w:rPr>
        <w:t>第二章   供应商须知前附表</w:t>
      </w:r>
      <w:bookmarkEnd w:id="60"/>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p>
    <w:tbl>
      <w:tblPr>
        <w:tblStyle w:val="20"/>
        <w:tblW w:w="97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2172"/>
        <w:gridCol w:w="6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33"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序号</w:t>
            </w:r>
          </w:p>
        </w:tc>
        <w:tc>
          <w:tcPr>
            <w:tcW w:w="217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项目</w:t>
            </w:r>
          </w:p>
        </w:tc>
        <w:tc>
          <w:tcPr>
            <w:tcW w:w="6858"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33"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w:t>
            </w:r>
          </w:p>
        </w:tc>
        <w:tc>
          <w:tcPr>
            <w:tcW w:w="217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项目名称</w:t>
            </w:r>
          </w:p>
        </w:tc>
        <w:tc>
          <w:tcPr>
            <w:tcW w:w="6858"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lang w:eastAsia="zh-CN"/>
              </w:rPr>
            </w:pPr>
            <w:r>
              <w:rPr>
                <w:rFonts w:hint="eastAsia" w:ascii="宋体" w:hAnsi="宋体" w:cs="宋体"/>
                <w:spacing w:val="0"/>
                <w:kern w:val="0"/>
                <w:sz w:val="21"/>
                <w:szCs w:val="21"/>
                <w:highlight w:val="none"/>
                <w:lang w:eastAsia="zh-CN"/>
              </w:rPr>
              <w:t>2024年度中央水利发展资金小型水库工程、堤防工程白蚁等害堤动物防治项目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33"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2</w:t>
            </w:r>
          </w:p>
        </w:tc>
        <w:tc>
          <w:tcPr>
            <w:tcW w:w="217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项目编号</w:t>
            </w:r>
          </w:p>
        </w:tc>
        <w:tc>
          <w:tcPr>
            <w:tcW w:w="6858"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lang w:eastAsia="zh-CN"/>
              </w:rPr>
            </w:pPr>
            <w:r>
              <w:rPr>
                <w:rFonts w:hint="eastAsia" w:ascii="宋体" w:hAnsi="宋体" w:cs="宋体"/>
                <w:spacing w:val="0"/>
                <w:kern w:val="0"/>
                <w:sz w:val="21"/>
                <w:szCs w:val="21"/>
                <w:highlight w:val="none"/>
                <w:lang w:eastAsia="zh-CN"/>
              </w:rPr>
              <w:t>MDJYL2024-024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33"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3</w:t>
            </w:r>
          </w:p>
        </w:tc>
        <w:tc>
          <w:tcPr>
            <w:tcW w:w="217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采购项目类型</w:t>
            </w:r>
          </w:p>
        </w:tc>
        <w:tc>
          <w:tcPr>
            <w:tcW w:w="6858"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33"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4</w:t>
            </w:r>
          </w:p>
        </w:tc>
        <w:tc>
          <w:tcPr>
            <w:tcW w:w="217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采购方式</w:t>
            </w:r>
          </w:p>
        </w:tc>
        <w:tc>
          <w:tcPr>
            <w:tcW w:w="6858"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33"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5</w:t>
            </w:r>
          </w:p>
        </w:tc>
        <w:tc>
          <w:tcPr>
            <w:tcW w:w="217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采购预算</w:t>
            </w:r>
          </w:p>
        </w:tc>
        <w:tc>
          <w:tcPr>
            <w:tcW w:w="6858"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default" w:ascii="宋体" w:hAnsi="宋体" w:eastAsia="宋体" w:cs="宋体"/>
                <w:bCs/>
                <w:spacing w:val="0"/>
                <w:kern w:val="0"/>
                <w:sz w:val="21"/>
                <w:szCs w:val="21"/>
                <w:highlight w:val="none"/>
                <w:lang w:val="en-US" w:eastAsia="zh-CN"/>
              </w:rPr>
            </w:pPr>
            <w:r>
              <w:rPr>
                <w:rFonts w:hint="eastAsia" w:cs="宋体"/>
                <w:bCs/>
                <w:spacing w:val="0"/>
                <w:kern w:val="0"/>
                <w:sz w:val="21"/>
                <w:szCs w:val="21"/>
                <w:highlight w:val="none"/>
                <w:lang w:val="en-US" w:eastAsia="zh-CN"/>
              </w:rPr>
              <w:t>180000.00元（最高限价180000.00元）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33"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6</w:t>
            </w:r>
          </w:p>
        </w:tc>
        <w:tc>
          <w:tcPr>
            <w:tcW w:w="217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lang w:eastAsia="zh-CN"/>
              </w:rPr>
            </w:pPr>
            <w:r>
              <w:rPr>
                <w:rFonts w:hint="eastAsia" w:ascii="宋体" w:hAnsi="宋体" w:cs="宋体"/>
                <w:spacing w:val="0"/>
                <w:kern w:val="0"/>
                <w:sz w:val="21"/>
                <w:szCs w:val="21"/>
                <w:highlight w:val="none"/>
                <w:lang w:eastAsia="zh-CN"/>
              </w:rPr>
              <w:t>资金性质</w:t>
            </w:r>
          </w:p>
        </w:tc>
        <w:tc>
          <w:tcPr>
            <w:tcW w:w="6858"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lang w:eastAsia="zh-CN"/>
              </w:rPr>
            </w:pPr>
            <w:r>
              <w:rPr>
                <w:rFonts w:hint="eastAsia" w:ascii="宋体" w:hAnsi="宋体" w:cs="宋体"/>
                <w:spacing w:val="0"/>
                <w:kern w:val="0"/>
                <w:sz w:val="21"/>
                <w:szCs w:val="21"/>
                <w:highlight w:val="none"/>
                <w:lang w:eastAsia="zh-CN"/>
              </w:rPr>
              <w:t>中央水利发展资金；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33"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val="0"/>
                <w:bCs w:val="0"/>
                <w:color w:val="auto"/>
                <w:spacing w:val="0"/>
                <w:kern w:val="0"/>
                <w:sz w:val="21"/>
                <w:szCs w:val="21"/>
                <w:highlight w:val="none"/>
              </w:rPr>
            </w:pPr>
            <w:r>
              <w:rPr>
                <w:rFonts w:hint="eastAsia" w:ascii="宋体" w:hAnsi="宋体" w:eastAsia="宋体" w:cs="宋体"/>
                <w:b w:val="0"/>
                <w:bCs w:val="0"/>
                <w:color w:val="auto"/>
                <w:spacing w:val="0"/>
                <w:kern w:val="0"/>
                <w:sz w:val="21"/>
                <w:szCs w:val="21"/>
                <w:highlight w:val="none"/>
              </w:rPr>
              <w:t>7</w:t>
            </w:r>
          </w:p>
        </w:tc>
        <w:tc>
          <w:tcPr>
            <w:tcW w:w="217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 w:val="0"/>
                <w:bCs w:val="0"/>
                <w:color w:val="auto"/>
                <w:spacing w:val="0"/>
                <w:kern w:val="0"/>
                <w:sz w:val="21"/>
                <w:szCs w:val="21"/>
                <w:highlight w:val="none"/>
              </w:rPr>
            </w:pPr>
            <w:r>
              <w:rPr>
                <w:rFonts w:hint="eastAsia" w:ascii="宋体" w:hAnsi="宋体" w:eastAsia="宋体" w:cs="宋体"/>
                <w:spacing w:val="0"/>
                <w:kern w:val="0"/>
                <w:sz w:val="21"/>
                <w:szCs w:val="21"/>
                <w:highlight w:val="none"/>
              </w:rPr>
              <w:t>评标方法</w:t>
            </w:r>
          </w:p>
        </w:tc>
        <w:tc>
          <w:tcPr>
            <w:tcW w:w="6858"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 w:val="0"/>
                <w:bCs w:val="0"/>
                <w:color w:val="auto"/>
                <w:spacing w:val="0"/>
                <w:kern w:val="0"/>
                <w:sz w:val="21"/>
                <w:szCs w:val="21"/>
                <w:highlight w:val="none"/>
              </w:rPr>
            </w:pPr>
            <w:r>
              <w:rPr>
                <w:rFonts w:hint="eastAsia" w:ascii="宋体" w:hAnsi="宋体" w:eastAsia="宋体" w:cs="宋体"/>
                <w:spacing w:val="0"/>
                <w:kern w:val="0"/>
                <w:sz w:val="21"/>
                <w:szCs w:val="21"/>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33"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8</w:t>
            </w:r>
          </w:p>
        </w:tc>
        <w:tc>
          <w:tcPr>
            <w:tcW w:w="217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b w:val="0"/>
                <w:bCs w:val="0"/>
                <w:color w:val="auto"/>
                <w:spacing w:val="0"/>
                <w:kern w:val="0"/>
                <w:sz w:val="21"/>
                <w:szCs w:val="21"/>
                <w:highlight w:val="none"/>
              </w:rPr>
              <w:t>供应商资格要求</w:t>
            </w:r>
          </w:p>
        </w:tc>
        <w:tc>
          <w:tcPr>
            <w:tcW w:w="6858"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default"/>
                <w:highlight w:val="none"/>
                <w:lang w:val="en-US" w:eastAsia="zh-CN"/>
              </w:rPr>
            </w:pPr>
            <w:r>
              <w:rPr>
                <w:rFonts w:hint="default"/>
                <w:highlight w:val="none"/>
                <w:lang w:val="en-US" w:eastAsia="zh-CN"/>
              </w:rPr>
              <w:t>（1）具备《中华人民共和国政府采购法》第二十二条规定的条件；</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default"/>
                <w:highlight w:val="none"/>
                <w:lang w:val="en-US" w:eastAsia="zh-CN"/>
              </w:rPr>
            </w:pPr>
            <w:r>
              <w:rPr>
                <w:rFonts w:hint="default"/>
                <w:highlight w:val="none"/>
                <w:lang w:val="en-US" w:eastAsia="zh-CN"/>
              </w:rPr>
              <w:t>（2）</w:t>
            </w:r>
            <w:r>
              <w:rPr>
                <w:rFonts w:hint="eastAsia"/>
                <w:highlight w:val="none"/>
                <w:lang w:val="en-US" w:eastAsia="zh-CN"/>
              </w:rPr>
              <w:t>拟参加本项目投标的潜在投标人及其法定代表人没有被司法机关列入失信被执行人名单（“中国执行信息公开网”查询结果网站截图），投标人未被列入企业经营异常名录及重大税收违法案件当事人名单（“信用中国”查询结果网站截图），投标人未被列入政府采购严重违法失信行为记录名单（“中国政府采购网”查询结果网站截图），如有违法违规记录的，不得参与本项目投标；</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default"/>
                <w:highlight w:val="none"/>
                <w:lang w:val="en-US" w:eastAsia="zh-CN"/>
              </w:rPr>
            </w:pPr>
            <w:r>
              <w:rPr>
                <w:rFonts w:hint="default"/>
                <w:highlight w:val="none"/>
                <w:lang w:val="en-US" w:eastAsia="zh-CN"/>
              </w:rPr>
              <w:t>（3）</w:t>
            </w:r>
            <w:r>
              <w:rPr>
                <w:rFonts w:hint="eastAsia"/>
                <w:highlight w:val="none"/>
                <w:lang w:val="en-US" w:eastAsia="zh-CN"/>
              </w:rPr>
              <w:t>拟参加本项目的潜在投标人须具备有害生物防治A级资质；</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default"/>
                <w:highlight w:val="none"/>
                <w:lang w:val="en-US" w:eastAsia="zh-CN"/>
              </w:rPr>
            </w:pPr>
            <w:r>
              <w:rPr>
                <w:rFonts w:hint="default"/>
                <w:highlight w:val="none"/>
                <w:lang w:val="en-US" w:eastAsia="zh-CN"/>
              </w:rPr>
              <w:t>（4）与采购人存在利害关系可能影响采购公正性的法人、其他组织或者个人，不得参加投标；单位负责人为同一人或者存在控股、管理关系的不同单位，不得同时参加同一标段投标或者未划分标段的同一采购项目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33"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9</w:t>
            </w:r>
          </w:p>
        </w:tc>
        <w:tc>
          <w:tcPr>
            <w:tcW w:w="217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开标时间及地点</w:t>
            </w:r>
          </w:p>
        </w:tc>
        <w:tc>
          <w:tcPr>
            <w:tcW w:w="6858"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时间：</w:t>
            </w:r>
            <w:r>
              <w:rPr>
                <w:rFonts w:hint="eastAsia" w:ascii="宋体" w:hAnsi="宋体" w:cs="宋体"/>
                <w:spacing w:val="0"/>
                <w:kern w:val="0"/>
                <w:sz w:val="21"/>
                <w:szCs w:val="21"/>
                <w:highlight w:val="none"/>
                <w:lang w:eastAsia="zh-CN"/>
              </w:rPr>
              <w:t>2024年05月07日09时00分</w:t>
            </w:r>
            <w:r>
              <w:rPr>
                <w:rFonts w:hint="eastAsia" w:ascii="宋体" w:hAnsi="宋体" w:eastAsia="宋体" w:cs="宋体"/>
                <w:spacing w:val="0"/>
                <w:kern w:val="0"/>
                <w:sz w:val="21"/>
                <w:szCs w:val="21"/>
                <w:highlight w:val="none"/>
              </w:rPr>
              <w:t>（北京时间）</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地点：</w:t>
            </w:r>
            <w:r>
              <w:rPr>
                <w:rFonts w:hint="eastAsia" w:ascii="宋体" w:hAnsi="宋体" w:cs="宋体"/>
                <w:spacing w:val="0"/>
                <w:kern w:val="0"/>
                <w:sz w:val="21"/>
                <w:szCs w:val="21"/>
                <w:highlight w:val="none"/>
                <w:lang w:eastAsia="zh-CN"/>
              </w:rPr>
              <w:t>牡丹江源隆招投标代理有限公司一楼开标大厅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33"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10</w:t>
            </w:r>
          </w:p>
        </w:tc>
        <w:tc>
          <w:tcPr>
            <w:tcW w:w="217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投标文件提交</w:t>
            </w:r>
          </w:p>
        </w:tc>
        <w:tc>
          <w:tcPr>
            <w:tcW w:w="6858"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开始时间：</w:t>
            </w:r>
            <w:r>
              <w:rPr>
                <w:rFonts w:hint="eastAsia" w:ascii="宋体" w:hAnsi="宋体" w:cs="宋体"/>
                <w:spacing w:val="0"/>
                <w:kern w:val="0"/>
                <w:sz w:val="21"/>
                <w:szCs w:val="21"/>
                <w:highlight w:val="none"/>
                <w:lang w:eastAsia="zh-CN"/>
              </w:rPr>
              <w:t>2024年</w:t>
            </w:r>
            <w:r>
              <w:rPr>
                <w:rFonts w:hint="eastAsia" w:ascii="宋体" w:hAnsi="宋体" w:cs="宋体"/>
                <w:spacing w:val="0"/>
                <w:kern w:val="0"/>
                <w:sz w:val="21"/>
                <w:szCs w:val="21"/>
                <w:highlight w:val="none"/>
                <w:lang w:val="en-US" w:eastAsia="zh-CN"/>
              </w:rPr>
              <w:t>05</w:t>
            </w:r>
            <w:r>
              <w:rPr>
                <w:rFonts w:hint="eastAsia" w:ascii="宋体" w:hAnsi="宋体" w:cs="宋体"/>
                <w:spacing w:val="0"/>
                <w:kern w:val="0"/>
                <w:sz w:val="21"/>
                <w:szCs w:val="21"/>
                <w:highlight w:val="none"/>
                <w:lang w:eastAsia="zh-CN"/>
              </w:rPr>
              <w:t>月</w:t>
            </w:r>
            <w:r>
              <w:rPr>
                <w:rFonts w:hint="eastAsia" w:ascii="宋体" w:hAnsi="宋体" w:cs="宋体"/>
                <w:spacing w:val="0"/>
                <w:kern w:val="0"/>
                <w:sz w:val="21"/>
                <w:szCs w:val="21"/>
                <w:highlight w:val="none"/>
                <w:lang w:val="en-US" w:eastAsia="zh-CN"/>
              </w:rPr>
              <w:t>07</w:t>
            </w:r>
            <w:r>
              <w:rPr>
                <w:rFonts w:hint="eastAsia" w:ascii="宋体" w:hAnsi="宋体" w:cs="宋体"/>
                <w:spacing w:val="0"/>
                <w:kern w:val="0"/>
                <w:sz w:val="21"/>
                <w:szCs w:val="21"/>
                <w:highlight w:val="none"/>
                <w:lang w:eastAsia="zh-CN"/>
              </w:rPr>
              <w:t>日</w:t>
            </w:r>
            <w:r>
              <w:rPr>
                <w:rFonts w:hint="eastAsia" w:ascii="宋体" w:hAnsi="宋体" w:cs="宋体"/>
                <w:spacing w:val="0"/>
                <w:kern w:val="0"/>
                <w:sz w:val="21"/>
                <w:szCs w:val="21"/>
                <w:highlight w:val="none"/>
                <w:lang w:val="en-US" w:eastAsia="zh-CN"/>
              </w:rPr>
              <w:t>08</w:t>
            </w:r>
            <w:r>
              <w:rPr>
                <w:rFonts w:hint="eastAsia" w:ascii="宋体" w:hAnsi="宋体" w:cs="宋体"/>
                <w:spacing w:val="0"/>
                <w:kern w:val="0"/>
                <w:sz w:val="21"/>
                <w:szCs w:val="21"/>
                <w:highlight w:val="none"/>
                <w:lang w:eastAsia="zh-CN"/>
              </w:rPr>
              <w:t>时</w:t>
            </w:r>
            <w:r>
              <w:rPr>
                <w:rFonts w:hint="eastAsia" w:ascii="宋体" w:hAnsi="宋体" w:cs="宋体"/>
                <w:spacing w:val="0"/>
                <w:kern w:val="0"/>
                <w:sz w:val="21"/>
                <w:szCs w:val="21"/>
                <w:highlight w:val="none"/>
                <w:lang w:val="en-US" w:eastAsia="zh-CN"/>
              </w:rPr>
              <w:t>3</w:t>
            </w:r>
            <w:r>
              <w:rPr>
                <w:rFonts w:hint="eastAsia" w:ascii="宋体" w:hAnsi="宋体" w:cs="宋体"/>
                <w:spacing w:val="0"/>
                <w:kern w:val="0"/>
                <w:sz w:val="21"/>
                <w:szCs w:val="21"/>
                <w:highlight w:val="none"/>
                <w:lang w:eastAsia="zh-CN"/>
              </w:rPr>
              <w:t>0分</w:t>
            </w:r>
            <w:r>
              <w:rPr>
                <w:rFonts w:hint="eastAsia" w:ascii="宋体" w:hAnsi="宋体" w:eastAsia="宋体" w:cs="宋体"/>
                <w:spacing w:val="0"/>
                <w:kern w:val="0"/>
                <w:sz w:val="21"/>
                <w:szCs w:val="21"/>
                <w:highlight w:val="none"/>
              </w:rPr>
              <w:t>（北京时间）</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lang w:eastAsia="zh-CN"/>
              </w:rPr>
            </w:pPr>
            <w:r>
              <w:rPr>
                <w:rFonts w:hint="eastAsia" w:ascii="宋体" w:hAnsi="宋体" w:eastAsia="宋体" w:cs="宋体"/>
                <w:spacing w:val="0"/>
                <w:kern w:val="0"/>
                <w:sz w:val="21"/>
                <w:szCs w:val="21"/>
                <w:highlight w:val="none"/>
              </w:rPr>
              <w:t>截止时间：</w:t>
            </w:r>
            <w:r>
              <w:rPr>
                <w:rFonts w:hint="eastAsia" w:ascii="宋体" w:hAnsi="宋体" w:cs="宋体"/>
                <w:spacing w:val="0"/>
                <w:kern w:val="0"/>
                <w:sz w:val="21"/>
                <w:szCs w:val="21"/>
                <w:highlight w:val="none"/>
                <w:lang w:eastAsia="zh-CN"/>
              </w:rPr>
              <w:t>2024年05月07日09时00分</w:t>
            </w:r>
            <w:r>
              <w:rPr>
                <w:rFonts w:hint="eastAsia" w:ascii="宋体" w:hAnsi="宋体" w:eastAsia="宋体" w:cs="宋体"/>
                <w:spacing w:val="0"/>
                <w:kern w:val="0"/>
                <w:sz w:val="21"/>
                <w:szCs w:val="21"/>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33"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11</w:t>
            </w:r>
          </w:p>
        </w:tc>
        <w:tc>
          <w:tcPr>
            <w:tcW w:w="217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采购人</w:t>
            </w:r>
          </w:p>
        </w:tc>
        <w:tc>
          <w:tcPr>
            <w:tcW w:w="6858"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lang w:eastAsia="zh-CN"/>
              </w:rPr>
            </w:pPr>
            <w:r>
              <w:rPr>
                <w:rFonts w:hint="eastAsia" w:ascii="宋体" w:hAnsi="宋体" w:eastAsia="宋体" w:cs="宋体"/>
                <w:spacing w:val="0"/>
                <w:kern w:val="0"/>
                <w:sz w:val="21"/>
                <w:szCs w:val="21"/>
                <w:highlight w:val="none"/>
              </w:rPr>
              <w:t>名    称：</w:t>
            </w:r>
            <w:r>
              <w:rPr>
                <w:rFonts w:hint="eastAsia" w:ascii="宋体" w:hAnsi="宋体" w:cs="宋体"/>
                <w:bCs/>
                <w:spacing w:val="0"/>
                <w:kern w:val="0"/>
                <w:sz w:val="21"/>
                <w:szCs w:val="28"/>
                <w:highlight w:val="none"/>
                <w:lang w:eastAsia="zh-CN"/>
              </w:rPr>
              <w:t>穆棱市水务局</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lang w:eastAsia="zh-CN"/>
              </w:rPr>
            </w:pPr>
            <w:r>
              <w:rPr>
                <w:rFonts w:hint="eastAsia" w:ascii="宋体" w:hAnsi="宋体" w:eastAsia="宋体" w:cs="宋体"/>
                <w:spacing w:val="0"/>
                <w:kern w:val="0"/>
                <w:sz w:val="21"/>
                <w:szCs w:val="21"/>
                <w:highlight w:val="none"/>
              </w:rPr>
              <w:t>地    址：</w:t>
            </w:r>
            <w:r>
              <w:rPr>
                <w:rFonts w:hint="eastAsia" w:ascii="宋体" w:hAnsi="宋体" w:cs="宋体"/>
                <w:spacing w:val="0"/>
                <w:kern w:val="0"/>
                <w:sz w:val="21"/>
                <w:szCs w:val="21"/>
                <w:highlight w:val="none"/>
                <w:lang w:eastAsia="zh-CN"/>
              </w:rPr>
              <w:t>穆棱市八面通镇大庆路第二人民办事中心三楼</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lang w:eastAsia="zh-CN"/>
              </w:rPr>
            </w:pPr>
            <w:r>
              <w:rPr>
                <w:rFonts w:hint="eastAsia" w:ascii="宋体" w:hAnsi="宋体" w:eastAsia="宋体" w:cs="宋体"/>
                <w:spacing w:val="0"/>
                <w:kern w:val="0"/>
                <w:sz w:val="21"/>
                <w:szCs w:val="21"/>
                <w:highlight w:val="none"/>
              </w:rPr>
              <w:t>联 系 人：</w:t>
            </w:r>
            <w:r>
              <w:rPr>
                <w:rFonts w:hint="eastAsia" w:ascii="宋体" w:hAnsi="宋体" w:cs="宋体"/>
                <w:bCs/>
                <w:spacing w:val="0"/>
                <w:kern w:val="0"/>
                <w:sz w:val="21"/>
                <w:szCs w:val="21"/>
                <w:highlight w:val="none"/>
                <w:lang w:eastAsia="zh-CN"/>
              </w:rPr>
              <w:t>曹女士</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lang w:eastAsia="zh-CN"/>
              </w:rPr>
            </w:pPr>
            <w:r>
              <w:rPr>
                <w:rFonts w:hint="eastAsia" w:ascii="宋体" w:hAnsi="宋体" w:eastAsia="宋体" w:cs="宋体"/>
                <w:spacing w:val="0"/>
                <w:kern w:val="0"/>
                <w:sz w:val="21"/>
                <w:szCs w:val="21"/>
                <w:highlight w:val="none"/>
              </w:rPr>
              <w:t>联系电话：</w:t>
            </w:r>
            <w:r>
              <w:rPr>
                <w:rFonts w:hint="eastAsia" w:ascii="宋体" w:hAnsi="宋体" w:cs="宋体"/>
                <w:bCs/>
                <w:spacing w:val="0"/>
                <w:kern w:val="0"/>
                <w:sz w:val="21"/>
                <w:szCs w:val="21"/>
                <w:highlight w:val="none"/>
                <w:lang w:eastAsia="zh-CN"/>
              </w:rPr>
              <w:t>18714411431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33"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12</w:t>
            </w:r>
          </w:p>
        </w:tc>
        <w:tc>
          <w:tcPr>
            <w:tcW w:w="217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采购代理机构</w:t>
            </w:r>
          </w:p>
        </w:tc>
        <w:tc>
          <w:tcPr>
            <w:tcW w:w="6858"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lang w:eastAsia="zh-CN"/>
              </w:rPr>
            </w:pPr>
            <w:r>
              <w:rPr>
                <w:rFonts w:hint="eastAsia" w:ascii="宋体" w:hAnsi="宋体" w:eastAsia="宋体" w:cs="宋体"/>
                <w:spacing w:val="0"/>
                <w:kern w:val="0"/>
                <w:sz w:val="21"/>
                <w:szCs w:val="21"/>
                <w:highlight w:val="none"/>
              </w:rPr>
              <w:t>名    称：</w:t>
            </w:r>
            <w:r>
              <w:rPr>
                <w:rFonts w:hint="eastAsia" w:ascii="宋体" w:hAnsi="宋体" w:cs="宋体"/>
                <w:spacing w:val="0"/>
                <w:kern w:val="0"/>
                <w:sz w:val="21"/>
                <w:szCs w:val="21"/>
                <w:highlight w:val="none"/>
                <w:lang w:eastAsia="zh-CN"/>
              </w:rPr>
              <w:t>牡丹江源隆招投标代理有限公司</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lang w:eastAsia="zh-CN"/>
              </w:rPr>
            </w:pPr>
            <w:r>
              <w:rPr>
                <w:rFonts w:hint="eastAsia" w:ascii="宋体" w:hAnsi="宋体" w:eastAsia="宋体" w:cs="宋体"/>
                <w:spacing w:val="0"/>
                <w:kern w:val="0"/>
                <w:sz w:val="21"/>
                <w:szCs w:val="21"/>
                <w:highlight w:val="none"/>
              </w:rPr>
              <w:t>地    址：</w:t>
            </w:r>
            <w:r>
              <w:rPr>
                <w:rFonts w:hint="eastAsia" w:ascii="宋体" w:hAnsi="宋体" w:cs="宋体"/>
                <w:spacing w:val="0"/>
                <w:kern w:val="0"/>
                <w:sz w:val="21"/>
                <w:szCs w:val="21"/>
                <w:highlight w:val="none"/>
                <w:lang w:eastAsia="zh-CN"/>
              </w:rPr>
              <w:t>牡丹江市爱民区大庆路68号怡馨园小区(A2-105)号门市</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联 系 人：</w:t>
            </w:r>
            <w:r>
              <w:rPr>
                <w:rFonts w:hint="eastAsia" w:ascii="宋体" w:hAnsi="宋体" w:cs="宋体"/>
                <w:color w:val="auto"/>
                <w:kern w:val="0"/>
                <w:sz w:val="21"/>
                <w:szCs w:val="21"/>
                <w:highlight w:val="none"/>
                <w:lang w:eastAsia="zh-CN"/>
              </w:rPr>
              <w:t>徐女士</w:t>
            </w:r>
            <w:r>
              <w:rPr>
                <w:rFonts w:hint="eastAsia" w:ascii="宋体" w:hAnsi="宋体" w:eastAsia="宋体" w:cs="宋体"/>
                <w:spacing w:val="0"/>
                <w:kern w:val="0"/>
                <w:sz w:val="21"/>
                <w:szCs w:val="21"/>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联系电话：</w:t>
            </w:r>
            <w:r>
              <w:rPr>
                <w:rFonts w:hint="eastAsia" w:ascii="宋体" w:hAnsi="宋体" w:eastAsia="宋体" w:cs="宋体"/>
                <w:b w:val="0"/>
                <w:bCs/>
                <w:i w:val="0"/>
                <w:color w:val="auto"/>
                <w:spacing w:val="0"/>
                <w:kern w:val="0"/>
                <w:position w:val="0"/>
                <w:sz w:val="21"/>
                <w:szCs w:val="21"/>
                <w:highlight w:val="none"/>
                <w:u w:val="none"/>
                <w:lang w:val="en-US" w:eastAsia="zh-CN"/>
              </w:rPr>
              <w:t>0453-6273077/</w:t>
            </w:r>
            <w:r>
              <w:rPr>
                <w:rFonts w:hint="eastAsia" w:ascii="宋体" w:hAnsi="宋体" w:eastAsia="宋体" w:cs="宋体"/>
                <w:b w:val="0"/>
                <w:bCs/>
                <w:i w:val="0"/>
                <w:color w:val="auto"/>
                <w:kern w:val="0"/>
                <w:sz w:val="21"/>
                <w:szCs w:val="21"/>
                <w:highlight w:val="none"/>
                <w:u w:val="none"/>
                <w:lang w:eastAsia="zh-CN"/>
              </w:rPr>
              <w:t>18904536176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33"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13</w:t>
            </w:r>
          </w:p>
        </w:tc>
        <w:tc>
          <w:tcPr>
            <w:tcW w:w="217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投标保证金</w:t>
            </w:r>
          </w:p>
        </w:tc>
        <w:tc>
          <w:tcPr>
            <w:tcW w:w="6858"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textAlignment w:val="auto"/>
              <w:rPr>
                <w:rFonts w:hint="default"/>
                <w:highlight w:val="none"/>
                <w:lang w:val="en-US"/>
              </w:rPr>
            </w:pPr>
            <w:r>
              <w:rPr>
                <w:rFonts w:hint="eastAsia" w:ascii="宋体" w:hAnsi="宋体" w:cs="宋体"/>
                <w:spacing w:val="0"/>
                <w:kern w:val="0"/>
                <w:sz w:val="21"/>
                <w:highlight w:val="none"/>
                <w:lang w:val="en-US" w:eastAsia="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33"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14</w:t>
            </w:r>
          </w:p>
        </w:tc>
        <w:tc>
          <w:tcPr>
            <w:tcW w:w="217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投标有效期</w:t>
            </w:r>
          </w:p>
        </w:tc>
        <w:tc>
          <w:tcPr>
            <w:tcW w:w="6858"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自开标之日起</w:t>
            </w:r>
            <w:r>
              <w:rPr>
                <w:rFonts w:hint="eastAsia" w:ascii="宋体" w:hAnsi="宋体" w:cs="宋体"/>
                <w:spacing w:val="0"/>
                <w:kern w:val="0"/>
                <w:sz w:val="21"/>
                <w:szCs w:val="21"/>
                <w:highlight w:val="none"/>
                <w:lang w:eastAsia="zh-CN"/>
              </w:rPr>
              <w:t>90日历天</w:t>
            </w:r>
            <w:r>
              <w:rPr>
                <w:rFonts w:hint="eastAsia" w:ascii="宋体" w:hAnsi="宋体" w:eastAsia="宋体" w:cs="宋体"/>
                <w:spacing w:val="0"/>
                <w:kern w:val="0"/>
                <w:sz w:val="21"/>
                <w:szCs w:val="21"/>
                <w:highlight w:val="none"/>
              </w:rPr>
              <w:t>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33"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15</w:t>
            </w:r>
          </w:p>
        </w:tc>
        <w:tc>
          <w:tcPr>
            <w:tcW w:w="217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投标文件数目</w:t>
            </w:r>
          </w:p>
        </w:tc>
        <w:tc>
          <w:tcPr>
            <w:tcW w:w="6858"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highlight w:val="none"/>
                <w:lang w:val="en-US" w:eastAsia="zh-CN"/>
              </w:rPr>
            </w:pPr>
            <w:r>
              <w:rPr>
                <w:rFonts w:hint="eastAsia" w:ascii="宋体" w:hAnsi="宋体" w:cs="宋体"/>
                <w:spacing w:val="0"/>
                <w:kern w:val="0"/>
                <w:sz w:val="21"/>
                <w:szCs w:val="21"/>
                <w:highlight w:val="none"/>
                <w:lang w:eastAsia="zh-CN"/>
              </w:rPr>
              <w:t>正本一份，副本二份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33"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16</w:t>
            </w:r>
          </w:p>
        </w:tc>
        <w:tc>
          <w:tcPr>
            <w:tcW w:w="217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招标代理服务费</w:t>
            </w:r>
          </w:p>
        </w:tc>
        <w:tc>
          <w:tcPr>
            <w:tcW w:w="6858"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textAlignment w:val="auto"/>
              <w:rPr>
                <w:rFonts w:hint="default" w:ascii="宋体" w:hAnsi="宋体" w:eastAsia="宋体" w:cs="宋体"/>
                <w:spacing w:val="0"/>
                <w:kern w:val="0"/>
                <w:sz w:val="21"/>
                <w:highlight w:val="none"/>
                <w:lang w:val="en-US" w:eastAsia="zh-CN"/>
              </w:rPr>
            </w:pPr>
            <w:r>
              <w:rPr>
                <w:rFonts w:hint="eastAsia" w:ascii="宋体" w:hAnsi="宋体" w:cs="宋体"/>
                <w:spacing w:val="0"/>
                <w:kern w:val="0"/>
                <w:sz w:val="21"/>
                <w:highlight w:val="none"/>
                <w:lang w:eastAsia="zh-CN"/>
              </w:rPr>
              <w:t>参</w:t>
            </w:r>
            <w:r>
              <w:rPr>
                <w:rFonts w:hint="eastAsia" w:ascii="宋体" w:hAnsi="宋体" w:eastAsia="宋体" w:cs="宋体"/>
                <w:spacing w:val="0"/>
                <w:kern w:val="0"/>
                <w:sz w:val="21"/>
                <w:highlight w:val="none"/>
              </w:rPr>
              <w:t>照《关于进一步放开建设项目专业服务价格的通知》（发改价格[2015]299号）的规定执行</w:t>
            </w:r>
            <w:r>
              <w:rPr>
                <w:rFonts w:hint="eastAsia" w:ascii="宋体" w:hAnsi="宋体" w:eastAsia="宋体" w:cs="宋体"/>
                <w:spacing w:val="0"/>
                <w:kern w:val="0"/>
                <w:sz w:val="21"/>
                <w:highlight w:val="none"/>
                <w:lang w:eastAsia="zh-CN"/>
              </w:rPr>
              <w:t>，</w:t>
            </w:r>
            <w:r>
              <w:rPr>
                <w:rFonts w:hint="eastAsia" w:ascii="宋体" w:hAnsi="宋体" w:eastAsia="宋体" w:cs="宋体"/>
                <w:spacing w:val="0"/>
                <w:kern w:val="0"/>
                <w:sz w:val="21"/>
                <w:highlight w:val="none"/>
              </w:rPr>
              <w:t>由</w:t>
            </w:r>
            <w:r>
              <w:rPr>
                <w:rFonts w:hint="eastAsia" w:ascii="宋体" w:hAnsi="宋体" w:cs="宋体"/>
                <w:spacing w:val="0"/>
                <w:kern w:val="0"/>
                <w:sz w:val="21"/>
                <w:highlight w:val="none"/>
                <w:lang w:eastAsia="zh-CN"/>
              </w:rPr>
              <w:t>中标供应商</w:t>
            </w:r>
            <w:r>
              <w:rPr>
                <w:rFonts w:hint="eastAsia" w:ascii="宋体" w:hAnsi="宋体" w:eastAsia="宋体" w:cs="宋体"/>
                <w:spacing w:val="0"/>
                <w:kern w:val="0"/>
                <w:sz w:val="21"/>
                <w:highlight w:val="none"/>
              </w:rPr>
              <w:t>支付。</w:t>
            </w:r>
            <w:r>
              <w:rPr>
                <w:rFonts w:hint="eastAsia" w:ascii="宋体" w:hAnsi="宋体" w:eastAsia="宋体" w:cs="宋体"/>
                <w:color w:val="auto"/>
                <w:spacing w:val="0"/>
                <w:kern w:val="0"/>
                <w:position w:val="0"/>
                <w:sz w:val="21"/>
                <w:szCs w:val="21"/>
                <w:highlight w:val="none"/>
                <w:lang w:eastAsia="zh-CN"/>
              </w:rPr>
              <w:t>代理服务费：</w:t>
            </w:r>
            <w:r>
              <w:rPr>
                <w:rFonts w:hint="eastAsia" w:ascii="宋体" w:hAnsi="宋体" w:cs="宋体"/>
                <w:color w:val="auto"/>
                <w:spacing w:val="0"/>
                <w:kern w:val="0"/>
                <w:position w:val="0"/>
                <w:sz w:val="21"/>
                <w:szCs w:val="21"/>
                <w:highlight w:val="none"/>
                <w:lang w:val="en-US" w:eastAsia="zh-CN"/>
              </w:rPr>
              <w:t>42</w:t>
            </w:r>
            <w:r>
              <w:rPr>
                <w:rFonts w:hint="eastAsia" w:ascii="宋体" w:hAnsi="宋体" w:eastAsia="宋体" w:cs="宋体"/>
                <w:color w:val="auto"/>
                <w:spacing w:val="0"/>
                <w:kern w:val="0"/>
                <w:position w:val="0"/>
                <w:sz w:val="21"/>
                <w:szCs w:val="21"/>
                <w:highlight w:val="none"/>
                <w:lang w:val="en-US" w:eastAsia="zh-CN"/>
              </w:rPr>
              <w:t>00元（</w:t>
            </w:r>
            <w:r>
              <w:rPr>
                <w:rFonts w:hint="eastAsia" w:ascii="宋体" w:hAnsi="宋体" w:cs="宋体"/>
                <w:color w:val="auto"/>
                <w:spacing w:val="0"/>
                <w:kern w:val="0"/>
                <w:position w:val="0"/>
                <w:sz w:val="21"/>
                <w:szCs w:val="21"/>
                <w:highlight w:val="none"/>
                <w:lang w:val="en-US" w:eastAsia="zh-CN"/>
              </w:rPr>
              <w:t>肆</w:t>
            </w:r>
            <w:r>
              <w:rPr>
                <w:rFonts w:hint="eastAsia" w:ascii="宋体" w:hAnsi="宋体" w:eastAsia="宋体" w:cs="宋体"/>
                <w:color w:val="auto"/>
                <w:spacing w:val="0"/>
                <w:kern w:val="0"/>
                <w:position w:val="0"/>
                <w:sz w:val="21"/>
                <w:szCs w:val="21"/>
                <w:highlight w:val="none"/>
                <w:lang w:val="en-US" w:eastAsia="zh-CN"/>
              </w:rPr>
              <w:t>仟</w:t>
            </w:r>
            <w:r>
              <w:rPr>
                <w:rFonts w:hint="eastAsia" w:ascii="宋体" w:hAnsi="宋体" w:cs="宋体"/>
                <w:color w:val="auto"/>
                <w:spacing w:val="0"/>
                <w:kern w:val="0"/>
                <w:position w:val="0"/>
                <w:sz w:val="21"/>
                <w:szCs w:val="21"/>
                <w:highlight w:val="none"/>
                <w:lang w:val="en-US" w:eastAsia="zh-CN"/>
              </w:rPr>
              <w:t>贰佰</w:t>
            </w:r>
            <w:r>
              <w:rPr>
                <w:rFonts w:hint="eastAsia" w:ascii="宋体" w:hAnsi="宋体" w:eastAsia="宋体" w:cs="宋体"/>
                <w:color w:val="auto"/>
                <w:spacing w:val="0"/>
                <w:kern w:val="0"/>
                <w:position w:val="0"/>
                <w:sz w:val="21"/>
                <w:szCs w:val="21"/>
                <w:highlight w:val="none"/>
                <w:lang w:val="en-US" w:eastAsia="zh-CN"/>
              </w:rPr>
              <w:t>元整）。</w:t>
            </w:r>
          </w:p>
          <w:p>
            <w:pPr>
              <w:pStyle w:val="16"/>
              <w:keepNext w:val="0"/>
              <w:keepLines w:val="0"/>
              <w:pageBreakBefore w:val="0"/>
              <w:widowControl w:val="0"/>
              <w:kinsoku/>
              <w:wordWrap w:val="0"/>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highlight w:val="none"/>
              </w:rPr>
              <w:t>支付方式：电汇、现金。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33"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17</w:t>
            </w:r>
          </w:p>
        </w:tc>
        <w:tc>
          <w:tcPr>
            <w:tcW w:w="217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是否接受联合体投标</w:t>
            </w:r>
          </w:p>
        </w:tc>
        <w:tc>
          <w:tcPr>
            <w:tcW w:w="6858"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33"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18</w:t>
            </w:r>
          </w:p>
        </w:tc>
        <w:tc>
          <w:tcPr>
            <w:tcW w:w="217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踏勘现场</w:t>
            </w:r>
          </w:p>
        </w:tc>
        <w:tc>
          <w:tcPr>
            <w:tcW w:w="6858"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33"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19</w:t>
            </w:r>
          </w:p>
        </w:tc>
        <w:tc>
          <w:tcPr>
            <w:tcW w:w="217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标前答疑会</w:t>
            </w:r>
          </w:p>
        </w:tc>
        <w:tc>
          <w:tcPr>
            <w:tcW w:w="6858"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33"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20</w:t>
            </w:r>
          </w:p>
        </w:tc>
        <w:tc>
          <w:tcPr>
            <w:tcW w:w="217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投标预备会</w:t>
            </w:r>
          </w:p>
        </w:tc>
        <w:tc>
          <w:tcPr>
            <w:tcW w:w="6858"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highlight w:val="none"/>
              </w:rPr>
            </w:pPr>
            <w:r>
              <w:rPr>
                <w:rFonts w:hint="eastAsia" w:ascii="宋体" w:hAnsi="宋体" w:eastAsia="宋体" w:cs="宋体"/>
                <w:spacing w:val="0"/>
                <w:kern w:val="0"/>
                <w:sz w:val="21"/>
                <w:szCs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33"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21</w:t>
            </w:r>
          </w:p>
        </w:tc>
        <w:tc>
          <w:tcPr>
            <w:tcW w:w="217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分包数量</w:t>
            </w:r>
          </w:p>
        </w:tc>
        <w:tc>
          <w:tcPr>
            <w:tcW w:w="6858"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33"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22</w:t>
            </w:r>
          </w:p>
        </w:tc>
        <w:tc>
          <w:tcPr>
            <w:tcW w:w="217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是否允许提交备选投标方案</w:t>
            </w:r>
          </w:p>
        </w:tc>
        <w:tc>
          <w:tcPr>
            <w:tcW w:w="6858"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33"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val="0"/>
                <w:bCs w:val="0"/>
                <w:color w:val="auto"/>
                <w:spacing w:val="0"/>
                <w:kern w:val="0"/>
                <w:sz w:val="21"/>
                <w:szCs w:val="21"/>
                <w:highlight w:val="none"/>
              </w:rPr>
            </w:pPr>
            <w:r>
              <w:rPr>
                <w:rFonts w:hint="eastAsia" w:ascii="宋体" w:hAnsi="宋体" w:eastAsia="宋体" w:cs="宋体"/>
                <w:b w:val="0"/>
                <w:bCs w:val="0"/>
                <w:color w:val="auto"/>
                <w:spacing w:val="0"/>
                <w:kern w:val="0"/>
                <w:sz w:val="21"/>
                <w:szCs w:val="21"/>
                <w:highlight w:val="none"/>
              </w:rPr>
              <w:t>23</w:t>
            </w:r>
          </w:p>
        </w:tc>
        <w:tc>
          <w:tcPr>
            <w:tcW w:w="217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 w:val="0"/>
                <w:bCs w:val="0"/>
                <w:color w:val="auto"/>
                <w:spacing w:val="0"/>
                <w:kern w:val="0"/>
                <w:sz w:val="21"/>
                <w:szCs w:val="21"/>
                <w:highlight w:val="none"/>
              </w:rPr>
            </w:pPr>
            <w:r>
              <w:rPr>
                <w:rFonts w:hint="eastAsia" w:ascii="宋体" w:hAnsi="宋体" w:eastAsia="宋体" w:cs="宋体"/>
                <w:spacing w:val="0"/>
                <w:kern w:val="0"/>
                <w:sz w:val="21"/>
                <w:szCs w:val="21"/>
                <w:highlight w:val="none"/>
              </w:rPr>
              <w:t>是否退还投标文件</w:t>
            </w:r>
          </w:p>
        </w:tc>
        <w:tc>
          <w:tcPr>
            <w:tcW w:w="6858"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 w:val="0"/>
                <w:bCs w:val="0"/>
                <w:color w:val="auto"/>
                <w:spacing w:val="0"/>
                <w:kern w:val="0"/>
                <w:sz w:val="21"/>
                <w:szCs w:val="21"/>
                <w:highlight w:val="none"/>
                <w:lang w:val="en-US" w:eastAsia="zh-CN"/>
              </w:rPr>
            </w:pPr>
            <w:r>
              <w:rPr>
                <w:rFonts w:hint="eastAsia" w:ascii="宋体" w:hAnsi="宋体" w:eastAsia="宋体" w:cs="宋体"/>
                <w:spacing w:val="0"/>
                <w:kern w:val="0"/>
                <w:sz w:val="21"/>
                <w:szCs w:val="21"/>
                <w:highlight w:val="none"/>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33"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val="0"/>
                <w:bCs w:val="0"/>
                <w:color w:val="auto"/>
                <w:spacing w:val="0"/>
                <w:kern w:val="0"/>
                <w:sz w:val="21"/>
                <w:szCs w:val="21"/>
                <w:highlight w:val="none"/>
              </w:rPr>
            </w:pPr>
            <w:r>
              <w:rPr>
                <w:rFonts w:hint="eastAsia" w:ascii="宋体" w:hAnsi="宋体" w:eastAsia="宋体" w:cs="宋体"/>
                <w:b w:val="0"/>
                <w:bCs w:val="0"/>
                <w:color w:val="auto"/>
                <w:spacing w:val="0"/>
                <w:kern w:val="0"/>
                <w:sz w:val="21"/>
                <w:szCs w:val="21"/>
                <w:highlight w:val="none"/>
              </w:rPr>
              <w:t>24</w:t>
            </w:r>
          </w:p>
        </w:tc>
        <w:tc>
          <w:tcPr>
            <w:tcW w:w="217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 w:val="0"/>
                <w:bCs w:val="0"/>
                <w:color w:val="auto"/>
                <w:spacing w:val="0"/>
                <w:kern w:val="0"/>
                <w:sz w:val="21"/>
                <w:szCs w:val="21"/>
                <w:highlight w:val="none"/>
              </w:rPr>
            </w:pPr>
            <w:r>
              <w:rPr>
                <w:rFonts w:hint="eastAsia" w:ascii="宋体" w:hAnsi="宋体" w:eastAsia="宋体" w:cs="宋体"/>
                <w:b w:val="0"/>
                <w:bCs w:val="0"/>
                <w:color w:val="auto"/>
                <w:spacing w:val="0"/>
                <w:kern w:val="0"/>
                <w:sz w:val="21"/>
                <w:szCs w:val="21"/>
                <w:highlight w:val="none"/>
              </w:rPr>
              <w:t>付款方式</w:t>
            </w:r>
          </w:p>
        </w:tc>
        <w:tc>
          <w:tcPr>
            <w:tcW w:w="6858" w:type="dxa"/>
            <w:vAlign w:val="center"/>
          </w:tcPr>
          <w:p>
            <w:pPr>
              <w:pStyle w:val="41"/>
              <w:spacing w:before="60"/>
              <w:rPr>
                <w:rFonts w:hint="eastAsia" w:ascii="宋体" w:hAnsi="宋体" w:eastAsia="宋体" w:cs="宋体"/>
                <w:b w:val="0"/>
                <w:bCs w:val="0"/>
                <w:color w:val="auto"/>
                <w:spacing w:val="0"/>
                <w:kern w:val="0"/>
                <w:sz w:val="21"/>
                <w:szCs w:val="21"/>
                <w:highlight w:val="none"/>
                <w:lang w:val="en-US" w:eastAsia="zh-CN"/>
              </w:rPr>
            </w:pPr>
            <w:r>
              <w:rPr>
                <w:rFonts w:hint="eastAsia" w:cs="宋体"/>
                <w:b w:val="0"/>
                <w:bCs w:val="0"/>
                <w:color w:val="auto"/>
                <w:spacing w:val="0"/>
                <w:kern w:val="0"/>
                <w:sz w:val="21"/>
                <w:szCs w:val="21"/>
                <w:highlight w:val="none"/>
                <w:lang w:val="en-US" w:eastAsia="zh-CN"/>
              </w:rPr>
              <w:t>1</w:t>
            </w:r>
            <w:r>
              <w:rPr>
                <w:rFonts w:hint="eastAsia" w:ascii="宋体" w:hAnsi="宋体" w:eastAsia="宋体" w:cs="宋体"/>
                <w:b w:val="0"/>
                <w:bCs w:val="0"/>
                <w:color w:val="auto"/>
                <w:spacing w:val="0"/>
                <w:kern w:val="0"/>
                <w:sz w:val="21"/>
                <w:szCs w:val="21"/>
                <w:highlight w:val="none"/>
                <w:lang w:val="en-US" w:eastAsia="zh-CN"/>
              </w:rPr>
              <w:t>期：合同签订后，支付合同金额的70%；</w:t>
            </w:r>
          </w:p>
          <w:p>
            <w:pPr>
              <w:pStyle w:val="41"/>
              <w:spacing w:before="60"/>
              <w:rPr>
                <w:rFonts w:hint="eastAsia" w:ascii="宋体" w:hAnsi="宋体" w:eastAsia="宋体" w:cs="宋体"/>
                <w:b w:val="0"/>
                <w:bCs w:val="0"/>
                <w:color w:val="auto"/>
                <w:spacing w:val="0"/>
                <w:kern w:val="0"/>
                <w:sz w:val="21"/>
                <w:szCs w:val="21"/>
                <w:highlight w:val="none"/>
              </w:rPr>
            </w:pPr>
            <w:r>
              <w:rPr>
                <w:rFonts w:hint="eastAsia" w:ascii="宋体" w:hAnsi="宋体" w:cs="宋体"/>
                <w:b w:val="0"/>
                <w:bCs w:val="0"/>
                <w:color w:val="auto"/>
                <w:spacing w:val="0"/>
                <w:kern w:val="0"/>
                <w:sz w:val="21"/>
                <w:szCs w:val="21"/>
                <w:highlight w:val="none"/>
                <w:lang w:val="en-US" w:eastAsia="zh-CN"/>
              </w:rPr>
              <w:t>2期：</w:t>
            </w:r>
            <w:r>
              <w:rPr>
                <w:rFonts w:hint="eastAsia" w:ascii="宋体" w:hAnsi="宋体" w:eastAsia="宋体" w:cs="宋体"/>
                <w:b w:val="0"/>
                <w:bCs w:val="0"/>
                <w:color w:val="auto"/>
                <w:spacing w:val="0"/>
                <w:kern w:val="0"/>
                <w:sz w:val="21"/>
                <w:szCs w:val="21"/>
                <w:highlight w:val="none"/>
              </w:rPr>
              <w:t>完成全部检查任务，提供完整的资料，验收合格后支付</w:t>
            </w:r>
            <w:r>
              <w:rPr>
                <w:rFonts w:hint="eastAsia" w:ascii="宋体" w:hAnsi="宋体" w:eastAsia="宋体" w:cs="宋体"/>
                <w:kern w:val="2"/>
                <w:sz w:val="21"/>
                <w:szCs w:val="21"/>
                <w:highlight w:val="none"/>
                <w:lang w:val="en-US" w:eastAsia="zh-CN" w:bidi="ar-SA"/>
              </w:rPr>
              <w:t>合同金额的30%</w:t>
            </w:r>
            <w:r>
              <w:rPr>
                <w:rFonts w:hint="eastAsia" w:ascii="宋体" w:hAnsi="宋体" w:eastAsia="宋体" w:cs="宋体"/>
                <w:b w:val="0"/>
                <w:bCs w:val="0"/>
                <w:color w:val="auto"/>
                <w:spacing w:val="0"/>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33"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val="0"/>
                <w:bCs w:val="0"/>
                <w:color w:val="auto"/>
                <w:spacing w:val="0"/>
                <w:kern w:val="0"/>
                <w:sz w:val="21"/>
                <w:szCs w:val="21"/>
                <w:highlight w:val="none"/>
                <w:lang w:eastAsia="zh-CN"/>
              </w:rPr>
            </w:pPr>
            <w:r>
              <w:rPr>
                <w:rFonts w:hint="eastAsia" w:ascii="宋体" w:hAnsi="宋体" w:eastAsia="宋体" w:cs="宋体"/>
                <w:b w:val="0"/>
                <w:bCs w:val="0"/>
                <w:color w:val="auto"/>
                <w:spacing w:val="0"/>
                <w:kern w:val="0"/>
                <w:sz w:val="21"/>
                <w:szCs w:val="21"/>
                <w:highlight w:val="none"/>
              </w:rPr>
              <w:t>2</w:t>
            </w:r>
            <w:r>
              <w:rPr>
                <w:rFonts w:hint="eastAsia" w:ascii="宋体" w:hAnsi="宋体" w:cs="宋体"/>
                <w:b w:val="0"/>
                <w:bCs w:val="0"/>
                <w:color w:val="auto"/>
                <w:spacing w:val="0"/>
                <w:kern w:val="0"/>
                <w:sz w:val="21"/>
                <w:szCs w:val="21"/>
                <w:highlight w:val="none"/>
                <w:lang w:val="en-US" w:eastAsia="zh-CN"/>
              </w:rPr>
              <w:t>5</w:t>
            </w:r>
          </w:p>
        </w:tc>
        <w:tc>
          <w:tcPr>
            <w:tcW w:w="217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 w:val="0"/>
                <w:bCs w:val="0"/>
                <w:color w:val="auto"/>
                <w:spacing w:val="0"/>
                <w:kern w:val="0"/>
                <w:sz w:val="21"/>
                <w:szCs w:val="21"/>
                <w:highlight w:val="none"/>
              </w:rPr>
            </w:pPr>
            <w:r>
              <w:rPr>
                <w:rFonts w:hint="eastAsia" w:ascii="宋体" w:hAnsi="宋体" w:eastAsia="宋体" w:cs="宋体"/>
                <w:b w:val="0"/>
                <w:bCs w:val="0"/>
                <w:color w:val="auto"/>
                <w:spacing w:val="0"/>
                <w:kern w:val="0"/>
                <w:sz w:val="21"/>
                <w:szCs w:val="21"/>
                <w:highlight w:val="none"/>
              </w:rPr>
              <w:t>验收方式</w:t>
            </w:r>
          </w:p>
        </w:tc>
        <w:tc>
          <w:tcPr>
            <w:tcW w:w="6858"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highlight w:val="none"/>
                <w:lang w:eastAsia="zh-CN"/>
              </w:rPr>
            </w:pPr>
            <w:r>
              <w:rPr>
                <w:rFonts w:hint="eastAsia" w:ascii="宋体" w:hAnsi="宋体" w:cs="宋体"/>
                <w:b w:val="0"/>
                <w:bCs/>
                <w:color w:val="auto"/>
                <w:spacing w:val="0"/>
                <w:kern w:val="0"/>
                <w:sz w:val="21"/>
                <w:szCs w:val="28"/>
                <w:highlight w:val="none"/>
                <w:lang w:val="en-US" w:eastAsia="zh-CN"/>
              </w:rPr>
              <w:t>合同期满后，根据查阅档案资料和历次检查结果最终做出验收结论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33"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val="0"/>
                <w:bCs w:val="0"/>
                <w:color w:val="auto"/>
                <w:spacing w:val="0"/>
                <w:kern w:val="0"/>
                <w:sz w:val="21"/>
                <w:szCs w:val="21"/>
                <w:highlight w:val="none"/>
                <w:lang w:eastAsia="zh-CN"/>
              </w:rPr>
            </w:pPr>
            <w:r>
              <w:rPr>
                <w:rFonts w:hint="eastAsia" w:ascii="宋体" w:hAnsi="宋体" w:eastAsia="宋体" w:cs="宋体"/>
                <w:b w:val="0"/>
                <w:bCs w:val="0"/>
                <w:color w:val="auto"/>
                <w:spacing w:val="0"/>
                <w:kern w:val="0"/>
                <w:sz w:val="21"/>
                <w:szCs w:val="21"/>
                <w:highlight w:val="none"/>
              </w:rPr>
              <w:t>2</w:t>
            </w:r>
            <w:r>
              <w:rPr>
                <w:rFonts w:hint="eastAsia" w:ascii="宋体" w:hAnsi="宋体" w:cs="宋体"/>
                <w:b w:val="0"/>
                <w:bCs w:val="0"/>
                <w:color w:val="auto"/>
                <w:spacing w:val="0"/>
                <w:kern w:val="0"/>
                <w:sz w:val="21"/>
                <w:szCs w:val="21"/>
                <w:highlight w:val="none"/>
                <w:lang w:val="en-US" w:eastAsia="zh-CN"/>
              </w:rPr>
              <w:t>6</w:t>
            </w:r>
          </w:p>
        </w:tc>
        <w:tc>
          <w:tcPr>
            <w:tcW w:w="217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 w:val="0"/>
                <w:bCs w:val="0"/>
                <w:color w:val="auto"/>
                <w:spacing w:val="0"/>
                <w:kern w:val="0"/>
                <w:sz w:val="21"/>
                <w:szCs w:val="21"/>
                <w:highlight w:val="none"/>
              </w:rPr>
            </w:pPr>
            <w:r>
              <w:rPr>
                <w:rFonts w:hint="eastAsia" w:ascii="宋体" w:hAnsi="宋体" w:eastAsia="宋体" w:cs="宋体"/>
                <w:b w:val="0"/>
                <w:bCs w:val="0"/>
                <w:color w:val="auto"/>
                <w:spacing w:val="0"/>
                <w:kern w:val="0"/>
                <w:sz w:val="21"/>
                <w:szCs w:val="21"/>
                <w:highlight w:val="none"/>
              </w:rPr>
              <w:t>是否进口产品</w:t>
            </w:r>
          </w:p>
        </w:tc>
        <w:tc>
          <w:tcPr>
            <w:tcW w:w="6858"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 w:val="0"/>
                <w:bCs w:val="0"/>
                <w:color w:val="auto"/>
                <w:spacing w:val="0"/>
                <w:kern w:val="0"/>
                <w:sz w:val="21"/>
                <w:szCs w:val="21"/>
                <w:highlight w:val="none"/>
              </w:rPr>
            </w:pPr>
            <w:r>
              <w:rPr>
                <w:rFonts w:hint="eastAsia" w:ascii="宋体" w:hAnsi="宋体" w:eastAsia="宋体" w:cs="宋体"/>
                <w:b w:val="0"/>
                <w:bCs w:val="0"/>
                <w:color w:val="auto"/>
                <w:spacing w:val="0"/>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33"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val="0"/>
                <w:bCs w:val="0"/>
                <w:color w:val="auto"/>
                <w:spacing w:val="0"/>
                <w:kern w:val="0"/>
                <w:sz w:val="21"/>
                <w:szCs w:val="21"/>
                <w:highlight w:val="none"/>
              </w:rPr>
            </w:pPr>
            <w:r>
              <w:rPr>
                <w:rFonts w:hint="eastAsia" w:ascii="宋体" w:hAnsi="宋体" w:eastAsia="宋体" w:cs="宋体"/>
                <w:b w:val="0"/>
                <w:bCs w:val="0"/>
                <w:color w:val="auto"/>
                <w:spacing w:val="0"/>
                <w:kern w:val="0"/>
                <w:sz w:val="21"/>
                <w:szCs w:val="21"/>
                <w:highlight w:val="none"/>
              </w:rPr>
              <w:t>2</w:t>
            </w:r>
            <w:r>
              <w:rPr>
                <w:rFonts w:hint="eastAsia" w:ascii="宋体" w:hAnsi="宋体" w:cs="宋体"/>
                <w:b w:val="0"/>
                <w:bCs w:val="0"/>
                <w:color w:val="auto"/>
                <w:spacing w:val="0"/>
                <w:kern w:val="0"/>
                <w:sz w:val="21"/>
                <w:szCs w:val="21"/>
                <w:highlight w:val="none"/>
                <w:lang w:val="en-US" w:eastAsia="zh-CN"/>
              </w:rPr>
              <w:t>7</w:t>
            </w:r>
          </w:p>
        </w:tc>
        <w:tc>
          <w:tcPr>
            <w:tcW w:w="217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 w:val="0"/>
                <w:bCs w:val="0"/>
                <w:color w:val="auto"/>
                <w:spacing w:val="0"/>
                <w:kern w:val="0"/>
                <w:sz w:val="21"/>
                <w:szCs w:val="21"/>
                <w:highlight w:val="none"/>
                <w:lang w:eastAsia="zh-CN"/>
              </w:rPr>
            </w:pPr>
            <w:r>
              <w:rPr>
                <w:rFonts w:hint="eastAsia" w:ascii="宋体" w:hAnsi="宋体" w:cs="宋体"/>
                <w:b w:val="0"/>
                <w:bCs w:val="0"/>
                <w:color w:val="auto"/>
                <w:spacing w:val="0"/>
                <w:kern w:val="0"/>
                <w:sz w:val="21"/>
                <w:szCs w:val="21"/>
                <w:highlight w:val="none"/>
                <w:lang w:eastAsia="zh-CN"/>
              </w:rPr>
              <w:t>服务期限</w:t>
            </w:r>
          </w:p>
        </w:tc>
        <w:tc>
          <w:tcPr>
            <w:tcW w:w="6858"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 w:val="0"/>
                <w:bCs w:val="0"/>
                <w:color w:val="auto"/>
                <w:spacing w:val="0"/>
                <w:kern w:val="0"/>
                <w:sz w:val="21"/>
                <w:szCs w:val="21"/>
                <w:highlight w:val="none"/>
                <w:lang w:eastAsia="zh-CN"/>
              </w:rPr>
            </w:pPr>
            <w:r>
              <w:rPr>
                <w:rFonts w:hint="eastAsia" w:ascii="宋体" w:hAnsi="宋体" w:cs="宋体"/>
                <w:bCs/>
                <w:spacing w:val="0"/>
                <w:kern w:val="0"/>
                <w:sz w:val="21"/>
                <w:szCs w:val="28"/>
                <w:highlight w:val="none"/>
                <w:lang w:val="en-US" w:eastAsia="zh-CN"/>
              </w:rPr>
              <w:t>合同签订后至2024年11月30日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33"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val="0"/>
                <w:bCs w:val="0"/>
                <w:color w:val="auto"/>
                <w:spacing w:val="0"/>
                <w:kern w:val="0"/>
                <w:sz w:val="21"/>
                <w:szCs w:val="21"/>
                <w:highlight w:val="none"/>
              </w:rPr>
            </w:pPr>
            <w:r>
              <w:rPr>
                <w:rFonts w:hint="eastAsia" w:ascii="宋体" w:hAnsi="宋体" w:cs="宋体"/>
                <w:b w:val="0"/>
                <w:bCs w:val="0"/>
                <w:color w:val="auto"/>
                <w:spacing w:val="0"/>
                <w:kern w:val="0"/>
                <w:sz w:val="21"/>
                <w:szCs w:val="21"/>
                <w:highlight w:val="none"/>
                <w:lang w:val="en-US" w:eastAsia="zh-CN"/>
              </w:rPr>
              <w:t>28</w:t>
            </w:r>
          </w:p>
        </w:tc>
        <w:tc>
          <w:tcPr>
            <w:tcW w:w="217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cs="宋体"/>
                <w:b w:val="0"/>
                <w:bCs w:val="0"/>
                <w:color w:val="auto"/>
                <w:spacing w:val="0"/>
                <w:kern w:val="0"/>
                <w:sz w:val="21"/>
                <w:szCs w:val="21"/>
                <w:highlight w:val="none"/>
                <w:lang w:eastAsia="zh-CN"/>
              </w:rPr>
            </w:pPr>
            <w:r>
              <w:rPr>
                <w:rFonts w:hint="eastAsia" w:ascii="宋体" w:hAnsi="宋体" w:eastAsia="宋体" w:cs="宋体"/>
                <w:b w:val="0"/>
                <w:bCs w:val="0"/>
                <w:color w:val="auto"/>
                <w:spacing w:val="0"/>
                <w:kern w:val="0"/>
                <w:sz w:val="21"/>
                <w:szCs w:val="21"/>
                <w:highlight w:val="none"/>
              </w:rPr>
              <w:t>计量单位</w:t>
            </w:r>
          </w:p>
        </w:tc>
        <w:tc>
          <w:tcPr>
            <w:tcW w:w="6858"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 w:val="0"/>
                <w:bCs w:val="0"/>
                <w:color w:val="auto"/>
                <w:spacing w:val="0"/>
                <w:kern w:val="0"/>
                <w:sz w:val="21"/>
                <w:szCs w:val="21"/>
                <w:highlight w:val="none"/>
                <w:lang w:val="en-US" w:eastAsia="zh-CN"/>
              </w:rPr>
            </w:pPr>
            <w:r>
              <w:rPr>
                <w:rFonts w:hint="eastAsia" w:ascii="宋体" w:hAnsi="宋体" w:eastAsia="宋体" w:cs="宋体"/>
                <w:b w:val="0"/>
                <w:bCs w:val="0"/>
                <w:color w:val="auto"/>
                <w:spacing w:val="0"/>
                <w:kern w:val="0"/>
                <w:sz w:val="21"/>
                <w:szCs w:val="21"/>
                <w:highlight w:val="none"/>
              </w:rPr>
              <w:t>投标文件中所使用的计量单位，除招标文件中有特殊要求外，应采用中华人民共和国法定计量单位。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33"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val="0"/>
                <w:bCs w:val="0"/>
                <w:color w:val="auto"/>
                <w:spacing w:val="0"/>
                <w:kern w:val="0"/>
                <w:sz w:val="21"/>
                <w:szCs w:val="21"/>
                <w:highlight w:val="none"/>
                <w:lang w:eastAsia="zh-CN"/>
              </w:rPr>
            </w:pPr>
            <w:r>
              <w:rPr>
                <w:rFonts w:hint="eastAsia" w:ascii="宋体" w:hAnsi="宋体" w:cs="宋体"/>
                <w:b w:val="0"/>
                <w:bCs w:val="0"/>
                <w:color w:val="auto"/>
                <w:spacing w:val="0"/>
                <w:kern w:val="0"/>
                <w:sz w:val="21"/>
                <w:szCs w:val="21"/>
                <w:highlight w:val="none"/>
                <w:lang w:val="en-US" w:eastAsia="zh-CN"/>
              </w:rPr>
              <w:t>29</w:t>
            </w:r>
          </w:p>
        </w:tc>
        <w:tc>
          <w:tcPr>
            <w:tcW w:w="217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 w:val="0"/>
                <w:bCs w:val="0"/>
                <w:color w:val="auto"/>
                <w:spacing w:val="0"/>
                <w:kern w:val="0"/>
                <w:sz w:val="21"/>
                <w:szCs w:val="21"/>
                <w:highlight w:val="none"/>
              </w:rPr>
            </w:pPr>
            <w:r>
              <w:rPr>
                <w:rFonts w:hint="eastAsia" w:ascii="宋体" w:hAnsi="宋体" w:eastAsia="宋体" w:cs="宋体"/>
                <w:b w:val="0"/>
                <w:bCs w:val="0"/>
                <w:color w:val="auto"/>
                <w:spacing w:val="0"/>
                <w:kern w:val="0"/>
                <w:sz w:val="21"/>
                <w:szCs w:val="21"/>
                <w:highlight w:val="none"/>
                <w:lang w:val="zh-TW"/>
              </w:rPr>
              <w:t>法律责任划分</w:t>
            </w:r>
          </w:p>
        </w:tc>
        <w:tc>
          <w:tcPr>
            <w:tcW w:w="6858"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 w:val="0"/>
                <w:bCs w:val="0"/>
                <w:color w:val="auto"/>
                <w:spacing w:val="0"/>
                <w:kern w:val="0"/>
                <w:sz w:val="21"/>
                <w:szCs w:val="21"/>
                <w:highlight w:val="none"/>
                <w:lang w:val="zh-TW"/>
              </w:rPr>
            </w:pPr>
            <w:r>
              <w:rPr>
                <w:rFonts w:hint="eastAsia" w:ascii="宋体" w:hAnsi="宋体" w:eastAsia="宋体" w:cs="宋体"/>
                <w:b w:val="0"/>
                <w:bCs w:val="0"/>
                <w:color w:val="auto"/>
                <w:spacing w:val="0"/>
                <w:kern w:val="0"/>
                <w:sz w:val="21"/>
                <w:szCs w:val="21"/>
                <w:highlight w:val="none"/>
                <w:lang w:val="zh-TW"/>
              </w:rPr>
              <w:t>1、临时用工在工作期间如发生人员伤亡，由乙方承担全部责任。</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 w:val="0"/>
                <w:bCs w:val="0"/>
                <w:color w:val="auto"/>
                <w:spacing w:val="0"/>
                <w:kern w:val="0"/>
                <w:sz w:val="21"/>
                <w:szCs w:val="21"/>
                <w:highlight w:val="none"/>
              </w:rPr>
            </w:pPr>
            <w:r>
              <w:rPr>
                <w:rFonts w:hint="eastAsia" w:ascii="宋体" w:hAnsi="宋体" w:eastAsia="宋体" w:cs="宋体"/>
                <w:b w:val="0"/>
                <w:bCs w:val="0"/>
                <w:color w:val="auto"/>
                <w:spacing w:val="0"/>
                <w:kern w:val="0"/>
                <w:sz w:val="21"/>
                <w:szCs w:val="21"/>
                <w:highlight w:val="none"/>
                <w:lang w:val="zh-TW"/>
              </w:rPr>
              <w:t>2、临时用工在工作期间如与他人产生纠纷，导致财产损失或伤亡所产生费用，均由乙方承担。</w:t>
            </w:r>
          </w:p>
        </w:tc>
      </w:tr>
    </w:tbl>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sectPr>
          <w:pgSz w:w="11906" w:h="16838"/>
          <w:pgMar w:top="1134" w:right="1134" w:bottom="1134" w:left="1134" w:header="850" w:footer="850" w:gutter="0"/>
          <w:pgNumType w:fmt="decimal"/>
          <w:cols w:space="720" w:num="1"/>
          <w:titlePg/>
          <w:docGrid w:type="lines" w:linePitch="312" w:charSpace="0"/>
        </w:sectPr>
      </w:pPr>
    </w:p>
    <w:p>
      <w:pPr>
        <w:pStyle w:val="2"/>
        <w:keepNext w:val="0"/>
        <w:keepLines w:val="0"/>
        <w:pageBreakBefore w:val="0"/>
        <w:widowControl w:val="0"/>
        <w:numPr>
          <w:ilvl w:val="0"/>
          <w:numId w:val="0"/>
        </w:numPr>
        <w:kinsoku/>
        <w:wordWrap w:val="0"/>
        <w:overflowPunct/>
        <w:topLinePunct w:val="0"/>
        <w:autoSpaceDE/>
        <w:autoSpaceDN/>
        <w:bidi w:val="0"/>
        <w:adjustRightInd w:val="0"/>
        <w:snapToGrid w:val="0"/>
        <w:spacing w:before="0" w:after="0" w:line="360" w:lineRule="auto"/>
        <w:jc w:val="center"/>
        <w:textAlignment w:val="auto"/>
        <w:outlineLvl w:val="0"/>
        <w:rPr>
          <w:rFonts w:hint="eastAsia" w:ascii="宋体" w:hAnsi="宋体" w:eastAsia="宋体" w:cs="宋体"/>
          <w:b/>
          <w:bCs/>
          <w:snapToGrid w:val="0"/>
          <w:spacing w:val="0"/>
          <w:kern w:val="0"/>
          <w:sz w:val="21"/>
          <w:szCs w:val="21"/>
          <w:highlight w:val="none"/>
        </w:rPr>
      </w:pPr>
      <w:bookmarkStart w:id="61" w:name="_Toc12105"/>
      <w:r>
        <w:rPr>
          <w:rFonts w:hint="eastAsia" w:ascii="宋体" w:hAnsi="宋体" w:cs="宋体"/>
          <w:b/>
          <w:bCs/>
          <w:snapToGrid w:val="0"/>
          <w:spacing w:val="0"/>
          <w:kern w:val="0"/>
          <w:sz w:val="21"/>
          <w:szCs w:val="21"/>
          <w:highlight w:val="none"/>
          <w:lang w:eastAsia="zh-CN"/>
        </w:rPr>
        <w:t>第三章</w:t>
      </w:r>
      <w:r>
        <w:rPr>
          <w:rFonts w:hint="eastAsia" w:ascii="宋体" w:hAnsi="宋体" w:cs="宋体"/>
          <w:b/>
          <w:bCs/>
          <w:snapToGrid w:val="0"/>
          <w:spacing w:val="0"/>
          <w:kern w:val="0"/>
          <w:sz w:val="21"/>
          <w:szCs w:val="21"/>
          <w:highlight w:val="none"/>
          <w:lang w:val="en-US" w:eastAsia="zh-CN"/>
        </w:rPr>
        <w:t xml:space="preserve">   </w:t>
      </w:r>
      <w:r>
        <w:rPr>
          <w:rFonts w:hint="eastAsia" w:ascii="宋体" w:hAnsi="宋体" w:eastAsia="宋体" w:cs="宋体"/>
          <w:b/>
          <w:bCs/>
          <w:snapToGrid w:val="0"/>
          <w:spacing w:val="0"/>
          <w:kern w:val="0"/>
          <w:sz w:val="21"/>
          <w:szCs w:val="21"/>
          <w:highlight w:val="none"/>
        </w:rPr>
        <w:t>采购人需求</w:t>
      </w:r>
      <w:bookmarkEnd w:id="2"/>
      <w:bookmarkEnd w:id="61"/>
      <w:bookmarkStart w:id="62" w:name="_Toc15979"/>
      <w:bookmarkStart w:id="63" w:name="_Toc14855"/>
      <w:bookmarkStart w:id="64" w:name="_Toc497223746"/>
      <w:bookmarkStart w:id="65" w:name="_Toc299709479"/>
      <w:bookmarkStart w:id="66" w:name="_Toc299699588"/>
      <w:bookmarkStart w:id="67" w:name="_Toc299700503"/>
      <w:bookmarkStart w:id="68" w:name="_Toc299699779"/>
      <w:bookmarkStart w:id="69" w:name="_Toc299699047"/>
    </w:p>
    <w:bookmarkEnd w:id="62"/>
    <w:bookmarkEnd w:id="63"/>
    <w:p>
      <w:pPr>
        <w:keepNext w:val="0"/>
        <w:keepLines w:val="0"/>
        <w:pageBreakBefore w:val="0"/>
        <w:widowControl w:val="0"/>
        <w:kinsoku/>
        <w:wordWrap w:val="0"/>
        <w:overflowPunct/>
        <w:topLinePunct w:val="0"/>
        <w:autoSpaceDE/>
        <w:autoSpaceDN/>
        <w:bidi w:val="0"/>
        <w:adjustRightInd w:val="0"/>
        <w:snapToGrid w:val="0"/>
        <w:spacing w:before="0" w:after="0" w:line="360" w:lineRule="auto"/>
        <w:jc w:val="both"/>
        <w:outlineLvl w:val="9"/>
        <w:rPr>
          <w:rFonts w:hint="eastAsia" w:ascii="宋体" w:hAnsi="宋体" w:eastAsia="宋体" w:cs="宋体"/>
          <w:spacing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8"/>
          <w:highlight w:val="none"/>
          <w:lang w:val="en-US" w:eastAsia="zh-CN"/>
        </w:rPr>
      </w:pPr>
      <w:r>
        <w:rPr>
          <w:rFonts w:hint="eastAsia" w:ascii="宋体" w:hAnsi="宋体" w:eastAsia="宋体" w:cs="宋体"/>
          <w:bCs/>
          <w:spacing w:val="0"/>
          <w:kern w:val="0"/>
          <w:sz w:val="21"/>
          <w:szCs w:val="28"/>
          <w:highlight w:val="none"/>
          <w:lang w:val="en-US" w:eastAsia="zh-CN"/>
        </w:rPr>
        <w:t>项目概况：2024年度中央水利发展资金小型水库工程、堤防工程白蚁等害堤动物防治项目；</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8"/>
          <w:highlight w:val="none"/>
          <w:lang w:val="en-US" w:eastAsia="zh-CN"/>
        </w:rPr>
      </w:pPr>
      <w:r>
        <w:rPr>
          <w:rFonts w:hint="eastAsia" w:ascii="宋体" w:hAnsi="宋体" w:eastAsia="宋体" w:cs="宋体"/>
          <w:bCs/>
          <w:spacing w:val="0"/>
          <w:kern w:val="0"/>
          <w:sz w:val="21"/>
          <w:szCs w:val="28"/>
          <w:highlight w:val="none"/>
          <w:lang w:val="en-US" w:eastAsia="zh-CN"/>
        </w:rPr>
        <w:t>服务期限及地点：合同签订后至2024年11月30日，穆棱市1座小型水库和94.58公里堤防；</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8"/>
          <w:highlight w:val="none"/>
          <w:lang w:val="en-US" w:eastAsia="zh-CN"/>
        </w:rPr>
      </w:pPr>
      <w:r>
        <w:rPr>
          <w:rFonts w:hint="eastAsia" w:ascii="宋体" w:hAnsi="宋体" w:eastAsia="宋体" w:cs="宋体"/>
          <w:bCs/>
          <w:spacing w:val="0"/>
          <w:kern w:val="0"/>
          <w:sz w:val="21"/>
          <w:szCs w:val="28"/>
          <w:highlight w:val="none"/>
          <w:lang w:val="en-US" w:eastAsia="zh-CN"/>
        </w:rPr>
        <w:t>服务范围：全年完成1座水库，94.58公里堤防。其中清河水库，工程规模小（1）型；3级堤防55.99公里，4级堤防34.65公里，5级堤防3.94公里，共94.58公里堤防。每年定期普查3次，汛前检查和春、秋两季活跃期检查。</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8"/>
          <w:highlight w:val="none"/>
          <w:lang w:val="en-US" w:eastAsia="zh-CN"/>
        </w:rPr>
      </w:pPr>
      <w:r>
        <w:rPr>
          <w:rFonts w:hint="eastAsia" w:ascii="宋体" w:hAnsi="宋体" w:eastAsia="宋体" w:cs="宋体"/>
          <w:bCs/>
          <w:spacing w:val="0"/>
          <w:kern w:val="0"/>
          <w:sz w:val="21"/>
          <w:szCs w:val="28"/>
          <w:highlight w:val="none"/>
          <w:lang w:val="en-US" w:eastAsia="zh-CN"/>
        </w:rPr>
        <w:t>（1）水库和堤防工程：</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8"/>
          <w:highlight w:val="none"/>
          <w:lang w:val="en-US" w:eastAsia="zh-CN"/>
        </w:rPr>
      </w:pPr>
      <w:r>
        <w:rPr>
          <w:rFonts w:hint="eastAsia" w:ascii="宋体" w:hAnsi="宋体" w:eastAsia="宋体" w:cs="宋体"/>
          <w:bCs/>
          <w:spacing w:val="0"/>
          <w:kern w:val="0"/>
          <w:sz w:val="21"/>
          <w:szCs w:val="28"/>
          <w:highlight w:val="none"/>
          <w:lang w:val="en-US" w:eastAsia="zh-CN"/>
        </w:rPr>
        <w:t>检查范围原则上限定在主体工程及其管理范围内。范围不明确的，土石坝兽洞险情区范围宜按建筑物轮廓及边界线外50m范围考虑；土质堤兽洞险情区宜按堤防占压区及堤脚线外30m范围考虑。每年定期普查3次，汛前检查和春、秋两季活跃期检查；检查频次及范围可结合工程实际情况进行合理调整。</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8"/>
          <w:highlight w:val="none"/>
          <w:lang w:val="en-US" w:eastAsia="zh-CN"/>
        </w:rPr>
      </w:pPr>
      <w:r>
        <w:rPr>
          <w:rFonts w:hint="eastAsia" w:ascii="宋体" w:hAnsi="宋体" w:eastAsia="宋体" w:cs="宋体"/>
          <w:bCs/>
          <w:spacing w:val="0"/>
          <w:kern w:val="0"/>
          <w:sz w:val="21"/>
          <w:szCs w:val="28"/>
          <w:highlight w:val="none"/>
          <w:lang w:val="en-US" w:eastAsia="zh-CN"/>
        </w:rPr>
        <w:t>（2）检查内容：</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8"/>
          <w:highlight w:val="none"/>
          <w:lang w:val="en-US" w:eastAsia="zh-CN"/>
        </w:rPr>
      </w:pPr>
      <w:r>
        <w:rPr>
          <w:rFonts w:hint="eastAsia" w:ascii="宋体" w:hAnsi="宋体" w:eastAsia="宋体" w:cs="宋体"/>
          <w:bCs/>
          <w:spacing w:val="0"/>
          <w:kern w:val="0"/>
          <w:sz w:val="21"/>
          <w:szCs w:val="28"/>
          <w:highlight w:val="none"/>
          <w:lang w:val="en-US" w:eastAsia="zh-CN"/>
        </w:rPr>
        <w:t>1.检查害堤动物活动痕迹，主要观察兽洞洞径、洞型等外露特征，初步判断害堤动物种类和危害情况；</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8"/>
          <w:highlight w:val="none"/>
          <w:lang w:val="en-US" w:eastAsia="zh-CN"/>
        </w:rPr>
      </w:pPr>
      <w:r>
        <w:rPr>
          <w:rFonts w:hint="eastAsia" w:ascii="宋体" w:hAnsi="宋体" w:eastAsia="宋体" w:cs="宋体"/>
          <w:bCs/>
          <w:spacing w:val="0"/>
          <w:kern w:val="0"/>
          <w:sz w:val="21"/>
          <w:szCs w:val="28"/>
          <w:highlight w:val="none"/>
          <w:lang w:val="en-US" w:eastAsia="zh-CN"/>
        </w:rPr>
        <w:t>2.检查工程主体是否有散浸、漏洞、跌窝等现象，并分析判断是否因害堤动物危害引起；</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8"/>
          <w:highlight w:val="none"/>
          <w:lang w:val="en-US" w:eastAsia="zh-CN"/>
        </w:rPr>
      </w:pPr>
      <w:r>
        <w:rPr>
          <w:rFonts w:hint="eastAsia" w:ascii="宋体" w:hAnsi="宋体" w:eastAsia="宋体" w:cs="宋体"/>
          <w:bCs/>
          <w:spacing w:val="0"/>
          <w:kern w:val="0"/>
          <w:sz w:val="21"/>
          <w:szCs w:val="28"/>
          <w:highlight w:val="none"/>
          <w:lang w:val="en-US" w:eastAsia="zh-CN"/>
        </w:rPr>
        <w:t>（3）危险等级评定：</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8"/>
          <w:highlight w:val="none"/>
          <w:lang w:val="en-US" w:eastAsia="zh-CN"/>
        </w:rPr>
      </w:pPr>
      <w:r>
        <w:rPr>
          <w:rFonts w:hint="eastAsia" w:ascii="宋体" w:hAnsi="宋体" w:eastAsia="宋体" w:cs="宋体"/>
          <w:bCs/>
          <w:spacing w:val="0"/>
          <w:kern w:val="0"/>
          <w:sz w:val="21"/>
          <w:szCs w:val="28"/>
          <w:highlight w:val="none"/>
          <w:lang w:val="en-US" w:eastAsia="zh-CN"/>
        </w:rPr>
        <w:t>根据水利工程害堤动物防治指南中危害等级评定标准确定工程内兽洞危害等级，划定防治范围，并统计出需要采取措施的数量，包括放置捕鼠夹处数、封堵兽洞处数等数量。</w:t>
      </w:r>
    </w:p>
    <w:p>
      <w:pPr>
        <w:pStyle w:val="41"/>
        <w:spacing w:before="60"/>
        <w:ind w:firstLine="420" w:firstLineChars="200"/>
        <w:rPr>
          <w:rFonts w:hint="eastAsia" w:ascii="宋体" w:hAnsi="宋体" w:eastAsia="宋体" w:cs="宋体"/>
          <w:b w:val="0"/>
          <w:bCs w:val="0"/>
          <w:color w:val="auto"/>
          <w:spacing w:val="0"/>
          <w:kern w:val="0"/>
          <w:sz w:val="21"/>
          <w:szCs w:val="21"/>
          <w:highlight w:val="none"/>
          <w:lang w:val="en-US" w:eastAsia="zh-CN"/>
        </w:rPr>
      </w:pPr>
      <w:r>
        <w:rPr>
          <w:rFonts w:hint="eastAsia" w:ascii="宋体" w:hAnsi="宋体" w:eastAsia="宋体" w:cs="宋体"/>
          <w:bCs/>
          <w:spacing w:val="0"/>
          <w:kern w:val="0"/>
          <w:sz w:val="21"/>
          <w:szCs w:val="28"/>
          <w:highlight w:val="none"/>
          <w:lang w:val="en-US" w:eastAsia="zh-CN"/>
        </w:rPr>
        <w:t>付款方式：</w:t>
      </w:r>
      <w:r>
        <w:rPr>
          <w:rFonts w:hint="eastAsia" w:cs="宋体"/>
          <w:b w:val="0"/>
          <w:bCs w:val="0"/>
          <w:color w:val="auto"/>
          <w:spacing w:val="0"/>
          <w:kern w:val="0"/>
          <w:sz w:val="21"/>
          <w:szCs w:val="21"/>
          <w:highlight w:val="none"/>
          <w:lang w:val="en-US" w:eastAsia="zh-CN"/>
        </w:rPr>
        <w:t>1</w:t>
      </w:r>
      <w:r>
        <w:rPr>
          <w:rFonts w:hint="eastAsia" w:ascii="宋体" w:hAnsi="宋体" w:eastAsia="宋体" w:cs="宋体"/>
          <w:b w:val="0"/>
          <w:bCs w:val="0"/>
          <w:color w:val="auto"/>
          <w:spacing w:val="0"/>
          <w:kern w:val="0"/>
          <w:sz w:val="21"/>
          <w:szCs w:val="21"/>
          <w:highlight w:val="none"/>
          <w:lang w:val="en-US" w:eastAsia="zh-CN"/>
        </w:rPr>
        <w:t>期：合同签订后，支付合同金额的70%；</w:t>
      </w:r>
    </w:p>
    <w:p>
      <w:pPr>
        <w:keepNext w:val="0"/>
        <w:keepLines w:val="0"/>
        <w:pageBreakBefore w:val="0"/>
        <w:widowControl w:val="0"/>
        <w:kinsoku/>
        <w:wordWrap w:val="0"/>
        <w:overflowPunct/>
        <w:topLinePunct w:val="0"/>
        <w:autoSpaceDE/>
        <w:autoSpaceDN/>
        <w:bidi w:val="0"/>
        <w:adjustRightInd w:val="0"/>
        <w:snapToGrid w:val="0"/>
        <w:spacing w:line="360" w:lineRule="auto"/>
        <w:ind w:firstLine="1470" w:firstLineChars="700"/>
        <w:rPr>
          <w:rFonts w:hint="eastAsia" w:ascii="宋体" w:hAnsi="宋体" w:eastAsia="宋体" w:cs="宋体"/>
          <w:bCs/>
          <w:spacing w:val="0"/>
          <w:kern w:val="0"/>
          <w:sz w:val="21"/>
          <w:szCs w:val="28"/>
          <w:highlight w:val="none"/>
          <w:lang w:val="en-US" w:eastAsia="zh-CN"/>
        </w:rPr>
      </w:pPr>
      <w:r>
        <w:rPr>
          <w:rFonts w:hint="eastAsia" w:ascii="宋体" w:hAnsi="宋体" w:cs="宋体"/>
          <w:b w:val="0"/>
          <w:bCs w:val="0"/>
          <w:color w:val="auto"/>
          <w:spacing w:val="0"/>
          <w:kern w:val="0"/>
          <w:sz w:val="21"/>
          <w:szCs w:val="21"/>
          <w:highlight w:val="none"/>
          <w:lang w:val="en-US" w:eastAsia="zh-CN"/>
        </w:rPr>
        <w:t>2期：</w:t>
      </w:r>
      <w:r>
        <w:rPr>
          <w:rFonts w:hint="eastAsia" w:ascii="宋体" w:hAnsi="宋体" w:eastAsia="宋体" w:cs="宋体"/>
          <w:b w:val="0"/>
          <w:bCs w:val="0"/>
          <w:color w:val="auto"/>
          <w:spacing w:val="0"/>
          <w:kern w:val="0"/>
          <w:sz w:val="21"/>
          <w:szCs w:val="21"/>
          <w:highlight w:val="none"/>
        </w:rPr>
        <w:t>完成全部检查任务，提供完整的资料，验收合格后支付</w:t>
      </w:r>
      <w:r>
        <w:rPr>
          <w:rFonts w:hint="eastAsia" w:ascii="宋体" w:hAnsi="宋体" w:eastAsia="宋体" w:cs="宋体"/>
          <w:kern w:val="2"/>
          <w:sz w:val="21"/>
          <w:szCs w:val="21"/>
          <w:highlight w:val="none"/>
          <w:lang w:val="en-US" w:eastAsia="zh-CN" w:bidi="ar-SA"/>
        </w:rPr>
        <w:t>合同金额的30%</w:t>
      </w:r>
      <w:r>
        <w:rPr>
          <w:rFonts w:hint="eastAsia" w:ascii="宋体" w:hAnsi="宋体" w:eastAsia="宋体" w:cs="宋体"/>
          <w:b w:val="0"/>
          <w:bCs w:val="0"/>
          <w:color w:val="auto"/>
          <w:spacing w:val="0"/>
          <w:kern w:val="0"/>
          <w:sz w:val="21"/>
          <w:szCs w:val="21"/>
          <w:highlight w:val="none"/>
        </w:rPr>
        <w:t>。</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8"/>
          <w:highlight w:val="none"/>
          <w:lang w:val="en-US" w:eastAsia="zh-CN"/>
        </w:rPr>
      </w:pPr>
      <w:r>
        <w:rPr>
          <w:rFonts w:hint="eastAsia" w:ascii="宋体" w:hAnsi="宋体" w:eastAsia="宋体" w:cs="宋体"/>
          <w:bCs/>
          <w:spacing w:val="0"/>
          <w:kern w:val="0"/>
          <w:sz w:val="21"/>
          <w:szCs w:val="28"/>
          <w:highlight w:val="none"/>
          <w:lang w:val="en-US" w:eastAsia="zh-CN"/>
        </w:rPr>
        <w:t>验收方式：合同期满后，根据查阅档案资料和历次检查结果最终做出验收结论；</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8"/>
          <w:highlight w:val="none"/>
          <w:lang w:val="en-US" w:eastAsia="zh-CN"/>
        </w:rPr>
      </w:pPr>
      <w:r>
        <w:rPr>
          <w:rFonts w:hint="eastAsia" w:ascii="宋体" w:hAnsi="宋体" w:eastAsia="宋体" w:cs="宋体"/>
          <w:bCs/>
          <w:spacing w:val="0"/>
          <w:kern w:val="0"/>
          <w:sz w:val="21"/>
          <w:szCs w:val="28"/>
          <w:highlight w:val="none"/>
          <w:lang w:val="en-US" w:eastAsia="zh-CN"/>
        </w:rPr>
        <w:t>合同履行期限：合同签订后至2024年11月30日</w:t>
      </w:r>
      <w:r>
        <w:rPr>
          <w:rFonts w:hint="eastAsia" w:ascii="宋体" w:hAnsi="宋体" w:cs="宋体"/>
          <w:bCs/>
          <w:spacing w:val="0"/>
          <w:kern w:val="0"/>
          <w:sz w:val="21"/>
          <w:szCs w:val="28"/>
          <w:highlight w:val="none"/>
          <w:lang w:val="en-US" w:eastAsia="zh-CN"/>
        </w:rPr>
        <w:t>。</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8"/>
          <w:highlight w:val="none"/>
          <w:lang w:val="en-US" w:eastAsia="zh-CN"/>
        </w:rPr>
      </w:pP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8"/>
          <w:highlight w:val="none"/>
          <w:lang w:val="en-US" w:eastAsia="zh-CN"/>
        </w:rPr>
      </w:pP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8"/>
          <w:highlight w:val="none"/>
          <w:lang w:val="en-US" w:eastAsia="zh-CN"/>
        </w:rPr>
      </w:pP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8"/>
          <w:highlight w:val="none"/>
          <w:lang w:val="en-US" w:eastAsia="zh-CN"/>
        </w:rPr>
      </w:pP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8"/>
          <w:highlight w:val="none"/>
          <w:lang w:val="en-US" w:eastAsia="zh-CN"/>
        </w:rPr>
      </w:pP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8"/>
          <w:highlight w:val="none"/>
          <w:lang w:val="en-US" w:eastAsia="zh-CN"/>
        </w:rPr>
      </w:pP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8"/>
          <w:highlight w:val="none"/>
          <w:lang w:val="en-US" w:eastAsia="zh-CN"/>
        </w:rPr>
      </w:pP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8"/>
          <w:highlight w:val="none"/>
          <w:lang w:val="en-US" w:eastAsia="zh-CN"/>
        </w:rPr>
      </w:pPr>
    </w:p>
    <w:p>
      <w:pPr>
        <w:pStyle w:val="7"/>
        <w:rPr>
          <w:rFonts w:hint="eastAsia" w:ascii="宋体" w:hAnsi="宋体" w:eastAsia="宋体" w:cs="宋体"/>
          <w:bCs/>
          <w:spacing w:val="0"/>
          <w:kern w:val="0"/>
          <w:sz w:val="21"/>
          <w:szCs w:val="28"/>
          <w:highlight w:val="none"/>
          <w:lang w:val="en-US" w:eastAsia="zh-CN"/>
        </w:rPr>
      </w:pPr>
    </w:p>
    <w:p>
      <w:pPr>
        <w:pStyle w:val="8"/>
        <w:rPr>
          <w:rFonts w:hint="eastAsia"/>
          <w:highlight w:val="none"/>
          <w:lang w:val="en-US" w:eastAsia="zh-CN"/>
        </w:rPr>
      </w:pP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8"/>
          <w:highlight w:val="none"/>
          <w:lang w:val="en-US" w:eastAsia="zh-CN"/>
        </w:rPr>
      </w:pPr>
    </w:p>
    <w:p>
      <w:pPr>
        <w:pStyle w:val="2"/>
        <w:jc w:val="left"/>
        <w:rPr>
          <w:rFonts w:hint="eastAsia"/>
          <w:color w:val="auto"/>
          <w:sz w:val="24"/>
          <w:highlight w:val="none"/>
        </w:rPr>
      </w:pPr>
      <w:r>
        <w:rPr>
          <w:rFonts w:hint="eastAsia"/>
          <w:color w:val="auto"/>
          <w:sz w:val="24"/>
          <w:highlight w:val="none"/>
        </w:rPr>
        <w:t>附表</w:t>
      </w:r>
      <w:r>
        <w:rPr>
          <w:rFonts w:hint="eastAsia"/>
          <w:color w:val="auto"/>
          <w:sz w:val="24"/>
          <w:highlight w:val="none"/>
          <w:lang w:val="en-US" w:eastAsia="zh-CN"/>
        </w:rPr>
        <w:t>1</w:t>
      </w:r>
      <w:r>
        <w:rPr>
          <w:rFonts w:hint="eastAsia"/>
          <w:color w:val="auto"/>
          <w:sz w:val="24"/>
          <w:highlight w:val="none"/>
        </w:rPr>
        <w:t xml:space="preserve">                 </w:t>
      </w:r>
      <w:r>
        <w:rPr>
          <w:rFonts w:hint="eastAsia"/>
          <w:color w:val="auto"/>
          <w:sz w:val="24"/>
          <w:highlight w:val="none"/>
          <w:lang w:val="en-US" w:eastAsia="zh-CN"/>
        </w:rPr>
        <w:t xml:space="preserve">   </w:t>
      </w:r>
      <w:r>
        <w:rPr>
          <w:rFonts w:hint="eastAsia"/>
          <w:color w:val="auto"/>
          <w:sz w:val="24"/>
          <w:highlight w:val="none"/>
        </w:rPr>
        <w:t xml:space="preserve">  堤防害堤动物检查内容统计表</w:t>
      </w:r>
    </w:p>
    <w:p>
      <w:pPr>
        <w:rPr>
          <w:rFonts w:hint="eastAsia"/>
          <w:color w:val="FF0000"/>
          <w:highlight w:val="none"/>
        </w:rPr>
      </w:pPr>
    </w:p>
    <w:tbl>
      <w:tblPr>
        <w:tblStyle w:val="20"/>
        <w:tblW w:w="8907" w:type="dxa"/>
        <w:tblInd w:w="91" w:type="dxa"/>
        <w:tblLayout w:type="autofit"/>
        <w:tblCellMar>
          <w:top w:w="0" w:type="dxa"/>
          <w:left w:w="108" w:type="dxa"/>
          <w:bottom w:w="0" w:type="dxa"/>
          <w:right w:w="108" w:type="dxa"/>
        </w:tblCellMar>
      </w:tblPr>
      <w:tblGrid>
        <w:gridCol w:w="1100"/>
        <w:gridCol w:w="3595"/>
        <w:gridCol w:w="1276"/>
        <w:gridCol w:w="1559"/>
        <w:gridCol w:w="1377"/>
      </w:tblGrid>
      <w:tr>
        <w:tblPrEx>
          <w:tblCellMar>
            <w:top w:w="0" w:type="dxa"/>
            <w:left w:w="108" w:type="dxa"/>
            <w:bottom w:w="0" w:type="dxa"/>
            <w:right w:w="108" w:type="dxa"/>
          </w:tblCellMar>
        </w:tblPrEx>
        <w:trPr>
          <w:trHeight w:val="570" w:hRule="atLeast"/>
        </w:trPr>
        <w:tc>
          <w:tcPr>
            <w:tcW w:w="1100" w:type="dxa"/>
            <w:vMerge w:val="restart"/>
            <w:tcBorders>
              <w:top w:val="single" w:color="auto" w:sz="8" w:space="0"/>
              <w:left w:val="single" w:color="auto" w:sz="8" w:space="0"/>
              <w:bottom w:val="single" w:color="000000" w:sz="8" w:space="0"/>
              <w:right w:val="single" w:color="auto" w:sz="8"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序号</w:t>
            </w:r>
          </w:p>
        </w:tc>
        <w:tc>
          <w:tcPr>
            <w:tcW w:w="3595" w:type="dxa"/>
            <w:vMerge w:val="restart"/>
            <w:tcBorders>
              <w:top w:val="single" w:color="auto" w:sz="8" w:space="0"/>
              <w:left w:val="single" w:color="auto" w:sz="8" w:space="0"/>
              <w:bottom w:val="single" w:color="000000" w:sz="8" w:space="0"/>
              <w:right w:val="single" w:color="auto" w:sz="8"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堤防名称</w:t>
            </w:r>
          </w:p>
        </w:tc>
        <w:tc>
          <w:tcPr>
            <w:tcW w:w="1276" w:type="dxa"/>
            <w:tcBorders>
              <w:top w:val="single" w:color="auto" w:sz="8" w:space="0"/>
              <w:left w:val="nil"/>
              <w:bottom w:val="nil"/>
              <w:right w:val="single" w:color="auto" w:sz="8"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堤防长度</w:t>
            </w:r>
          </w:p>
        </w:tc>
        <w:tc>
          <w:tcPr>
            <w:tcW w:w="1559" w:type="dxa"/>
            <w:vMerge w:val="restart"/>
            <w:tcBorders>
              <w:top w:val="single" w:color="auto" w:sz="8" w:space="0"/>
              <w:left w:val="single" w:color="auto" w:sz="8" w:space="0"/>
              <w:bottom w:val="single" w:color="000000" w:sz="8" w:space="0"/>
              <w:right w:val="single" w:color="auto" w:sz="8"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堤防等级</w:t>
            </w:r>
          </w:p>
        </w:tc>
        <w:tc>
          <w:tcPr>
            <w:tcW w:w="1377" w:type="dxa"/>
            <w:tcBorders>
              <w:top w:val="single" w:color="auto" w:sz="8" w:space="0"/>
              <w:left w:val="nil"/>
              <w:bottom w:val="nil"/>
              <w:right w:val="single" w:color="auto" w:sz="8" w:space="0"/>
            </w:tcBorders>
            <w:noWrap/>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检查次数</w:t>
            </w:r>
          </w:p>
        </w:tc>
      </w:tr>
      <w:tr>
        <w:tblPrEx>
          <w:tblCellMar>
            <w:top w:w="0" w:type="dxa"/>
            <w:left w:w="108" w:type="dxa"/>
            <w:bottom w:w="0" w:type="dxa"/>
            <w:right w:w="108" w:type="dxa"/>
          </w:tblCellMar>
        </w:tblPrEx>
        <w:trPr>
          <w:trHeight w:val="570" w:hRule="atLeast"/>
        </w:trPr>
        <w:tc>
          <w:tcPr>
            <w:tcW w:w="1100"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2"/>
                <w:szCs w:val="22"/>
                <w:highlight w:val="none"/>
              </w:rPr>
            </w:pPr>
          </w:p>
        </w:tc>
        <w:tc>
          <w:tcPr>
            <w:tcW w:w="3595"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2"/>
                <w:szCs w:val="22"/>
                <w:highlight w:val="none"/>
              </w:rPr>
            </w:pPr>
          </w:p>
        </w:tc>
        <w:tc>
          <w:tcPr>
            <w:tcW w:w="1276"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（公里）</w:t>
            </w:r>
          </w:p>
        </w:tc>
        <w:tc>
          <w:tcPr>
            <w:tcW w:w="1559"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2"/>
                <w:szCs w:val="22"/>
                <w:highlight w:val="none"/>
              </w:rPr>
            </w:pPr>
          </w:p>
        </w:tc>
        <w:tc>
          <w:tcPr>
            <w:tcW w:w="1377" w:type="dxa"/>
            <w:tcBorders>
              <w:top w:val="nil"/>
              <w:left w:val="nil"/>
              <w:bottom w:val="single" w:color="auto" w:sz="8" w:space="0"/>
              <w:right w:val="single" w:color="auto" w:sz="8" w:space="0"/>
            </w:tcBorders>
            <w:noWrap/>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（次）</w:t>
            </w:r>
          </w:p>
        </w:tc>
      </w:tr>
      <w:tr>
        <w:tblPrEx>
          <w:tblCellMar>
            <w:top w:w="0" w:type="dxa"/>
            <w:left w:w="108" w:type="dxa"/>
            <w:bottom w:w="0" w:type="dxa"/>
            <w:right w:w="108" w:type="dxa"/>
          </w:tblCellMar>
        </w:tblPrEx>
        <w:trPr>
          <w:trHeight w:val="270" w:hRule="atLeast"/>
        </w:trPr>
        <w:tc>
          <w:tcPr>
            <w:tcW w:w="11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359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rPr>
              <w:t>八面通右岸堤防</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rPr>
              <w:t>13.88</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3级</w:t>
            </w:r>
          </w:p>
        </w:tc>
        <w:tc>
          <w:tcPr>
            <w:tcW w:w="13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lang w:val="en-US" w:eastAsia="zh-CN"/>
              </w:rPr>
              <w:t>3</w:t>
            </w:r>
          </w:p>
        </w:tc>
      </w:tr>
      <w:tr>
        <w:tblPrEx>
          <w:tblCellMar>
            <w:top w:w="0" w:type="dxa"/>
            <w:left w:w="108" w:type="dxa"/>
            <w:bottom w:w="0" w:type="dxa"/>
            <w:right w:w="108" w:type="dxa"/>
          </w:tblCellMar>
        </w:tblPrEx>
        <w:trPr>
          <w:trHeight w:val="270" w:hRule="atLeast"/>
        </w:trPr>
        <w:tc>
          <w:tcPr>
            <w:tcW w:w="11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w:t>
            </w:r>
          </w:p>
        </w:tc>
        <w:tc>
          <w:tcPr>
            <w:tcW w:w="359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rPr>
              <w:t>八面通左岸堤防</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rPr>
              <w:t>13.33</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3级</w:t>
            </w:r>
          </w:p>
        </w:tc>
        <w:tc>
          <w:tcPr>
            <w:tcW w:w="137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lang w:val="en-US" w:eastAsia="zh-CN"/>
              </w:rPr>
              <w:t>3</w:t>
            </w:r>
          </w:p>
        </w:tc>
      </w:tr>
      <w:tr>
        <w:tblPrEx>
          <w:tblCellMar>
            <w:top w:w="0" w:type="dxa"/>
            <w:left w:w="108" w:type="dxa"/>
            <w:bottom w:w="0" w:type="dxa"/>
            <w:right w:w="108" w:type="dxa"/>
          </w:tblCellMar>
        </w:tblPrEx>
        <w:trPr>
          <w:trHeight w:val="270" w:hRule="atLeast"/>
        </w:trPr>
        <w:tc>
          <w:tcPr>
            <w:tcW w:w="11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359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rPr>
              <w:t>小清河左岸堤防</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rPr>
              <w:t>3.47</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3级</w:t>
            </w:r>
          </w:p>
        </w:tc>
        <w:tc>
          <w:tcPr>
            <w:tcW w:w="137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r>
      <w:tr>
        <w:tblPrEx>
          <w:tblCellMar>
            <w:top w:w="0" w:type="dxa"/>
            <w:left w:w="108" w:type="dxa"/>
            <w:bottom w:w="0" w:type="dxa"/>
            <w:right w:w="108" w:type="dxa"/>
          </w:tblCellMar>
        </w:tblPrEx>
        <w:trPr>
          <w:trHeight w:val="216" w:hRule="atLeast"/>
        </w:trPr>
        <w:tc>
          <w:tcPr>
            <w:tcW w:w="11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w:t>
            </w:r>
          </w:p>
        </w:tc>
        <w:tc>
          <w:tcPr>
            <w:tcW w:w="359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rPr>
              <w:t>小清河右岸堤防</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rPr>
              <w:t>3.47</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3级</w:t>
            </w:r>
          </w:p>
        </w:tc>
        <w:tc>
          <w:tcPr>
            <w:tcW w:w="137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lang w:val="en-US" w:eastAsia="zh-CN"/>
              </w:rPr>
              <w:t>3</w:t>
            </w:r>
          </w:p>
        </w:tc>
      </w:tr>
      <w:tr>
        <w:tblPrEx>
          <w:tblCellMar>
            <w:top w:w="0" w:type="dxa"/>
            <w:left w:w="108" w:type="dxa"/>
            <w:bottom w:w="0" w:type="dxa"/>
            <w:right w:w="108" w:type="dxa"/>
          </w:tblCellMar>
        </w:tblPrEx>
        <w:trPr>
          <w:trHeight w:val="270" w:hRule="atLeast"/>
        </w:trPr>
        <w:tc>
          <w:tcPr>
            <w:tcW w:w="11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w:t>
            </w:r>
          </w:p>
        </w:tc>
        <w:tc>
          <w:tcPr>
            <w:tcW w:w="359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lang w:val="en-US" w:eastAsia="zh-CN"/>
              </w:rPr>
            </w:pPr>
            <w:r>
              <w:rPr>
                <w:rFonts w:hint="eastAsia" w:ascii="宋体" w:hAnsi="宋体" w:eastAsia="宋体" w:cs="宋体"/>
                <w:kern w:val="0"/>
                <w:sz w:val="22"/>
                <w:szCs w:val="22"/>
                <w:highlight w:val="none"/>
                <w:lang w:val="en-US" w:eastAsia="zh-CN"/>
              </w:rPr>
              <w:t>雷锋堤防</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rPr>
              <w:t>2.65</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4级</w:t>
            </w:r>
          </w:p>
        </w:tc>
        <w:tc>
          <w:tcPr>
            <w:tcW w:w="137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r>
      <w:tr>
        <w:tblPrEx>
          <w:tblCellMar>
            <w:top w:w="0" w:type="dxa"/>
            <w:left w:w="108" w:type="dxa"/>
            <w:bottom w:w="0" w:type="dxa"/>
            <w:right w:w="108" w:type="dxa"/>
          </w:tblCellMar>
        </w:tblPrEx>
        <w:trPr>
          <w:trHeight w:val="270" w:hRule="atLeast"/>
        </w:trPr>
        <w:tc>
          <w:tcPr>
            <w:tcW w:w="11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w:t>
            </w:r>
          </w:p>
        </w:tc>
        <w:tc>
          <w:tcPr>
            <w:tcW w:w="359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lang w:val="en-US" w:eastAsia="zh-CN"/>
              </w:rPr>
            </w:pPr>
            <w:r>
              <w:rPr>
                <w:rFonts w:hint="eastAsia" w:ascii="宋体" w:hAnsi="宋体" w:eastAsia="宋体" w:cs="宋体"/>
                <w:kern w:val="0"/>
                <w:sz w:val="22"/>
                <w:szCs w:val="22"/>
                <w:highlight w:val="none"/>
                <w:lang w:val="en-US" w:eastAsia="zh-CN"/>
              </w:rPr>
              <w:t>平盛堤防</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rPr>
              <w:t>0.98</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5级</w:t>
            </w:r>
          </w:p>
        </w:tc>
        <w:tc>
          <w:tcPr>
            <w:tcW w:w="137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lang w:val="en-US" w:eastAsia="zh-CN"/>
              </w:rPr>
              <w:t>3</w:t>
            </w:r>
          </w:p>
        </w:tc>
      </w:tr>
      <w:tr>
        <w:tblPrEx>
          <w:tblCellMar>
            <w:top w:w="0" w:type="dxa"/>
            <w:left w:w="108" w:type="dxa"/>
            <w:bottom w:w="0" w:type="dxa"/>
            <w:right w:w="108" w:type="dxa"/>
          </w:tblCellMar>
        </w:tblPrEx>
        <w:trPr>
          <w:trHeight w:val="270" w:hRule="atLeast"/>
        </w:trPr>
        <w:tc>
          <w:tcPr>
            <w:tcW w:w="11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w:t>
            </w:r>
          </w:p>
        </w:tc>
        <w:tc>
          <w:tcPr>
            <w:tcW w:w="359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lang w:val="en-US" w:eastAsia="zh-CN"/>
              </w:rPr>
            </w:pPr>
            <w:r>
              <w:rPr>
                <w:rFonts w:hint="eastAsia" w:ascii="宋体" w:hAnsi="宋体" w:eastAsia="宋体" w:cs="宋体"/>
                <w:kern w:val="0"/>
                <w:sz w:val="22"/>
                <w:szCs w:val="22"/>
                <w:highlight w:val="none"/>
                <w:lang w:val="en-US" w:eastAsia="zh-CN"/>
              </w:rPr>
              <w:t>福生堤防</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rPr>
              <w:t>0.56</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5级</w:t>
            </w:r>
          </w:p>
        </w:tc>
        <w:tc>
          <w:tcPr>
            <w:tcW w:w="137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r>
      <w:tr>
        <w:tblPrEx>
          <w:tblCellMar>
            <w:top w:w="0" w:type="dxa"/>
            <w:left w:w="108" w:type="dxa"/>
            <w:bottom w:w="0" w:type="dxa"/>
            <w:right w:w="108" w:type="dxa"/>
          </w:tblCellMar>
        </w:tblPrEx>
        <w:trPr>
          <w:trHeight w:val="270" w:hRule="atLeast"/>
        </w:trPr>
        <w:tc>
          <w:tcPr>
            <w:tcW w:w="11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w:t>
            </w:r>
          </w:p>
        </w:tc>
        <w:tc>
          <w:tcPr>
            <w:tcW w:w="359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lang w:val="en-US" w:eastAsia="zh-CN"/>
              </w:rPr>
            </w:pPr>
            <w:r>
              <w:rPr>
                <w:rFonts w:hint="eastAsia" w:ascii="宋体" w:hAnsi="宋体" w:eastAsia="宋体" w:cs="宋体"/>
                <w:kern w:val="0"/>
                <w:sz w:val="22"/>
                <w:szCs w:val="22"/>
                <w:highlight w:val="none"/>
                <w:lang w:val="en-US" w:eastAsia="zh-CN"/>
              </w:rPr>
              <w:t>进步堤防</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rPr>
              <w:t>2.7</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3级</w:t>
            </w:r>
          </w:p>
        </w:tc>
        <w:tc>
          <w:tcPr>
            <w:tcW w:w="137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lang w:val="en-US" w:eastAsia="zh-CN"/>
              </w:rPr>
              <w:t>3</w:t>
            </w:r>
          </w:p>
        </w:tc>
      </w:tr>
      <w:tr>
        <w:tblPrEx>
          <w:tblCellMar>
            <w:top w:w="0" w:type="dxa"/>
            <w:left w:w="108" w:type="dxa"/>
            <w:bottom w:w="0" w:type="dxa"/>
            <w:right w:w="108" w:type="dxa"/>
          </w:tblCellMar>
        </w:tblPrEx>
        <w:trPr>
          <w:trHeight w:val="270" w:hRule="atLeast"/>
        </w:trPr>
        <w:tc>
          <w:tcPr>
            <w:tcW w:w="11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9</w:t>
            </w:r>
          </w:p>
        </w:tc>
        <w:tc>
          <w:tcPr>
            <w:tcW w:w="359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lang w:val="en-US" w:eastAsia="zh-CN"/>
              </w:rPr>
            </w:pPr>
            <w:r>
              <w:rPr>
                <w:rFonts w:hint="eastAsia" w:ascii="宋体" w:hAnsi="宋体" w:eastAsia="宋体" w:cs="宋体"/>
                <w:kern w:val="0"/>
                <w:sz w:val="22"/>
                <w:szCs w:val="22"/>
                <w:highlight w:val="none"/>
                <w:lang w:val="en-US" w:eastAsia="zh-CN"/>
              </w:rPr>
              <w:t>西河左岸堤防</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rPr>
              <w:t>2.72</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3级</w:t>
            </w:r>
          </w:p>
        </w:tc>
        <w:tc>
          <w:tcPr>
            <w:tcW w:w="137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r>
      <w:tr>
        <w:tblPrEx>
          <w:tblCellMar>
            <w:top w:w="0" w:type="dxa"/>
            <w:left w:w="108" w:type="dxa"/>
            <w:bottom w:w="0" w:type="dxa"/>
            <w:right w:w="108" w:type="dxa"/>
          </w:tblCellMar>
        </w:tblPrEx>
        <w:trPr>
          <w:trHeight w:val="270" w:hRule="atLeast"/>
        </w:trPr>
        <w:tc>
          <w:tcPr>
            <w:tcW w:w="11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w:t>
            </w:r>
          </w:p>
        </w:tc>
        <w:tc>
          <w:tcPr>
            <w:tcW w:w="359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lang w:val="en-US" w:eastAsia="zh-CN"/>
              </w:rPr>
            </w:pPr>
            <w:r>
              <w:rPr>
                <w:rFonts w:hint="eastAsia" w:ascii="宋体" w:hAnsi="宋体" w:eastAsia="宋体" w:cs="宋体"/>
                <w:kern w:val="0"/>
                <w:sz w:val="22"/>
                <w:szCs w:val="22"/>
                <w:highlight w:val="none"/>
                <w:lang w:val="en-US" w:eastAsia="zh-CN"/>
              </w:rPr>
              <w:t>西河右岸堤防</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rPr>
              <w:t>1.27</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3级</w:t>
            </w:r>
          </w:p>
        </w:tc>
        <w:tc>
          <w:tcPr>
            <w:tcW w:w="137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lang w:val="en-US" w:eastAsia="zh-CN"/>
              </w:rPr>
              <w:t>3</w:t>
            </w:r>
          </w:p>
        </w:tc>
      </w:tr>
      <w:tr>
        <w:tblPrEx>
          <w:tblCellMar>
            <w:top w:w="0" w:type="dxa"/>
            <w:left w:w="108" w:type="dxa"/>
            <w:bottom w:w="0" w:type="dxa"/>
            <w:right w:w="108" w:type="dxa"/>
          </w:tblCellMar>
        </w:tblPrEx>
        <w:trPr>
          <w:trHeight w:val="270" w:hRule="atLeast"/>
        </w:trPr>
        <w:tc>
          <w:tcPr>
            <w:tcW w:w="11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11</w:t>
            </w:r>
          </w:p>
        </w:tc>
        <w:tc>
          <w:tcPr>
            <w:tcW w:w="359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lang w:val="en-US" w:eastAsia="zh-CN"/>
              </w:rPr>
            </w:pPr>
            <w:r>
              <w:rPr>
                <w:rFonts w:hint="eastAsia" w:ascii="宋体" w:hAnsi="宋体" w:eastAsia="宋体" w:cs="宋体"/>
                <w:kern w:val="0"/>
                <w:sz w:val="22"/>
                <w:szCs w:val="22"/>
                <w:highlight w:val="none"/>
                <w:lang w:val="en-US" w:eastAsia="zh-CN"/>
              </w:rPr>
              <w:t>马桥河右岸堤防</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rPr>
              <w:t>3.14</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4级</w:t>
            </w:r>
          </w:p>
        </w:tc>
        <w:tc>
          <w:tcPr>
            <w:tcW w:w="137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r>
      <w:tr>
        <w:tblPrEx>
          <w:tblCellMar>
            <w:top w:w="0" w:type="dxa"/>
            <w:left w:w="108" w:type="dxa"/>
            <w:bottom w:w="0" w:type="dxa"/>
            <w:right w:w="108" w:type="dxa"/>
          </w:tblCellMar>
        </w:tblPrEx>
        <w:trPr>
          <w:trHeight w:val="270" w:hRule="atLeast"/>
        </w:trPr>
        <w:tc>
          <w:tcPr>
            <w:tcW w:w="11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12</w:t>
            </w:r>
          </w:p>
        </w:tc>
        <w:tc>
          <w:tcPr>
            <w:tcW w:w="359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lang w:val="en-US" w:eastAsia="zh-CN"/>
              </w:rPr>
            </w:pPr>
            <w:r>
              <w:rPr>
                <w:rFonts w:hint="eastAsia" w:ascii="宋体" w:hAnsi="宋体" w:eastAsia="宋体" w:cs="宋体"/>
                <w:kern w:val="0"/>
                <w:sz w:val="22"/>
                <w:szCs w:val="22"/>
                <w:highlight w:val="none"/>
                <w:lang w:val="en-US" w:eastAsia="zh-CN"/>
              </w:rPr>
              <w:t>马桥河左岸堤防</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rPr>
              <w:t>0.78</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4级</w:t>
            </w:r>
          </w:p>
        </w:tc>
        <w:tc>
          <w:tcPr>
            <w:tcW w:w="137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r>
      <w:tr>
        <w:tblPrEx>
          <w:tblCellMar>
            <w:top w:w="0" w:type="dxa"/>
            <w:left w:w="108" w:type="dxa"/>
            <w:bottom w:w="0" w:type="dxa"/>
            <w:right w:w="108" w:type="dxa"/>
          </w:tblCellMar>
        </w:tblPrEx>
        <w:trPr>
          <w:trHeight w:val="270" w:hRule="atLeast"/>
        </w:trPr>
        <w:tc>
          <w:tcPr>
            <w:tcW w:w="11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13</w:t>
            </w:r>
          </w:p>
        </w:tc>
        <w:tc>
          <w:tcPr>
            <w:tcW w:w="359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lang w:val="en-US" w:eastAsia="zh-CN"/>
              </w:rPr>
            </w:pPr>
            <w:r>
              <w:rPr>
                <w:rFonts w:hint="eastAsia" w:ascii="宋体" w:hAnsi="宋体" w:eastAsia="宋体" w:cs="宋体"/>
                <w:kern w:val="0"/>
                <w:sz w:val="22"/>
                <w:szCs w:val="22"/>
                <w:highlight w:val="none"/>
                <w:lang w:val="en-US" w:eastAsia="zh-CN"/>
              </w:rPr>
              <w:t>下城子右岸堤防</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rPr>
              <w:t>4.7</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3级</w:t>
            </w:r>
          </w:p>
        </w:tc>
        <w:tc>
          <w:tcPr>
            <w:tcW w:w="137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r>
      <w:tr>
        <w:tblPrEx>
          <w:tblCellMar>
            <w:top w:w="0" w:type="dxa"/>
            <w:left w:w="108" w:type="dxa"/>
            <w:bottom w:w="0" w:type="dxa"/>
            <w:right w:w="108" w:type="dxa"/>
          </w:tblCellMar>
        </w:tblPrEx>
        <w:trPr>
          <w:trHeight w:val="270" w:hRule="atLeast"/>
        </w:trPr>
        <w:tc>
          <w:tcPr>
            <w:tcW w:w="11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14</w:t>
            </w:r>
          </w:p>
        </w:tc>
        <w:tc>
          <w:tcPr>
            <w:tcW w:w="359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lang w:val="en-US" w:eastAsia="zh-CN"/>
              </w:rPr>
            </w:pPr>
            <w:r>
              <w:rPr>
                <w:rFonts w:hint="eastAsia" w:ascii="宋体" w:hAnsi="宋体" w:eastAsia="宋体" w:cs="宋体"/>
                <w:kern w:val="0"/>
                <w:sz w:val="22"/>
                <w:szCs w:val="22"/>
                <w:highlight w:val="none"/>
                <w:lang w:val="en-US" w:eastAsia="zh-CN"/>
              </w:rPr>
              <w:t>下城子左岸堤防</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rPr>
              <w:t>3.21</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3级</w:t>
            </w:r>
          </w:p>
        </w:tc>
        <w:tc>
          <w:tcPr>
            <w:tcW w:w="137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r>
      <w:tr>
        <w:tblPrEx>
          <w:tblCellMar>
            <w:top w:w="0" w:type="dxa"/>
            <w:left w:w="108" w:type="dxa"/>
            <w:bottom w:w="0" w:type="dxa"/>
            <w:right w:w="108" w:type="dxa"/>
          </w:tblCellMar>
        </w:tblPrEx>
        <w:trPr>
          <w:trHeight w:val="270" w:hRule="atLeast"/>
        </w:trPr>
        <w:tc>
          <w:tcPr>
            <w:tcW w:w="11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15</w:t>
            </w:r>
          </w:p>
        </w:tc>
        <w:tc>
          <w:tcPr>
            <w:tcW w:w="359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lang w:val="en-US" w:eastAsia="zh-CN"/>
              </w:rPr>
            </w:pPr>
            <w:r>
              <w:rPr>
                <w:rFonts w:hint="eastAsia" w:ascii="宋体" w:hAnsi="宋体" w:eastAsia="宋体" w:cs="宋体"/>
                <w:kern w:val="0"/>
                <w:sz w:val="22"/>
                <w:szCs w:val="22"/>
                <w:highlight w:val="none"/>
                <w:lang w:val="en-US" w:eastAsia="zh-CN"/>
              </w:rPr>
              <w:t>保安堤防</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rPr>
              <w:t>6.2</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4级</w:t>
            </w:r>
          </w:p>
        </w:tc>
        <w:tc>
          <w:tcPr>
            <w:tcW w:w="137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lang w:val="en-US" w:eastAsia="zh-CN"/>
              </w:rPr>
              <w:t>3</w:t>
            </w:r>
          </w:p>
        </w:tc>
      </w:tr>
      <w:tr>
        <w:tblPrEx>
          <w:tblCellMar>
            <w:top w:w="0" w:type="dxa"/>
            <w:left w:w="108" w:type="dxa"/>
            <w:bottom w:w="0" w:type="dxa"/>
            <w:right w:w="108" w:type="dxa"/>
          </w:tblCellMar>
        </w:tblPrEx>
        <w:trPr>
          <w:trHeight w:val="270" w:hRule="atLeast"/>
        </w:trPr>
        <w:tc>
          <w:tcPr>
            <w:tcW w:w="11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16</w:t>
            </w:r>
          </w:p>
        </w:tc>
        <w:tc>
          <w:tcPr>
            <w:tcW w:w="359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lang w:val="en-US" w:eastAsia="zh-CN"/>
              </w:rPr>
            </w:pPr>
            <w:r>
              <w:rPr>
                <w:rFonts w:hint="eastAsia" w:ascii="宋体" w:hAnsi="宋体" w:eastAsia="宋体" w:cs="宋体"/>
                <w:kern w:val="0"/>
                <w:sz w:val="22"/>
                <w:szCs w:val="22"/>
                <w:highlight w:val="none"/>
                <w:lang w:val="en-US" w:eastAsia="zh-CN"/>
              </w:rPr>
              <w:t>凉台堤防</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rPr>
              <w:t>2.37</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3级</w:t>
            </w:r>
          </w:p>
        </w:tc>
        <w:tc>
          <w:tcPr>
            <w:tcW w:w="137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lang w:val="en-US" w:eastAsia="zh-CN"/>
              </w:rPr>
              <w:t>3</w:t>
            </w:r>
          </w:p>
        </w:tc>
      </w:tr>
      <w:tr>
        <w:tblPrEx>
          <w:tblCellMar>
            <w:top w:w="0" w:type="dxa"/>
            <w:left w:w="108" w:type="dxa"/>
            <w:bottom w:w="0" w:type="dxa"/>
            <w:right w:w="108" w:type="dxa"/>
          </w:tblCellMar>
        </w:tblPrEx>
        <w:trPr>
          <w:trHeight w:val="270" w:hRule="atLeast"/>
        </w:trPr>
        <w:tc>
          <w:tcPr>
            <w:tcW w:w="11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17</w:t>
            </w:r>
          </w:p>
        </w:tc>
        <w:tc>
          <w:tcPr>
            <w:tcW w:w="359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lang w:val="en-US" w:eastAsia="zh-CN"/>
              </w:rPr>
            </w:pPr>
            <w:r>
              <w:rPr>
                <w:rFonts w:hint="eastAsia" w:ascii="宋体" w:hAnsi="宋体" w:eastAsia="宋体" w:cs="宋体"/>
                <w:kern w:val="0"/>
                <w:sz w:val="22"/>
                <w:szCs w:val="22"/>
                <w:highlight w:val="none"/>
                <w:lang w:val="en-US" w:eastAsia="zh-CN"/>
              </w:rPr>
              <w:t>河东堤防</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rPr>
              <w:t>5.69</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4级</w:t>
            </w:r>
          </w:p>
        </w:tc>
        <w:tc>
          <w:tcPr>
            <w:tcW w:w="137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lang w:val="en-US" w:eastAsia="zh-CN"/>
              </w:rPr>
              <w:t>3</w:t>
            </w:r>
          </w:p>
        </w:tc>
      </w:tr>
      <w:tr>
        <w:tblPrEx>
          <w:tblCellMar>
            <w:top w:w="0" w:type="dxa"/>
            <w:left w:w="108" w:type="dxa"/>
            <w:bottom w:w="0" w:type="dxa"/>
            <w:right w:w="108" w:type="dxa"/>
          </w:tblCellMar>
        </w:tblPrEx>
        <w:trPr>
          <w:trHeight w:val="270" w:hRule="atLeast"/>
        </w:trPr>
        <w:tc>
          <w:tcPr>
            <w:tcW w:w="11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18</w:t>
            </w:r>
          </w:p>
        </w:tc>
        <w:tc>
          <w:tcPr>
            <w:tcW w:w="359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lang w:val="en-US" w:eastAsia="zh-CN"/>
              </w:rPr>
            </w:pPr>
            <w:r>
              <w:rPr>
                <w:rFonts w:hint="eastAsia" w:ascii="宋体" w:hAnsi="宋体" w:eastAsia="宋体" w:cs="宋体"/>
                <w:kern w:val="0"/>
                <w:sz w:val="22"/>
                <w:szCs w:val="22"/>
                <w:highlight w:val="none"/>
                <w:lang w:val="en-US" w:eastAsia="zh-CN"/>
              </w:rPr>
              <w:t>新丰堤防</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rPr>
              <w:t>4.72</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4级</w:t>
            </w:r>
          </w:p>
        </w:tc>
        <w:tc>
          <w:tcPr>
            <w:tcW w:w="137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lang w:val="en-US" w:eastAsia="zh-CN"/>
              </w:rPr>
              <w:t>3</w:t>
            </w:r>
          </w:p>
        </w:tc>
      </w:tr>
      <w:tr>
        <w:tblPrEx>
          <w:tblCellMar>
            <w:top w:w="0" w:type="dxa"/>
            <w:left w:w="108" w:type="dxa"/>
            <w:bottom w:w="0" w:type="dxa"/>
            <w:right w:w="108" w:type="dxa"/>
          </w:tblCellMar>
        </w:tblPrEx>
        <w:trPr>
          <w:trHeight w:val="270" w:hRule="atLeast"/>
        </w:trPr>
        <w:tc>
          <w:tcPr>
            <w:tcW w:w="11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19</w:t>
            </w:r>
          </w:p>
        </w:tc>
        <w:tc>
          <w:tcPr>
            <w:tcW w:w="359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lang w:val="en-US" w:eastAsia="zh-CN"/>
              </w:rPr>
            </w:pPr>
            <w:r>
              <w:rPr>
                <w:rFonts w:hint="eastAsia" w:ascii="宋体" w:hAnsi="宋体" w:eastAsia="宋体" w:cs="宋体"/>
                <w:kern w:val="0"/>
                <w:sz w:val="22"/>
                <w:szCs w:val="22"/>
                <w:highlight w:val="none"/>
                <w:lang w:val="en-US" w:eastAsia="zh-CN"/>
              </w:rPr>
              <w:t>寇河沟堤防</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rPr>
              <w:t>0.6</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5级</w:t>
            </w:r>
          </w:p>
        </w:tc>
        <w:tc>
          <w:tcPr>
            <w:tcW w:w="137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lang w:val="en-US" w:eastAsia="zh-CN"/>
              </w:rPr>
              <w:t>3</w:t>
            </w:r>
          </w:p>
        </w:tc>
      </w:tr>
      <w:tr>
        <w:tblPrEx>
          <w:tblCellMar>
            <w:top w:w="0" w:type="dxa"/>
            <w:left w:w="108" w:type="dxa"/>
            <w:bottom w:w="0" w:type="dxa"/>
            <w:right w:w="108" w:type="dxa"/>
          </w:tblCellMar>
        </w:tblPrEx>
        <w:trPr>
          <w:trHeight w:val="270" w:hRule="atLeast"/>
        </w:trPr>
        <w:tc>
          <w:tcPr>
            <w:tcW w:w="11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20</w:t>
            </w:r>
          </w:p>
        </w:tc>
        <w:tc>
          <w:tcPr>
            <w:tcW w:w="359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lang w:val="en-US" w:eastAsia="zh-CN"/>
              </w:rPr>
            </w:pPr>
            <w:r>
              <w:rPr>
                <w:rFonts w:hint="eastAsia" w:ascii="宋体" w:hAnsi="宋体" w:eastAsia="宋体" w:cs="宋体"/>
                <w:kern w:val="0"/>
                <w:sz w:val="22"/>
                <w:szCs w:val="22"/>
                <w:highlight w:val="none"/>
                <w:lang w:val="en-US" w:eastAsia="zh-CN"/>
              </w:rPr>
              <w:t>穆棱镇左岸堤防</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rPr>
              <w:t>4.87</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3级</w:t>
            </w:r>
          </w:p>
        </w:tc>
        <w:tc>
          <w:tcPr>
            <w:tcW w:w="137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lang w:val="en-US" w:eastAsia="zh-CN"/>
              </w:rPr>
              <w:t>3</w:t>
            </w:r>
          </w:p>
        </w:tc>
      </w:tr>
      <w:tr>
        <w:tblPrEx>
          <w:tblCellMar>
            <w:top w:w="0" w:type="dxa"/>
            <w:left w:w="108" w:type="dxa"/>
            <w:bottom w:w="0" w:type="dxa"/>
            <w:right w:w="108" w:type="dxa"/>
          </w:tblCellMar>
        </w:tblPrEx>
        <w:trPr>
          <w:trHeight w:val="270" w:hRule="atLeast"/>
        </w:trPr>
        <w:tc>
          <w:tcPr>
            <w:tcW w:w="11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21</w:t>
            </w:r>
          </w:p>
        </w:tc>
        <w:tc>
          <w:tcPr>
            <w:tcW w:w="359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lang w:val="en-US" w:eastAsia="zh-CN"/>
              </w:rPr>
            </w:pPr>
            <w:r>
              <w:rPr>
                <w:rFonts w:hint="eastAsia" w:ascii="宋体" w:hAnsi="宋体" w:eastAsia="宋体" w:cs="宋体"/>
                <w:kern w:val="0"/>
                <w:sz w:val="22"/>
                <w:szCs w:val="22"/>
                <w:highlight w:val="none"/>
                <w:lang w:val="en-US" w:eastAsia="zh-CN"/>
              </w:rPr>
              <w:t>穆棱镇右岸堤防</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rPr>
              <w:t>3.27</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4级</w:t>
            </w:r>
          </w:p>
        </w:tc>
        <w:tc>
          <w:tcPr>
            <w:tcW w:w="137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lang w:val="en-US" w:eastAsia="zh-CN"/>
              </w:rPr>
              <w:t>3</w:t>
            </w:r>
          </w:p>
        </w:tc>
      </w:tr>
      <w:tr>
        <w:tblPrEx>
          <w:tblCellMar>
            <w:top w:w="0" w:type="dxa"/>
            <w:left w:w="108" w:type="dxa"/>
            <w:bottom w:w="0" w:type="dxa"/>
            <w:right w:w="108" w:type="dxa"/>
          </w:tblCellMar>
        </w:tblPrEx>
        <w:trPr>
          <w:trHeight w:val="270" w:hRule="atLeast"/>
        </w:trPr>
        <w:tc>
          <w:tcPr>
            <w:tcW w:w="110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22</w:t>
            </w:r>
          </w:p>
        </w:tc>
        <w:tc>
          <w:tcPr>
            <w:tcW w:w="359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lang w:val="en-US" w:eastAsia="zh-CN"/>
              </w:rPr>
            </w:pPr>
            <w:r>
              <w:rPr>
                <w:rFonts w:hint="eastAsia" w:ascii="宋体" w:hAnsi="宋体" w:eastAsia="宋体" w:cs="宋体"/>
                <w:kern w:val="0"/>
                <w:sz w:val="22"/>
                <w:szCs w:val="22"/>
                <w:highlight w:val="none"/>
                <w:lang w:val="en-US" w:eastAsia="zh-CN"/>
              </w:rPr>
              <w:t>黎明堤防</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rPr>
              <w:t>4.7</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4级</w:t>
            </w:r>
          </w:p>
        </w:tc>
        <w:tc>
          <w:tcPr>
            <w:tcW w:w="137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3</w:t>
            </w:r>
          </w:p>
        </w:tc>
      </w:tr>
      <w:tr>
        <w:tblPrEx>
          <w:tblCellMar>
            <w:top w:w="0" w:type="dxa"/>
            <w:left w:w="108" w:type="dxa"/>
            <w:bottom w:w="0" w:type="dxa"/>
            <w:right w:w="108" w:type="dxa"/>
          </w:tblCellMar>
        </w:tblPrEx>
        <w:trPr>
          <w:trHeight w:val="270" w:hRule="atLeast"/>
        </w:trPr>
        <w:tc>
          <w:tcPr>
            <w:tcW w:w="110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23</w:t>
            </w:r>
          </w:p>
        </w:tc>
        <w:tc>
          <w:tcPr>
            <w:tcW w:w="359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lang w:val="en-US" w:eastAsia="zh-CN"/>
              </w:rPr>
            </w:pPr>
            <w:r>
              <w:rPr>
                <w:rFonts w:hint="eastAsia" w:ascii="宋体" w:hAnsi="宋体" w:eastAsia="宋体" w:cs="宋体"/>
                <w:kern w:val="0"/>
                <w:sz w:val="22"/>
                <w:szCs w:val="22"/>
                <w:highlight w:val="none"/>
                <w:lang w:val="en-US" w:eastAsia="zh-CN"/>
              </w:rPr>
              <w:t>河南堤防</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rPr>
              <w:t>3.5</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4级</w:t>
            </w:r>
          </w:p>
        </w:tc>
        <w:tc>
          <w:tcPr>
            <w:tcW w:w="137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3</w:t>
            </w:r>
          </w:p>
        </w:tc>
      </w:tr>
      <w:tr>
        <w:tblPrEx>
          <w:tblCellMar>
            <w:top w:w="0" w:type="dxa"/>
            <w:left w:w="108" w:type="dxa"/>
            <w:bottom w:w="0" w:type="dxa"/>
            <w:right w:w="108" w:type="dxa"/>
          </w:tblCellMar>
        </w:tblPrEx>
        <w:trPr>
          <w:trHeight w:val="270" w:hRule="atLeast"/>
        </w:trPr>
        <w:tc>
          <w:tcPr>
            <w:tcW w:w="110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24</w:t>
            </w:r>
          </w:p>
        </w:tc>
        <w:tc>
          <w:tcPr>
            <w:tcW w:w="359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lang w:val="en-US" w:eastAsia="zh-CN"/>
              </w:rPr>
            </w:pPr>
            <w:r>
              <w:rPr>
                <w:rFonts w:hint="eastAsia" w:ascii="宋体" w:hAnsi="宋体" w:eastAsia="宋体" w:cs="宋体"/>
                <w:kern w:val="0"/>
                <w:sz w:val="22"/>
                <w:szCs w:val="22"/>
                <w:highlight w:val="none"/>
                <w:lang w:val="en-US" w:eastAsia="zh-CN"/>
              </w:rPr>
              <w:t>柳毛河左岸堤防</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rPr>
              <w:t>1.2</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5级</w:t>
            </w:r>
          </w:p>
        </w:tc>
        <w:tc>
          <w:tcPr>
            <w:tcW w:w="137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3</w:t>
            </w:r>
          </w:p>
        </w:tc>
      </w:tr>
      <w:tr>
        <w:tblPrEx>
          <w:tblCellMar>
            <w:top w:w="0" w:type="dxa"/>
            <w:left w:w="108" w:type="dxa"/>
            <w:bottom w:w="0" w:type="dxa"/>
            <w:right w:w="108" w:type="dxa"/>
          </w:tblCellMar>
        </w:tblPrEx>
        <w:trPr>
          <w:trHeight w:val="270" w:hRule="atLeast"/>
        </w:trPr>
        <w:tc>
          <w:tcPr>
            <w:tcW w:w="110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25</w:t>
            </w:r>
          </w:p>
        </w:tc>
        <w:tc>
          <w:tcPr>
            <w:tcW w:w="359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lang w:val="en-US" w:eastAsia="zh-CN"/>
              </w:rPr>
            </w:pPr>
            <w:r>
              <w:rPr>
                <w:rFonts w:hint="eastAsia" w:ascii="宋体" w:hAnsi="宋体" w:eastAsia="宋体" w:cs="宋体"/>
                <w:kern w:val="0"/>
                <w:sz w:val="22"/>
                <w:szCs w:val="22"/>
                <w:highlight w:val="none"/>
                <w:lang w:val="en-US" w:eastAsia="zh-CN"/>
              </w:rPr>
              <w:t>北金场堤防</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rPr>
              <w:t>0.6</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5级</w:t>
            </w:r>
          </w:p>
        </w:tc>
        <w:tc>
          <w:tcPr>
            <w:tcW w:w="1377"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3</w:t>
            </w:r>
          </w:p>
        </w:tc>
      </w:tr>
      <w:tr>
        <w:tblPrEx>
          <w:tblCellMar>
            <w:top w:w="0" w:type="dxa"/>
            <w:left w:w="108" w:type="dxa"/>
            <w:bottom w:w="0" w:type="dxa"/>
            <w:right w:w="108" w:type="dxa"/>
          </w:tblCellMar>
        </w:tblPrEx>
        <w:trPr>
          <w:trHeight w:val="270" w:hRule="atLeast"/>
        </w:trPr>
        <w:tc>
          <w:tcPr>
            <w:tcW w:w="11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359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合计</w:t>
            </w:r>
          </w:p>
        </w:tc>
        <w:tc>
          <w:tcPr>
            <w:tcW w:w="127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kern w:val="0"/>
                <w:sz w:val="22"/>
                <w:szCs w:val="22"/>
                <w:highlight w:val="none"/>
                <w:lang w:val="en-US" w:eastAsia="zh-CN"/>
              </w:rPr>
              <w:t>94.58</w:t>
            </w:r>
          </w:p>
        </w:tc>
        <w:tc>
          <w:tcPr>
            <w:tcW w:w="155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137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r>
    </w:tbl>
    <w:p>
      <w:pPr>
        <w:pStyle w:val="2"/>
        <w:spacing w:before="0" w:after="0" w:line="240" w:lineRule="auto"/>
        <w:rPr>
          <w:rFonts w:hint="eastAsia"/>
          <w:color w:val="auto"/>
          <w:sz w:val="24"/>
          <w:highlight w:val="none"/>
        </w:rPr>
      </w:pPr>
    </w:p>
    <w:p>
      <w:pPr>
        <w:pStyle w:val="2"/>
        <w:spacing w:before="0" w:after="0" w:line="240" w:lineRule="auto"/>
        <w:rPr>
          <w:rFonts w:hint="eastAsia"/>
          <w:color w:val="FF0000"/>
          <w:sz w:val="24"/>
          <w:highlight w:val="none"/>
        </w:rPr>
      </w:pPr>
      <w:r>
        <w:rPr>
          <w:rFonts w:hint="eastAsia"/>
          <w:color w:val="auto"/>
          <w:sz w:val="24"/>
          <w:highlight w:val="none"/>
        </w:rPr>
        <w:t xml:space="preserve">附表2        </w:t>
      </w:r>
      <w:r>
        <w:rPr>
          <w:rFonts w:hint="eastAsia"/>
          <w:color w:val="FF0000"/>
          <w:sz w:val="24"/>
          <w:highlight w:val="none"/>
        </w:rPr>
        <w:t xml:space="preserve">              </w:t>
      </w:r>
      <w:r>
        <w:rPr>
          <w:rFonts w:hint="eastAsia"/>
          <w:color w:val="auto"/>
          <w:sz w:val="24"/>
          <w:highlight w:val="none"/>
        </w:rPr>
        <w:t xml:space="preserve"> 水库害堤动物检查内容统计表</w:t>
      </w:r>
    </w:p>
    <w:p>
      <w:pPr>
        <w:rPr>
          <w:rFonts w:hint="eastAsia"/>
          <w:highlight w:val="none"/>
        </w:rPr>
      </w:pPr>
    </w:p>
    <w:tbl>
      <w:tblPr>
        <w:tblStyle w:val="20"/>
        <w:tblW w:w="8948" w:type="dxa"/>
        <w:tblInd w:w="91" w:type="dxa"/>
        <w:tblLayout w:type="autofit"/>
        <w:tblCellMar>
          <w:top w:w="0" w:type="dxa"/>
          <w:left w:w="108" w:type="dxa"/>
          <w:bottom w:w="0" w:type="dxa"/>
          <w:right w:w="108" w:type="dxa"/>
        </w:tblCellMar>
      </w:tblPr>
      <w:tblGrid>
        <w:gridCol w:w="726"/>
        <w:gridCol w:w="1843"/>
        <w:gridCol w:w="1843"/>
        <w:gridCol w:w="1417"/>
        <w:gridCol w:w="1418"/>
        <w:gridCol w:w="1701"/>
      </w:tblGrid>
      <w:tr>
        <w:tblPrEx>
          <w:tblCellMar>
            <w:top w:w="0" w:type="dxa"/>
            <w:left w:w="108" w:type="dxa"/>
            <w:bottom w:w="0" w:type="dxa"/>
            <w:right w:w="108" w:type="dxa"/>
          </w:tblCellMar>
        </w:tblPrEx>
        <w:trPr>
          <w:trHeight w:val="270" w:hRule="atLeast"/>
        </w:trPr>
        <w:tc>
          <w:tcPr>
            <w:tcW w:w="726" w:type="dxa"/>
            <w:vMerge w:val="restart"/>
            <w:tcBorders>
              <w:top w:val="single" w:color="auto" w:sz="8" w:space="0"/>
              <w:left w:val="single" w:color="auto" w:sz="8" w:space="0"/>
              <w:bottom w:val="single" w:color="000000" w:sz="8" w:space="0"/>
              <w:right w:val="single" w:color="auto" w:sz="8"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序号</w:t>
            </w:r>
          </w:p>
        </w:tc>
        <w:tc>
          <w:tcPr>
            <w:tcW w:w="1843" w:type="dxa"/>
            <w:vMerge w:val="restart"/>
            <w:tcBorders>
              <w:top w:val="single" w:color="auto" w:sz="8" w:space="0"/>
              <w:left w:val="single" w:color="auto" w:sz="8" w:space="0"/>
              <w:bottom w:val="single" w:color="000000" w:sz="8" w:space="0"/>
              <w:right w:val="single" w:color="auto" w:sz="8"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水库名称</w:t>
            </w:r>
          </w:p>
        </w:tc>
        <w:tc>
          <w:tcPr>
            <w:tcW w:w="1843" w:type="dxa"/>
            <w:vMerge w:val="restart"/>
            <w:tcBorders>
              <w:top w:val="single" w:color="auto" w:sz="8" w:space="0"/>
              <w:left w:val="single" w:color="auto" w:sz="8" w:space="0"/>
              <w:bottom w:val="single" w:color="000000" w:sz="8" w:space="0"/>
              <w:right w:val="single" w:color="auto" w:sz="8"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工程规模</w:t>
            </w:r>
          </w:p>
        </w:tc>
        <w:tc>
          <w:tcPr>
            <w:tcW w:w="1417" w:type="dxa"/>
            <w:tcBorders>
              <w:top w:val="single" w:color="auto" w:sz="8" w:space="0"/>
              <w:left w:val="nil"/>
              <w:bottom w:val="nil"/>
              <w:right w:val="single" w:color="auto" w:sz="8"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坝长</w:t>
            </w:r>
          </w:p>
        </w:tc>
        <w:tc>
          <w:tcPr>
            <w:tcW w:w="1418" w:type="dxa"/>
            <w:tcBorders>
              <w:top w:val="single" w:color="auto" w:sz="8" w:space="0"/>
              <w:left w:val="nil"/>
              <w:bottom w:val="nil"/>
              <w:right w:val="single" w:color="auto" w:sz="8"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坝高</w:t>
            </w:r>
          </w:p>
        </w:tc>
        <w:tc>
          <w:tcPr>
            <w:tcW w:w="1701" w:type="dxa"/>
            <w:tcBorders>
              <w:top w:val="single" w:color="auto" w:sz="8" w:space="0"/>
              <w:left w:val="nil"/>
              <w:bottom w:val="nil"/>
              <w:right w:val="single" w:color="auto" w:sz="8" w:space="0"/>
            </w:tcBorders>
            <w:noWrap/>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检查次数</w:t>
            </w:r>
          </w:p>
        </w:tc>
      </w:tr>
      <w:tr>
        <w:tblPrEx>
          <w:tblCellMar>
            <w:top w:w="0" w:type="dxa"/>
            <w:left w:w="108" w:type="dxa"/>
            <w:bottom w:w="0" w:type="dxa"/>
            <w:right w:w="108" w:type="dxa"/>
          </w:tblCellMar>
        </w:tblPrEx>
        <w:trPr>
          <w:trHeight w:val="330" w:hRule="atLeast"/>
        </w:trPr>
        <w:tc>
          <w:tcPr>
            <w:tcW w:w="726"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2"/>
                <w:szCs w:val="22"/>
                <w:highlight w:val="none"/>
              </w:rPr>
            </w:pPr>
          </w:p>
        </w:tc>
        <w:tc>
          <w:tcPr>
            <w:tcW w:w="1843"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2"/>
                <w:szCs w:val="22"/>
                <w:highlight w:val="none"/>
              </w:rPr>
            </w:pPr>
          </w:p>
        </w:tc>
        <w:tc>
          <w:tcPr>
            <w:tcW w:w="1843"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2"/>
                <w:szCs w:val="22"/>
                <w:highlight w:val="none"/>
              </w:rPr>
            </w:pPr>
          </w:p>
        </w:tc>
        <w:tc>
          <w:tcPr>
            <w:tcW w:w="1417"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（米）</w:t>
            </w:r>
          </w:p>
        </w:tc>
        <w:tc>
          <w:tcPr>
            <w:tcW w:w="1418" w:type="dxa"/>
            <w:tcBorders>
              <w:top w:val="nil"/>
              <w:left w:val="nil"/>
              <w:bottom w:val="single" w:color="auto" w:sz="8" w:space="0"/>
              <w:right w:val="single" w:color="auto" w:sz="8"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（米）</w:t>
            </w:r>
          </w:p>
        </w:tc>
        <w:tc>
          <w:tcPr>
            <w:tcW w:w="1701" w:type="dxa"/>
            <w:tcBorders>
              <w:top w:val="nil"/>
              <w:left w:val="nil"/>
              <w:bottom w:val="single" w:color="auto" w:sz="8" w:space="0"/>
              <w:right w:val="single" w:color="auto" w:sz="8" w:space="0"/>
            </w:tcBorders>
            <w:noWrap/>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（次）</w:t>
            </w:r>
          </w:p>
        </w:tc>
      </w:tr>
      <w:tr>
        <w:tblPrEx>
          <w:tblCellMar>
            <w:top w:w="0" w:type="dxa"/>
            <w:left w:w="108" w:type="dxa"/>
            <w:bottom w:w="0" w:type="dxa"/>
            <w:right w:w="108" w:type="dxa"/>
          </w:tblCellMar>
        </w:tblPrEx>
        <w:trPr>
          <w:trHeight w:val="417" w:hRule="atLeast"/>
        </w:trPr>
        <w:tc>
          <w:tcPr>
            <w:tcW w:w="7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1</w:t>
            </w:r>
          </w:p>
        </w:tc>
        <w:tc>
          <w:tcPr>
            <w:tcW w:w="184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color w:val="000000"/>
                <w:kern w:val="0"/>
                <w:sz w:val="22"/>
                <w:szCs w:val="22"/>
                <w:highlight w:val="none"/>
                <w:lang w:val="en-US" w:eastAsia="zh-CN"/>
              </w:rPr>
              <w:t>清河水库</w:t>
            </w:r>
          </w:p>
        </w:tc>
        <w:tc>
          <w:tcPr>
            <w:tcW w:w="184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小（1）型</w:t>
            </w:r>
          </w:p>
        </w:tc>
        <w:tc>
          <w:tcPr>
            <w:tcW w:w="141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highlight w:val="none"/>
              </w:rPr>
            </w:pPr>
          </w:p>
        </w:tc>
        <w:tc>
          <w:tcPr>
            <w:tcW w:w="14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highlight w:val="none"/>
              </w:rPr>
            </w:pPr>
          </w:p>
        </w:tc>
        <w:tc>
          <w:tcPr>
            <w:tcW w:w="17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highlight w:val="none"/>
                <w:lang w:eastAsia="zh-CN"/>
              </w:rPr>
            </w:pPr>
            <w:r>
              <w:rPr>
                <w:rFonts w:hint="eastAsia" w:ascii="宋体" w:hAnsi="宋体" w:cs="宋体"/>
                <w:color w:val="000000"/>
                <w:kern w:val="0"/>
                <w:sz w:val="22"/>
                <w:szCs w:val="22"/>
                <w:highlight w:val="none"/>
                <w:lang w:val="en-US" w:eastAsia="zh-CN"/>
              </w:rPr>
              <w:t>3</w:t>
            </w:r>
          </w:p>
        </w:tc>
      </w:tr>
      <w:tr>
        <w:tblPrEx>
          <w:tblCellMar>
            <w:top w:w="0" w:type="dxa"/>
            <w:left w:w="108" w:type="dxa"/>
            <w:bottom w:w="0" w:type="dxa"/>
            <w:right w:w="108" w:type="dxa"/>
          </w:tblCellMar>
        </w:tblPrEx>
        <w:trPr>
          <w:trHeight w:val="458" w:hRule="atLeast"/>
        </w:trPr>
        <w:tc>
          <w:tcPr>
            <w:tcW w:w="726"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184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合计</w:t>
            </w:r>
          </w:p>
        </w:tc>
        <w:tc>
          <w:tcPr>
            <w:tcW w:w="184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141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1418"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highlight w:val="none"/>
              </w:rPr>
            </w:pPr>
          </w:p>
        </w:tc>
      </w:tr>
    </w:tbl>
    <w:p>
      <w:pPr>
        <w:rPr>
          <w:rFonts w:hint="eastAsia" w:ascii="宋体" w:hAnsi="宋体"/>
          <w:sz w:val="18"/>
          <w:szCs w:val="18"/>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8"/>
          <w:highlight w:val="none"/>
          <w:lang w:val="en-US" w:eastAsia="zh-CN"/>
        </w:rPr>
      </w:pPr>
    </w:p>
    <w:p>
      <w:pPr>
        <w:pStyle w:val="2"/>
        <w:keepNext w:val="0"/>
        <w:keepLines w:val="0"/>
        <w:pageBreakBefore w:val="0"/>
        <w:widowControl w:val="0"/>
        <w:kinsoku/>
        <w:wordWrap w:val="0"/>
        <w:overflowPunct/>
        <w:topLinePunct w:val="0"/>
        <w:autoSpaceDE/>
        <w:autoSpaceDN/>
        <w:bidi w:val="0"/>
        <w:adjustRightInd w:val="0"/>
        <w:snapToGrid w:val="0"/>
        <w:spacing w:before="0" w:after="0" w:line="360" w:lineRule="auto"/>
        <w:jc w:val="center"/>
        <w:rPr>
          <w:rFonts w:hint="eastAsia" w:ascii="宋体" w:hAnsi="宋体" w:eastAsia="宋体" w:cs="宋体"/>
          <w:spacing w:val="0"/>
          <w:kern w:val="0"/>
          <w:sz w:val="21"/>
          <w:szCs w:val="21"/>
          <w:highlight w:val="none"/>
        </w:rPr>
      </w:pPr>
      <w:bookmarkStart w:id="70" w:name="_Toc6150"/>
      <w:r>
        <w:rPr>
          <w:rFonts w:hint="eastAsia" w:ascii="宋体" w:hAnsi="宋体" w:eastAsia="宋体" w:cs="宋体"/>
          <w:spacing w:val="0"/>
          <w:kern w:val="0"/>
          <w:sz w:val="21"/>
          <w:szCs w:val="21"/>
          <w:highlight w:val="none"/>
        </w:rPr>
        <w:t>第四章   供应商须知</w:t>
      </w:r>
      <w:bookmarkEnd w:id="64"/>
      <w:bookmarkEnd w:id="65"/>
      <w:bookmarkEnd w:id="66"/>
      <w:bookmarkEnd w:id="67"/>
      <w:bookmarkEnd w:id="68"/>
      <w:bookmarkEnd w:id="69"/>
      <w:bookmarkEnd w:id="70"/>
    </w:p>
    <w:p>
      <w:pPr>
        <w:keepNext w:val="0"/>
        <w:keepLines w:val="0"/>
        <w:pageBreakBefore w:val="0"/>
        <w:widowControl w:val="0"/>
        <w:tabs>
          <w:tab w:val="left" w:pos="851"/>
        </w:tabs>
        <w:kinsoku/>
        <w:wordWrap w:val="0"/>
        <w:overflowPunct/>
        <w:topLinePunct w:val="0"/>
        <w:autoSpaceDE/>
        <w:autoSpaceDN/>
        <w:bidi w:val="0"/>
        <w:adjustRightInd w:val="0"/>
        <w:snapToGrid w:val="0"/>
        <w:spacing w:line="360" w:lineRule="auto"/>
        <w:ind w:firstLine="422" w:firstLineChars="200"/>
        <w:rPr>
          <w:rFonts w:hint="eastAsia" w:ascii="宋体" w:hAnsi="宋体" w:eastAsia="宋体" w:cs="宋体"/>
          <w:b/>
          <w:spacing w:val="0"/>
          <w:kern w:val="0"/>
          <w:sz w:val="21"/>
          <w:szCs w:val="21"/>
          <w:highlight w:val="none"/>
        </w:rPr>
      </w:pPr>
      <w:bookmarkStart w:id="71" w:name="_Toc299699785"/>
      <w:bookmarkStart w:id="72" w:name="_Toc299700509"/>
      <w:bookmarkStart w:id="73" w:name="_Toc299709485"/>
      <w:bookmarkStart w:id="74" w:name="_Toc299699053"/>
      <w:bookmarkStart w:id="75" w:name="_Toc299699594"/>
      <w:r>
        <w:rPr>
          <w:rFonts w:hint="eastAsia" w:ascii="宋体" w:hAnsi="宋体" w:eastAsia="宋体" w:cs="宋体"/>
          <w:b/>
          <w:spacing w:val="0"/>
          <w:kern w:val="0"/>
          <w:sz w:val="21"/>
          <w:szCs w:val="21"/>
          <w:highlight w:val="none"/>
        </w:rPr>
        <w:t>一、</w:t>
      </w:r>
      <w:bookmarkEnd w:id="71"/>
      <w:bookmarkEnd w:id="72"/>
      <w:bookmarkEnd w:id="73"/>
      <w:bookmarkEnd w:id="74"/>
      <w:bookmarkEnd w:id="75"/>
      <w:r>
        <w:rPr>
          <w:rFonts w:hint="eastAsia" w:ascii="宋体" w:hAnsi="宋体" w:eastAsia="宋体" w:cs="宋体"/>
          <w:b/>
          <w:spacing w:val="0"/>
          <w:kern w:val="0"/>
          <w:sz w:val="21"/>
          <w:szCs w:val="21"/>
          <w:highlight w:val="none"/>
        </w:rPr>
        <w:t>招标文件说明</w:t>
      </w:r>
    </w:p>
    <w:p>
      <w:pPr>
        <w:keepNext w:val="0"/>
        <w:keepLines w:val="0"/>
        <w:pageBreakBefore w:val="0"/>
        <w:widowControl w:val="0"/>
        <w:tabs>
          <w:tab w:val="left" w:pos="851"/>
        </w:tabs>
        <w:kinsoku/>
        <w:wordWrap w:val="0"/>
        <w:overflowPunct/>
        <w:topLinePunct w:val="0"/>
        <w:autoSpaceDE/>
        <w:autoSpaceDN/>
        <w:bidi w:val="0"/>
        <w:adjustRightInd w:val="0"/>
        <w:snapToGrid w:val="0"/>
        <w:spacing w:line="360" w:lineRule="auto"/>
        <w:ind w:firstLine="422" w:firstLineChars="200"/>
        <w:rPr>
          <w:rFonts w:hint="eastAsia" w:ascii="宋体" w:hAnsi="宋体" w:eastAsia="宋体" w:cs="宋体"/>
          <w:spacing w:val="0"/>
          <w:kern w:val="0"/>
          <w:sz w:val="21"/>
          <w:szCs w:val="21"/>
          <w:highlight w:val="none"/>
        </w:rPr>
      </w:pPr>
      <w:r>
        <w:rPr>
          <w:rFonts w:hint="eastAsia" w:ascii="宋体" w:hAnsi="宋体" w:eastAsia="宋体" w:cs="宋体"/>
          <w:b/>
          <w:spacing w:val="0"/>
          <w:kern w:val="0"/>
          <w:sz w:val="21"/>
          <w:szCs w:val="21"/>
          <w:highlight w:val="none"/>
        </w:rPr>
        <w:t>（一）定义</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1、“采购人”是指依法进行政府采购的国家机关、事业单位、团体组织。</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2、“供应商”是指具备《中华人民共和国政府采购法》第二十二条规定的条件，向采购人提供货物、工程或者服务的法人、其他组织或者自然人。</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3、“采购代理机构”是指招标采购活动的组织方。本项目的采购代理机构是</w:t>
      </w:r>
      <w:r>
        <w:rPr>
          <w:rFonts w:hint="eastAsia" w:ascii="宋体" w:hAnsi="宋体" w:cs="宋体"/>
          <w:spacing w:val="0"/>
          <w:kern w:val="0"/>
          <w:sz w:val="21"/>
          <w:szCs w:val="21"/>
          <w:highlight w:val="none"/>
          <w:lang w:eastAsia="zh-CN"/>
        </w:rPr>
        <w:t>牡丹江源隆招投标代理有限公司</w:t>
      </w:r>
      <w:r>
        <w:rPr>
          <w:rFonts w:hint="eastAsia" w:ascii="宋体" w:hAnsi="宋体" w:eastAsia="宋体" w:cs="宋体"/>
          <w:spacing w:val="0"/>
          <w:kern w:val="0"/>
          <w:sz w:val="21"/>
          <w:szCs w:val="21"/>
          <w:highlight w:val="none"/>
        </w:rPr>
        <w:t>。</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4、“货物”是指供应商按照招标文件规定向采购人提供的各种形态和种类的物品，包括原材料、燃料、设备、产品等。</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5、“工程”是指建设工程，包括建筑物和构筑物的新建、改建、扩建、装修、拆除、修缮等。</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6、“服务”是指除货物和工程以外的其他采购对象。</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7、本项目为竞争性磋商，故本文件中所指的招投标内容及文件均指竞争性磋商文件及其响应文件。</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8、本项目中评标委员会及其成员均指磋商小组及其成员。</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9、本招标文件各条款由采购人和</w:t>
      </w:r>
      <w:r>
        <w:rPr>
          <w:rFonts w:hint="eastAsia" w:ascii="宋体" w:hAnsi="宋体" w:cs="宋体"/>
          <w:spacing w:val="0"/>
          <w:kern w:val="0"/>
          <w:sz w:val="21"/>
          <w:szCs w:val="21"/>
          <w:highlight w:val="none"/>
          <w:lang w:eastAsia="zh-CN"/>
        </w:rPr>
        <w:t>牡丹江源隆招投标代理有限公司</w:t>
      </w:r>
      <w:r>
        <w:rPr>
          <w:rFonts w:hint="eastAsia" w:ascii="宋体" w:hAnsi="宋体" w:eastAsia="宋体" w:cs="宋体"/>
          <w:spacing w:val="0"/>
          <w:kern w:val="0"/>
          <w:sz w:val="21"/>
          <w:szCs w:val="21"/>
          <w:highlight w:val="none"/>
        </w:rPr>
        <w:t>负责解释。</w:t>
      </w:r>
    </w:p>
    <w:p>
      <w:pPr>
        <w:keepNext w:val="0"/>
        <w:keepLines w:val="0"/>
        <w:pageBreakBefore w:val="0"/>
        <w:widowControl w:val="0"/>
        <w:tabs>
          <w:tab w:val="left" w:pos="851"/>
        </w:tabs>
        <w:kinsoku/>
        <w:wordWrap w:val="0"/>
        <w:overflowPunct/>
        <w:topLinePunct w:val="0"/>
        <w:autoSpaceDE/>
        <w:autoSpaceDN/>
        <w:bidi w:val="0"/>
        <w:adjustRightInd w:val="0"/>
        <w:snapToGrid w:val="0"/>
        <w:spacing w:line="360" w:lineRule="auto"/>
        <w:ind w:firstLine="422" w:firstLineChars="200"/>
        <w:rPr>
          <w:rFonts w:hint="eastAsia" w:ascii="宋体" w:hAnsi="宋体" w:eastAsia="宋体" w:cs="宋体"/>
          <w:b/>
          <w:bCs/>
          <w:spacing w:val="0"/>
          <w:kern w:val="0"/>
          <w:sz w:val="21"/>
          <w:szCs w:val="21"/>
          <w:highlight w:val="none"/>
        </w:rPr>
      </w:pPr>
      <w:bookmarkStart w:id="76" w:name="_Toc299699786"/>
      <w:bookmarkStart w:id="77" w:name="_Toc299699595"/>
      <w:bookmarkStart w:id="78" w:name="_Toc299700510"/>
      <w:bookmarkStart w:id="79" w:name="_Toc299709486"/>
      <w:bookmarkStart w:id="80" w:name="_Toc299699054"/>
      <w:r>
        <w:rPr>
          <w:rFonts w:hint="eastAsia" w:ascii="宋体" w:hAnsi="宋体" w:eastAsia="宋体" w:cs="宋体"/>
          <w:b/>
          <w:bCs/>
          <w:spacing w:val="0"/>
          <w:kern w:val="0"/>
          <w:sz w:val="21"/>
          <w:szCs w:val="21"/>
          <w:highlight w:val="none"/>
        </w:rPr>
        <w:t>（二）投标费用</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不论投标过程中</w:t>
      </w:r>
      <w:r>
        <w:rPr>
          <w:rFonts w:hint="eastAsia" w:ascii="宋体" w:hAnsi="宋体" w:cs="宋体"/>
          <w:spacing w:val="0"/>
          <w:kern w:val="0"/>
          <w:sz w:val="21"/>
          <w:szCs w:val="21"/>
          <w:highlight w:val="none"/>
          <w:lang w:eastAsia="zh-CN"/>
        </w:rPr>
        <w:t>的做法</w:t>
      </w:r>
      <w:r>
        <w:rPr>
          <w:rFonts w:hint="eastAsia" w:ascii="宋体" w:hAnsi="宋体" w:eastAsia="宋体" w:cs="宋体"/>
          <w:spacing w:val="0"/>
          <w:kern w:val="0"/>
          <w:sz w:val="21"/>
          <w:szCs w:val="21"/>
          <w:highlight w:val="none"/>
        </w:rPr>
        <w:t>和结果如何，参加本项目的供应商应须自行承担所有与参加本项目有关的全部费用，招标代理机构和采购人在任何情况下均无义务和责任承担这些费用。特此约定。凡参加投标的供应商，即为同意此约定。</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2" w:firstLineChars="200"/>
        <w:rPr>
          <w:rFonts w:hint="eastAsia" w:ascii="宋体" w:hAnsi="宋体" w:eastAsia="宋体" w:cs="宋体"/>
          <w:b/>
          <w:spacing w:val="0"/>
          <w:kern w:val="0"/>
          <w:sz w:val="21"/>
          <w:szCs w:val="21"/>
          <w:highlight w:val="none"/>
        </w:rPr>
      </w:pPr>
      <w:r>
        <w:rPr>
          <w:rFonts w:hint="eastAsia" w:ascii="宋体" w:hAnsi="宋体" w:eastAsia="宋体" w:cs="宋体"/>
          <w:b/>
          <w:spacing w:val="0"/>
          <w:kern w:val="0"/>
          <w:sz w:val="21"/>
          <w:szCs w:val="21"/>
          <w:highlight w:val="none"/>
        </w:rPr>
        <w:t>（三）投标保证金</w:t>
      </w:r>
    </w:p>
    <w:bookmarkEnd w:id="76"/>
    <w:bookmarkEnd w:id="77"/>
    <w:bookmarkEnd w:id="78"/>
    <w:bookmarkEnd w:id="79"/>
    <w:bookmarkEnd w:id="80"/>
    <w:p>
      <w:pPr>
        <w:pStyle w:val="6"/>
        <w:keepNext w:val="0"/>
        <w:keepLines w:val="0"/>
        <w:pageBreakBefore w:val="0"/>
        <w:widowControl w:val="0"/>
        <w:kinsoku/>
        <w:wordWrap w:val="0"/>
        <w:overflowPunct/>
        <w:topLinePunct w:val="0"/>
        <w:autoSpaceDE/>
        <w:autoSpaceDN/>
        <w:bidi w:val="0"/>
        <w:adjustRightInd w:val="0"/>
        <w:snapToGrid w:val="0"/>
        <w:spacing w:line="360" w:lineRule="auto"/>
        <w:jc w:val="both"/>
        <w:rPr>
          <w:rFonts w:hint="eastAsia" w:ascii="宋体" w:hAnsi="宋体" w:eastAsia="宋体" w:cs="宋体"/>
          <w:spacing w:val="0"/>
          <w:kern w:val="0"/>
          <w:sz w:val="21"/>
          <w:szCs w:val="21"/>
          <w:highlight w:val="none"/>
        </w:rPr>
      </w:pPr>
      <w:bookmarkStart w:id="81" w:name="_Toc299709487"/>
      <w:bookmarkStart w:id="82" w:name="_Toc299699596"/>
      <w:bookmarkStart w:id="83" w:name="_Toc299699055"/>
      <w:bookmarkStart w:id="84" w:name="_Toc299699787"/>
      <w:bookmarkStart w:id="85" w:name="_Toc299700511"/>
      <w:r>
        <w:rPr>
          <w:rFonts w:hint="eastAsia" w:ascii="宋体" w:hAnsi="宋体" w:eastAsia="宋体" w:cs="宋体"/>
          <w:spacing w:val="0"/>
          <w:kern w:val="0"/>
          <w:sz w:val="21"/>
          <w:szCs w:val="21"/>
          <w:highlight w:val="none"/>
        </w:rPr>
        <w:t>1、投标保证金交纳</w:t>
      </w:r>
    </w:p>
    <w:p>
      <w:pPr>
        <w:pStyle w:val="6"/>
        <w:keepNext w:val="0"/>
        <w:keepLines w:val="0"/>
        <w:pageBreakBefore w:val="0"/>
        <w:widowControl w:val="0"/>
        <w:kinsoku/>
        <w:wordWrap w:val="0"/>
        <w:overflowPunct/>
        <w:topLinePunct w:val="0"/>
        <w:autoSpaceDE/>
        <w:autoSpaceDN/>
        <w:bidi w:val="0"/>
        <w:adjustRightInd w:val="0"/>
        <w:snapToGrid w:val="0"/>
        <w:spacing w:line="360" w:lineRule="auto"/>
        <w:ind w:firstLine="422"/>
        <w:rPr>
          <w:rFonts w:hint="eastAsia" w:ascii="宋体" w:hAnsi="宋体" w:cs="宋体"/>
          <w:spacing w:val="0"/>
          <w:kern w:val="0"/>
          <w:sz w:val="21"/>
          <w:szCs w:val="21"/>
          <w:highlight w:val="none"/>
          <w:lang w:val="en-US" w:eastAsia="zh-CN"/>
        </w:rPr>
      </w:pPr>
      <w:r>
        <w:rPr>
          <w:rFonts w:hint="eastAsia" w:ascii="宋体" w:hAnsi="宋体" w:cs="宋体"/>
          <w:spacing w:val="0"/>
          <w:kern w:val="0"/>
          <w:sz w:val="21"/>
          <w:szCs w:val="21"/>
          <w:highlight w:val="none"/>
          <w:lang w:val="en-US" w:eastAsia="zh-CN"/>
        </w:rPr>
        <w:t>不收取</w:t>
      </w:r>
    </w:p>
    <w:p>
      <w:pPr>
        <w:pStyle w:val="6"/>
        <w:keepNext w:val="0"/>
        <w:keepLines w:val="0"/>
        <w:pageBreakBefore w:val="0"/>
        <w:widowControl w:val="0"/>
        <w:kinsoku/>
        <w:wordWrap w:val="0"/>
        <w:overflowPunct/>
        <w:topLinePunct w:val="0"/>
        <w:autoSpaceDE/>
        <w:autoSpaceDN/>
        <w:bidi w:val="0"/>
        <w:adjustRightInd w:val="0"/>
        <w:snapToGrid w:val="0"/>
        <w:spacing w:line="360" w:lineRule="auto"/>
        <w:ind w:firstLine="422"/>
        <w:rPr>
          <w:rFonts w:hint="eastAsia" w:ascii="宋体" w:hAnsi="宋体" w:eastAsia="宋体" w:cs="宋体"/>
          <w:b/>
          <w:spacing w:val="0"/>
          <w:kern w:val="0"/>
          <w:sz w:val="21"/>
          <w:szCs w:val="21"/>
          <w:highlight w:val="none"/>
        </w:rPr>
      </w:pPr>
      <w:r>
        <w:rPr>
          <w:rFonts w:hint="eastAsia" w:ascii="宋体" w:hAnsi="宋体" w:eastAsia="宋体" w:cs="宋体"/>
          <w:b/>
          <w:spacing w:val="0"/>
          <w:kern w:val="0"/>
          <w:sz w:val="21"/>
          <w:szCs w:val="21"/>
          <w:highlight w:val="none"/>
        </w:rPr>
        <w:t>（四）招标文件的构成</w:t>
      </w:r>
    </w:p>
    <w:p>
      <w:pPr>
        <w:keepNext w:val="0"/>
        <w:keepLines w:val="0"/>
        <w:pageBreakBefore w:val="0"/>
        <w:widowControl w:val="0"/>
        <w:kinsoku/>
        <w:wordWrap w:val="0"/>
        <w:overflowPunct/>
        <w:topLinePunct w:val="0"/>
        <w:autoSpaceDE/>
        <w:autoSpaceDN/>
        <w:bidi w:val="0"/>
        <w:adjustRightInd w:val="0"/>
        <w:snapToGrid w:val="0"/>
        <w:spacing w:line="360" w:lineRule="auto"/>
        <w:ind w:firstLine="378" w:firstLineChars="18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招标文件由下列文件及在招标过程中发出的更正和补充文件组成：</w:t>
      </w:r>
    </w:p>
    <w:p>
      <w:pPr>
        <w:keepNext w:val="0"/>
        <w:keepLines w:val="0"/>
        <w:pageBreakBefore w:val="0"/>
        <w:widowControl w:val="0"/>
        <w:kinsoku/>
        <w:wordWrap w:val="0"/>
        <w:overflowPunct/>
        <w:topLinePunct w:val="0"/>
        <w:autoSpaceDE/>
        <w:autoSpaceDN/>
        <w:bidi w:val="0"/>
        <w:adjustRightInd w:val="0"/>
        <w:snapToGrid w:val="0"/>
        <w:spacing w:line="360" w:lineRule="auto"/>
        <w:ind w:firstLine="378" w:firstLineChars="180"/>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第一章   招标公告</w:t>
      </w:r>
      <w:r>
        <w:rPr>
          <w:rFonts w:hint="eastAsia" w:ascii="宋体" w:hAnsi="宋体" w:eastAsia="宋体" w:cs="宋体"/>
          <w:bCs/>
          <w:spacing w:val="0"/>
          <w:kern w:val="0"/>
          <w:sz w:val="21"/>
          <w:szCs w:val="21"/>
          <w:highlight w:val="none"/>
        </w:rPr>
        <w:tab/>
      </w:r>
    </w:p>
    <w:p>
      <w:pPr>
        <w:keepNext w:val="0"/>
        <w:keepLines w:val="0"/>
        <w:pageBreakBefore w:val="0"/>
        <w:widowControl w:val="0"/>
        <w:kinsoku/>
        <w:wordWrap w:val="0"/>
        <w:overflowPunct/>
        <w:topLinePunct w:val="0"/>
        <w:autoSpaceDE/>
        <w:autoSpaceDN/>
        <w:bidi w:val="0"/>
        <w:adjustRightInd w:val="0"/>
        <w:snapToGrid w:val="0"/>
        <w:spacing w:line="360" w:lineRule="auto"/>
        <w:ind w:firstLine="378" w:firstLineChars="180"/>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第二章   供应商须知前附表</w:t>
      </w:r>
      <w:r>
        <w:rPr>
          <w:rFonts w:hint="eastAsia" w:ascii="宋体" w:hAnsi="宋体" w:eastAsia="宋体" w:cs="宋体"/>
          <w:bCs/>
          <w:spacing w:val="0"/>
          <w:kern w:val="0"/>
          <w:sz w:val="21"/>
          <w:szCs w:val="21"/>
          <w:highlight w:val="none"/>
        </w:rPr>
        <w:tab/>
      </w:r>
    </w:p>
    <w:p>
      <w:pPr>
        <w:keepNext w:val="0"/>
        <w:keepLines w:val="0"/>
        <w:pageBreakBefore w:val="0"/>
        <w:widowControl w:val="0"/>
        <w:kinsoku/>
        <w:wordWrap w:val="0"/>
        <w:overflowPunct/>
        <w:topLinePunct w:val="0"/>
        <w:autoSpaceDE/>
        <w:autoSpaceDN/>
        <w:bidi w:val="0"/>
        <w:adjustRightInd w:val="0"/>
        <w:snapToGrid w:val="0"/>
        <w:spacing w:line="360" w:lineRule="auto"/>
        <w:ind w:firstLine="378" w:firstLineChars="180"/>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第三章   采购人需求</w:t>
      </w:r>
      <w:r>
        <w:rPr>
          <w:rFonts w:hint="eastAsia" w:ascii="宋体" w:hAnsi="宋体" w:eastAsia="宋体" w:cs="宋体"/>
          <w:bCs/>
          <w:spacing w:val="0"/>
          <w:kern w:val="0"/>
          <w:sz w:val="21"/>
          <w:szCs w:val="21"/>
          <w:highlight w:val="none"/>
        </w:rPr>
        <w:tab/>
      </w:r>
    </w:p>
    <w:p>
      <w:pPr>
        <w:keepNext w:val="0"/>
        <w:keepLines w:val="0"/>
        <w:pageBreakBefore w:val="0"/>
        <w:widowControl w:val="0"/>
        <w:kinsoku/>
        <w:wordWrap w:val="0"/>
        <w:overflowPunct/>
        <w:topLinePunct w:val="0"/>
        <w:autoSpaceDE/>
        <w:autoSpaceDN/>
        <w:bidi w:val="0"/>
        <w:adjustRightInd w:val="0"/>
        <w:snapToGrid w:val="0"/>
        <w:spacing w:line="360" w:lineRule="auto"/>
        <w:ind w:firstLine="378" w:firstLineChars="180"/>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第四章   供应商须知</w:t>
      </w:r>
      <w:r>
        <w:rPr>
          <w:rFonts w:hint="eastAsia" w:ascii="宋体" w:hAnsi="宋体" w:eastAsia="宋体" w:cs="宋体"/>
          <w:bCs/>
          <w:spacing w:val="0"/>
          <w:kern w:val="0"/>
          <w:sz w:val="21"/>
          <w:szCs w:val="21"/>
          <w:highlight w:val="none"/>
        </w:rPr>
        <w:tab/>
      </w:r>
    </w:p>
    <w:p>
      <w:pPr>
        <w:keepNext w:val="0"/>
        <w:keepLines w:val="0"/>
        <w:pageBreakBefore w:val="0"/>
        <w:widowControl w:val="0"/>
        <w:kinsoku/>
        <w:wordWrap w:val="0"/>
        <w:overflowPunct/>
        <w:topLinePunct w:val="0"/>
        <w:autoSpaceDE/>
        <w:autoSpaceDN/>
        <w:bidi w:val="0"/>
        <w:adjustRightInd w:val="0"/>
        <w:snapToGrid w:val="0"/>
        <w:spacing w:line="360" w:lineRule="auto"/>
        <w:ind w:firstLine="378" w:firstLineChars="180"/>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第五章   开标、评标与中标</w:t>
      </w:r>
      <w:r>
        <w:rPr>
          <w:rFonts w:hint="eastAsia" w:ascii="宋体" w:hAnsi="宋体" w:eastAsia="宋体" w:cs="宋体"/>
          <w:bCs/>
          <w:spacing w:val="0"/>
          <w:kern w:val="0"/>
          <w:sz w:val="21"/>
          <w:szCs w:val="21"/>
          <w:highlight w:val="none"/>
        </w:rPr>
        <w:tab/>
      </w:r>
    </w:p>
    <w:p>
      <w:pPr>
        <w:keepNext w:val="0"/>
        <w:keepLines w:val="0"/>
        <w:pageBreakBefore w:val="0"/>
        <w:widowControl w:val="0"/>
        <w:kinsoku/>
        <w:wordWrap w:val="0"/>
        <w:overflowPunct/>
        <w:topLinePunct w:val="0"/>
        <w:autoSpaceDE/>
        <w:autoSpaceDN/>
        <w:bidi w:val="0"/>
        <w:adjustRightInd w:val="0"/>
        <w:snapToGrid w:val="0"/>
        <w:spacing w:line="360" w:lineRule="auto"/>
        <w:ind w:firstLine="378" w:firstLineChars="180"/>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第六章   主要合同条款及合同格式</w:t>
      </w:r>
      <w:r>
        <w:rPr>
          <w:rFonts w:hint="eastAsia" w:ascii="宋体" w:hAnsi="宋体" w:eastAsia="宋体" w:cs="宋体"/>
          <w:bCs/>
          <w:spacing w:val="0"/>
          <w:kern w:val="0"/>
          <w:sz w:val="21"/>
          <w:szCs w:val="21"/>
          <w:highlight w:val="none"/>
        </w:rPr>
        <w:tab/>
      </w:r>
    </w:p>
    <w:p>
      <w:pPr>
        <w:keepNext w:val="0"/>
        <w:keepLines w:val="0"/>
        <w:pageBreakBefore w:val="0"/>
        <w:widowControl w:val="0"/>
        <w:kinsoku/>
        <w:wordWrap w:val="0"/>
        <w:overflowPunct/>
        <w:topLinePunct w:val="0"/>
        <w:autoSpaceDE/>
        <w:autoSpaceDN/>
        <w:bidi w:val="0"/>
        <w:adjustRightInd w:val="0"/>
        <w:snapToGrid w:val="0"/>
        <w:spacing w:line="360" w:lineRule="auto"/>
        <w:ind w:firstLine="378" w:firstLineChars="180"/>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第七章   投标文件格式文本</w:t>
      </w:r>
      <w:r>
        <w:rPr>
          <w:rFonts w:hint="eastAsia" w:ascii="宋体" w:hAnsi="宋体" w:eastAsia="宋体" w:cs="宋体"/>
          <w:bCs/>
          <w:spacing w:val="0"/>
          <w:kern w:val="0"/>
          <w:sz w:val="21"/>
          <w:szCs w:val="21"/>
          <w:highlight w:val="none"/>
        </w:rPr>
        <w:tab/>
      </w:r>
    </w:p>
    <w:p>
      <w:pPr>
        <w:keepNext w:val="0"/>
        <w:keepLines w:val="0"/>
        <w:pageBreakBefore w:val="0"/>
        <w:widowControl w:val="0"/>
        <w:kinsoku/>
        <w:wordWrap w:val="0"/>
        <w:overflowPunct/>
        <w:topLinePunct w:val="0"/>
        <w:autoSpaceDE/>
        <w:autoSpaceDN/>
        <w:bidi w:val="0"/>
        <w:adjustRightInd w:val="0"/>
        <w:snapToGrid w:val="0"/>
        <w:spacing w:line="360" w:lineRule="auto"/>
        <w:ind w:firstLine="379" w:firstLineChars="180"/>
        <w:rPr>
          <w:rFonts w:hint="eastAsia" w:ascii="宋体" w:hAnsi="宋体" w:eastAsia="宋体" w:cs="宋体"/>
          <w:b/>
          <w:spacing w:val="0"/>
          <w:kern w:val="0"/>
          <w:sz w:val="21"/>
          <w:szCs w:val="21"/>
          <w:highlight w:val="none"/>
        </w:rPr>
      </w:pPr>
      <w:r>
        <w:rPr>
          <w:rFonts w:hint="eastAsia" w:ascii="宋体" w:hAnsi="宋体" w:eastAsia="宋体" w:cs="宋体"/>
          <w:b/>
          <w:spacing w:val="0"/>
          <w:kern w:val="0"/>
          <w:sz w:val="21"/>
          <w:szCs w:val="21"/>
          <w:highlight w:val="none"/>
        </w:rPr>
        <w:t xml:space="preserve"> </w:t>
      </w:r>
      <w:bookmarkEnd w:id="81"/>
      <w:bookmarkEnd w:id="82"/>
      <w:bookmarkEnd w:id="83"/>
      <w:bookmarkEnd w:id="84"/>
      <w:bookmarkEnd w:id="85"/>
      <w:bookmarkStart w:id="86" w:name="_Toc299699792"/>
      <w:bookmarkStart w:id="87" w:name="_Toc299709491"/>
      <w:bookmarkStart w:id="88" w:name="_Toc299700515"/>
      <w:bookmarkStart w:id="89" w:name="_Toc299699602"/>
      <w:bookmarkStart w:id="90" w:name="_Toc299699061"/>
      <w:r>
        <w:rPr>
          <w:rFonts w:hint="eastAsia" w:ascii="宋体" w:hAnsi="宋体" w:eastAsia="宋体" w:cs="宋体"/>
          <w:b/>
          <w:spacing w:val="0"/>
          <w:kern w:val="0"/>
          <w:sz w:val="21"/>
          <w:szCs w:val="21"/>
          <w:highlight w:val="none"/>
        </w:rPr>
        <w:t>（五）招标文件的澄清和修改</w:t>
      </w:r>
    </w:p>
    <w:p>
      <w:pPr>
        <w:keepNext w:val="0"/>
        <w:keepLines w:val="0"/>
        <w:pageBreakBefore w:val="0"/>
        <w:widowControl w:val="0"/>
        <w:tabs>
          <w:tab w:val="left" w:pos="851"/>
        </w:tabs>
        <w:kinsoku/>
        <w:wordWrap w:val="0"/>
        <w:overflowPunct/>
        <w:topLinePunct w:val="0"/>
        <w:autoSpaceDE/>
        <w:autoSpaceDN/>
        <w:bidi w:val="0"/>
        <w:adjustRightInd w:val="0"/>
        <w:snapToGrid w:val="0"/>
        <w:spacing w:line="360" w:lineRule="auto"/>
        <w:ind w:firstLine="411" w:firstLineChars="196"/>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pPr>
        <w:keepNext w:val="0"/>
        <w:keepLines w:val="0"/>
        <w:pageBreakBefore w:val="0"/>
        <w:widowControl w:val="0"/>
        <w:tabs>
          <w:tab w:val="left" w:pos="851"/>
        </w:tabs>
        <w:kinsoku/>
        <w:wordWrap w:val="0"/>
        <w:overflowPunct/>
        <w:topLinePunct w:val="0"/>
        <w:autoSpaceDE/>
        <w:autoSpaceDN/>
        <w:bidi w:val="0"/>
        <w:adjustRightInd w:val="0"/>
        <w:snapToGrid w:val="0"/>
        <w:spacing w:line="360" w:lineRule="auto"/>
        <w:ind w:firstLine="411" w:firstLineChars="196"/>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2、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keepNext w:val="0"/>
        <w:keepLines w:val="0"/>
        <w:pageBreakBefore w:val="0"/>
        <w:widowControl w:val="0"/>
        <w:tabs>
          <w:tab w:val="left" w:pos="851"/>
        </w:tabs>
        <w:kinsoku/>
        <w:wordWrap w:val="0"/>
        <w:overflowPunct/>
        <w:topLinePunct w:val="0"/>
        <w:autoSpaceDE/>
        <w:autoSpaceDN/>
        <w:bidi w:val="0"/>
        <w:adjustRightInd w:val="0"/>
        <w:snapToGrid w:val="0"/>
        <w:spacing w:line="360" w:lineRule="auto"/>
        <w:ind w:firstLine="411" w:firstLineChars="196"/>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3、招标文件的澄清和修改内容作为招标文件的组成部分，当招标文件的澄清和修改在同一内容的表述上不一致时，以最后发出的公告为准。</w:t>
      </w:r>
    </w:p>
    <w:p>
      <w:pPr>
        <w:pStyle w:val="6"/>
        <w:keepNext w:val="0"/>
        <w:keepLines w:val="0"/>
        <w:pageBreakBefore w:val="0"/>
        <w:widowControl w:val="0"/>
        <w:kinsoku/>
        <w:wordWrap w:val="0"/>
        <w:overflowPunct/>
        <w:topLinePunct w:val="0"/>
        <w:autoSpaceDE/>
        <w:autoSpaceDN/>
        <w:bidi w:val="0"/>
        <w:adjustRightInd w:val="0"/>
        <w:snapToGrid w:val="0"/>
        <w:spacing w:line="360" w:lineRule="auto"/>
        <w:ind w:firstLine="422"/>
        <w:rPr>
          <w:rFonts w:hint="eastAsia" w:ascii="宋体" w:hAnsi="宋体" w:eastAsia="宋体" w:cs="宋体"/>
          <w:b/>
          <w:bCs/>
          <w:spacing w:val="0"/>
          <w:kern w:val="0"/>
          <w:sz w:val="21"/>
          <w:szCs w:val="21"/>
          <w:highlight w:val="none"/>
        </w:rPr>
      </w:pPr>
      <w:r>
        <w:rPr>
          <w:rFonts w:hint="eastAsia" w:ascii="宋体" w:hAnsi="宋体" w:eastAsia="宋体" w:cs="宋体"/>
          <w:b/>
          <w:bCs/>
          <w:spacing w:val="0"/>
          <w:kern w:val="0"/>
          <w:sz w:val="21"/>
          <w:szCs w:val="21"/>
          <w:highlight w:val="none"/>
        </w:rPr>
        <w:t>（六）招标文件的修正</w:t>
      </w:r>
    </w:p>
    <w:p>
      <w:pPr>
        <w:pStyle w:val="6"/>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1、招标文件发出后，在投标截止日期之前，无论出于何种原因，招标人可</w:t>
      </w:r>
      <w:r>
        <w:rPr>
          <w:rFonts w:hint="eastAsia" w:ascii="宋体" w:hAnsi="宋体" w:cs="宋体"/>
          <w:spacing w:val="0"/>
          <w:kern w:val="0"/>
          <w:sz w:val="21"/>
          <w:szCs w:val="21"/>
          <w:highlight w:val="none"/>
          <w:lang w:eastAsia="zh-CN"/>
        </w:rPr>
        <w:t>主动的或在</w:t>
      </w:r>
      <w:r>
        <w:rPr>
          <w:rFonts w:hint="eastAsia" w:ascii="宋体" w:hAnsi="宋体" w:eastAsia="宋体" w:cs="宋体"/>
          <w:spacing w:val="0"/>
          <w:kern w:val="0"/>
          <w:sz w:val="21"/>
          <w:szCs w:val="21"/>
          <w:highlight w:val="none"/>
        </w:rPr>
        <w:t>解答供应商提出的澄清问题时对招标文件进行修改。</w:t>
      </w:r>
    </w:p>
    <w:p>
      <w:pPr>
        <w:pStyle w:val="6"/>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2、招标文件的修改将以电子文件形式发送给所有供应商，作为招标文件的组成部分，并具有约束力。供应商应尽快以书面形式通知招标人，确定</w:t>
      </w:r>
      <w:r>
        <w:rPr>
          <w:rFonts w:hint="eastAsia" w:ascii="宋体" w:hAnsi="宋体" w:cs="宋体"/>
          <w:spacing w:val="0"/>
          <w:kern w:val="0"/>
          <w:sz w:val="21"/>
          <w:szCs w:val="21"/>
          <w:highlight w:val="none"/>
          <w:lang w:eastAsia="zh-CN"/>
        </w:rPr>
        <w:t>已</w:t>
      </w:r>
      <w:r>
        <w:rPr>
          <w:rFonts w:hint="eastAsia" w:ascii="宋体" w:hAnsi="宋体" w:eastAsia="宋体" w:cs="宋体"/>
          <w:spacing w:val="0"/>
          <w:kern w:val="0"/>
          <w:sz w:val="21"/>
          <w:szCs w:val="21"/>
          <w:highlight w:val="none"/>
        </w:rPr>
        <w:t>收到修改文件。</w:t>
      </w:r>
    </w:p>
    <w:p>
      <w:pPr>
        <w:pStyle w:val="6"/>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3、招标文件、招标文件澄清</w:t>
      </w:r>
      <w:r>
        <w:rPr>
          <w:rFonts w:hint="eastAsia" w:ascii="宋体" w:hAnsi="宋体" w:cs="宋体"/>
          <w:spacing w:val="0"/>
          <w:kern w:val="0"/>
          <w:sz w:val="21"/>
          <w:szCs w:val="21"/>
          <w:highlight w:val="none"/>
          <w:lang w:eastAsia="zh-CN"/>
        </w:rPr>
        <w:t>（</w:t>
      </w:r>
      <w:r>
        <w:rPr>
          <w:rFonts w:hint="eastAsia" w:ascii="宋体" w:hAnsi="宋体" w:eastAsia="宋体" w:cs="宋体"/>
          <w:spacing w:val="0"/>
          <w:kern w:val="0"/>
          <w:sz w:val="21"/>
          <w:szCs w:val="21"/>
          <w:highlight w:val="none"/>
        </w:rPr>
        <w:t>答疑</w:t>
      </w:r>
      <w:r>
        <w:rPr>
          <w:rFonts w:hint="eastAsia" w:ascii="宋体" w:hAnsi="宋体" w:cs="宋体"/>
          <w:spacing w:val="0"/>
          <w:kern w:val="0"/>
          <w:sz w:val="21"/>
          <w:szCs w:val="21"/>
          <w:highlight w:val="none"/>
          <w:lang w:eastAsia="zh-CN"/>
        </w:rPr>
        <w:t>）</w:t>
      </w:r>
      <w:r>
        <w:rPr>
          <w:rFonts w:hint="eastAsia" w:ascii="宋体" w:hAnsi="宋体" w:eastAsia="宋体" w:cs="宋体"/>
          <w:spacing w:val="0"/>
          <w:kern w:val="0"/>
          <w:sz w:val="21"/>
          <w:szCs w:val="21"/>
          <w:highlight w:val="none"/>
        </w:rPr>
        <w:t>纪要、招标文件修改补充通知内容均以书面明确的内容为准。当招标文件、修改补充通知、澄清</w:t>
      </w:r>
      <w:r>
        <w:rPr>
          <w:rFonts w:hint="eastAsia" w:ascii="宋体" w:hAnsi="宋体" w:cs="宋体"/>
          <w:spacing w:val="0"/>
          <w:kern w:val="0"/>
          <w:sz w:val="21"/>
          <w:szCs w:val="21"/>
          <w:highlight w:val="none"/>
          <w:lang w:eastAsia="zh-CN"/>
        </w:rPr>
        <w:t>（</w:t>
      </w:r>
      <w:r>
        <w:rPr>
          <w:rFonts w:hint="eastAsia" w:ascii="宋体" w:hAnsi="宋体" w:eastAsia="宋体" w:cs="宋体"/>
          <w:spacing w:val="0"/>
          <w:kern w:val="0"/>
          <w:sz w:val="21"/>
          <w:szCs w:val="21"/>
          <w:highlight w:val="none"/>
        </w:rPr>
        <w:t>答疑</w:t>
      </w:r>
      <w:r>
        <w:rPr>
          <w:rFonts w:hint="eastAsia" w:ascii="宋体" w:hAnsi="宋体" w:cs="宋体"/>
          <w:spacing w:val="0"/>
          <w:kern w:val="0"/>
          <w:sz w:val="21"/>
          <w:szCs w:val="21"/>
          <w:highlight w:val="none"/>
          <w:lang w:eastAsia="zh-CN"/>
        </w:rPr>
        <w:t>）</w:t>
      </w:r>
      <w:r>
        <w:rPr>
          <w:rFonts w:hint="eastAsia" w:ascii="宋体" w:hAnsi="宋体" w:eastAsia="宋体" w:cs="宋体"/>
          <w:spacing w:val="0"/>
          <w:kern w:val="0"/>
          <w:sz w:val="21"/>
          <w:szCs w:val="21"/>
          <w:highlight w:val="none"/>
        </w:rPr>
        <w:t>纪要内容相互矛盾时，以最后发出的通知</w:t>
      </w:r>
      <w:r>
        <w:rPr>
          <w:rFonts w:hint="eastAsia" w:ascii="宋体" w:hAnsi="宋体" w:cs="宋体"/>
          <w:spacing w:val="0"/>
          <w:kern w:val="0"/>
          <w:sz w:val="21"/>
          <w:szCs w:val="21"/>
          <w:highlight w:val="none"/>
          <w:lang w:eastAsia="zh-CN"/>
        </w:rPr>
        <w:t>（</w:t>
      </w:r>
      <w:r>
        <w:rPr>
          <w:rFonts w:hint="eastAsia" w:ascii="宋体" w:hAnsi="宋体" w:eastAsia="宋体" w:cs="宋体"/>
          <w:spacing w:val="0"/>
          <w:kern w:val="0"/>
          <w:sz w:val="21"/>
          <w:szCs w:val="21"/>
          <w:highlight w:val="none"/>
        </w:rPr>
        <w:t>或纪要</w:t>
      </w:r>
      <w:r>
        <w:rPr>
          <w:rFonts w:hint="eastAsia" w:ascii="宋体" w:hAnsi="宋体" w:cs="宋体"/>
          <w:spacing w:val="0"/>
          <w:kern w:val="0"/>
          <w:sz w:val="21"/>
          <w:szCs w:val="21"/>
          <w:highlight w:val="none"/>
          <w:lang w:eastAsia="zh-CN"/>
        </w:rPr>
        <w:t>）</w:t>
      </w:r>
      <w:r>
        <w:rPr>
          <w:rFonts w:hint="eastAsia" w:ascii="宋体" w:hAnsi="宋体" w:eastAsia="宋体" w:cs="宋体"/>
          <w:spacing w:val="0"/>
          <w:kern w:val="0"/>
          <w:sz w:val="21"/>
          <w:szCs w:val="21"/>
          <w:highlight w:val="none"/>
        </w:rPr>
        <w:t>或修改文件为准。</w:t>
      </w:r>
    </w:p>
    <w:p>
      <w:pPr>
        <w:pStyle w:val="6"/>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4、招标人保证招标文件澄清</w:t>
      </w:r>
      <w:r>
        <w:rPr>
          <w:rFonts w:hint="eastAsia" w:ascii="宋体" w:hAnsi="宋体" w:cs="宋体"/>
          <w:spacing w:val="0"/>
          <w:kern w:val="0"/>
          <w:sz w:val="21"/>
          <w:szCs w:val="21"/>
          <w:highlight w:val="none"/>
          <w:lang w:eastAsia="zh-CN"/>
        </w:rPr>
        <w:t>（</w:t>
      </w:r>
      <w:r>
        <w:rPr>
          <w:rFonts w:hint="eastAsia" w:ascii="宋体" w:hAnsi="宋体" w:eastAsia="宋体" w:cs="宋体"/>
          <w:spacing w:val="0"/>
          <w:kern w:val="0"/>
          <w:sz w:val="21"/>
          <w:szCs w:val="21"/>
          <w:highlight w:val="none"/>
        </w:rPr>
        <w:t>答疑</w:t>
      </w:r>
      <w:r>
        <w:rPr>
          <w:rFonts w:hint="eastAsia" w:ascii="宋体" w:hAnsi="宋体" w:cs="宋体"/>
          <w:spacing w:val="0"/>
          <w:kern w:val="0"/>
          <w:sz w:val="21"/>
          <w:szCs w:val="21"/>
          <w:highlight w:val="none"/>
          <w:lang w:eastAsia="zh-CN"/>
        </w:rPr>
        <w:t>）</w:t>
      </w:r>
      <w:r>
        <w:rPr>
          <w:rFonts w:hint="eastAsia" w:ascii="宋体" w:hAnsi="宋体" w:eastAsia="宋体" w:cs="宋体"/>
          <w:spacing w:val="0"/>
          <w:kern w:val="0"/>
          <w:sz w:val="21"/>
          <w:szCs w:val="21"/>
          <w:highlight w:val="none"/>
        </w:rPr>
        <w:t>纪要和招标文件修改补充通知在投标截止时间之前以书面形式发给所有供应商。为使供应商在编写投标文件时有充分时间对招标文件的修改部分进行研究，招标人可以酌情延长递交投标文件的截止日期，具体时间将在修改补充通知中明确。</w:t>
      </w:r>
    </w:p>
    <w:p>
      <w:pPr>
        <w:pStyle w:val="6"/>
        <w:keepNext w:val="0"/>
        <w:keepLines w:val="0"/>
        <w:pageBreakBefore w:val="0"/>
        <w:widowControl w:val="0"/>
        <w:kinsoku/>
        <w:wordWrap w:val="0"/>
        <w:overflowPunct/>
        <w:topLinePunct w:val="0"/>
        <w:autoSpaceDE/>
        <w:autoSpaceDN/>
        <w:bidi w:val="0"/>
        <w:adjustRightInd w:val="0"/>
        <w:snapToGrid w:val="0"/>
        <w:spacing w:line="360" w:lineRule="auto"/>
        <w:ind w:firstLine="422"/>
        <w:rPr>
          <w:rFonts w:hint="eastAsia" w:ascii="宋体" w:hAnsi="宋体" w:eastAsia="宋体" w:cs="宋体"/>
          <w:b/>
          <w:spacing w:val="0"/>
          <w:kern w:val="0"/>
          <w:sz w:val="21"/>
          <w:szCs w:val="21"/>
          <w:highlight w:val="none"/>
        </w:rPr>
      </w:pPr>
      <w:r>
        <w:rPr>
          <w:rFonts w:hint="eastAsia" w:ascii="宋体" w:hAnsi="宋体" w:eastAsia="宋体" w:cs="宋体"/>
          <w:b/>
          <w:spacing w:val="0"/>
          <w:kern w:val="0"/>
          <w:sz w:val="21"/>
          <w:szCs w:val="21"/>
          <w:highlight w:val="none"/>
        </w:rPr>
        <w:t>（七）质疑提起与受理</w:t>
      </w:r>
    </w:p>
    <w:p>
      <w:pPr>
        <w:keepNext w:val="0"/>
        <w:keepLines w:val="0"/>
        <w:pageBreakBefore w:val="0"/>
        <w:widowControl w:val="0"/>
        <w:tabs>
          <w:tab w:val="left" w:pos="851"/>
        </w:tabs>
        <w:kinsoku/>
        <w:wordWrap w:val="0"/>
        <w:overflowPunct/>
        <w:topLinePunct w:val="0"/>
        <w:autoSpaceDE/>
        <w:autoSpaceDN/>
        <w:bidi w:val="0"/>
        <w:adjustRightInd w:val="0"/>
        <w:snapToGrid w:val="0"/>
        <w:spacing w:line="360" w:lineRule="auto"/>
        <w:ind w:firstLine="421"/>
        <w:rPr>
          <w:rFonts w:hint="eastAsia" w:ascii="宋体" w:hAnsi="宋体" w:eastAsia="宋体" w:cs="宋体"/>
          <w:b/>
          <w:spacing w:val="0"/>
          <w:kern w:val="0"/>
          <w:sz w:val="21"/>
          <w:szCs w:val="21"/>
          <w:highlight w:val="none"/>
        </w:rPr>
      </w:pPr>
      <w:r>
        <w:rPr>
          <w:rFonts w:hint="eastAsia" w:ascii="宋体" w:hAnsi="宋体" w:eastAsia="宋体" w:cs="宋体"/>
          <w:bCs/>
          <w:spacing w:val="0"/>
          <w:kern w:val="0"/>
          <w:sz w:val="21"/>
          <w:szCs w:val="21"/>
          <w:highlight w:val="none"/>
        </w:rPr>
        <w:t>对本项目中的采购需求、评审结果等实体性事项的询问和质疑由采购人负责；对本项目的过程、工作纪律等程序性事项的询问和质疑由项目经办人负责。</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供应商认为招标文件、采购过程和中标结果使自己的权益受到损害的，应当在知道或者应知其权益受到损害之日起7个工作日内，以书面形式向采购人或采购代理机构提出质疑。供应商需在法定质疑期内一次性提出针对同一采购程序环节的质疑。</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提出质疑的供应商应当知道其权益受到损害之日，按以下规定确定：</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（1）对可以质疑的采购文件提出质疑的，为收到采购文件之日或者采购文件公告期限届满之日。</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　　（2）对采购过程提出质疑的，为各采购程序环节结束之日。</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（3）对中标或成交结果提出质疑的，为中标结果公告期限届满之日。</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2、涉及下列事项的质疑，供应商应当向采购人以书面形式提出质疑，由采购人受理并答复：</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（1）认为本次招标中对供应商资格资质条件实行差别待遇或歧视待遇。</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（2）本次招标中采购货物或服务的技术参数、评标细则等。</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（3）评标委员会作出的拒绝投标、无效投标的处理和决定。</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w:t>
      </w:r>
      <w:r>
        <w:rPr>
          <w:rFonts w:hint="eastAsia" w:ascii="宋体" w:hAnsi="宋体" w:cs="宋体"/>
          <w:spacing w:val="0"/>
          <w:kern w:val="0"/>
          <w:sz w:val="21"/>
          <w:szCs w:val="21"/>
          <w:highlight w:val="none"/>
          <w:lang w:val="en-US" w:eastAsia="zh-CN"/>
        </w:rPr>
        <w:t>4</w:t>
      </w:r>
      <w:r>
        <w:rPr>
          <w:rFonts w:hint="eastAsia" w:ascii="宋体" w:hAnsi="宋体" w:eastAsia="宋体" w:cs="宋体"/>
          <w:spacing w:val="0"/>
          <w:kern w:val="0"/>
          <w:sz w:val="21"/>
          <w:szCs w:val="21"/>
          <w:highlight w:val="none"/>
        </w:rPr>
        <w:t>）评标委员会的评标结果。</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w:t>
      </w:r>
      <w:r>
        <w:rPr>
          <w:rFonts w:hint="eastAsia" w:ascii="宋体" w:hAnsi="宋体" w:cs="宋体"/>
          <w:spacing w:val="0"/>
          <w:kern w:val="0"/>
          <w:sz w:val="21"/>
          <w:szCs w:val="21"/>
          <w:highlight w:val="none"/>
          <w:lang w:val="en-US" w:eastAsia="zh-CN"/>
        </w:rPr>
        <w:t>5</w:t>
      </w:r>
      <w:r>
        <w:rPr>
          <w:rFonts w:hint="eastAsia" w:ascii="宋体" w:hAnsi="宋体" w:eastAsia="宋体" w:cs="宋体"/>
          <w:spacing w:val="0"/>
          <w:kern w:val="0"/>
          <w:sz w:val="21"/>
          <w:szCs w:val="21"/>
          <w:highlight w:val="none"/>
        </w:rPr>
        <w:t>）招、投标文件的澄清、修改和撤回的内容。</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w:t>
      </w:r>
      <w:r>
        <w:rPr>
          <w:rFonts w:hint="eastAsia" w:ascii="宋体" w:hAnsi="宋体" w:cs="宋体"/>
          <w:spacing w:val="0"/>
          <w:kern w:val="0"/>
          <w:sz w:val="21"/>
          <w:szCs w:val="21"/>
          <w:highlight w:val="none"/>
          <w:lang w:val="en-US" w:eastAsia="zh-CN"/>
        </w:rPr>
        <w:t>6</w:t>
      </w:r>
      <w:r>
        <w:rPr>
          <w:rFonts w:hint="eastAsia" w:ascii="宋体" w:hAnsi="宋体" w:eastAsia="宋体" w:cs="宋体"/>
          <w:spacing w:val="0"/>
          <w:kern w:val="0"/>
          <w:sz w:val="21"/>
          <w:szCs w:val="21"/>
          <w:highlight w:val="none"/>
        </w:rPr>
        <w:t>）其它本次招标中的实体性事项。</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3、涉及下列事项的质疑，供应商应当向采购代理机构以书面形式提出质疑，由采购代理机构受理并答复：</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（1）招、投标文件的发布和接收。</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 xml:space="preserve">    （2）采购代理机构工作人员的工作纪律、违法违规等。</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（3）招、投标过程中的时间、时限和招标程序。</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（4）其它在本次招标过程中的程序性事项。</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4、供应商应当以书面方式提出质疑，质疑书一般包括以下内容：</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（1）质疑人的名称、地址、电话、Email等质疑人的主体身份情况和联系方式。</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（2）具体的质疑事项、事实与理由、证据及法律法规依据等。</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（3）提出质疑的日期。</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5、质疑书应当一式三份。如供应商为法人或者其他组织的，质疑书应当由法定代表人或者主要负责人签字并加盖公章。如供应商为自然人的，质疑书应当由本人签字。</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6、除质疑书外，提出质疑的供应商还应当提交下列文件：</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（1）供应商为法人</w:t>
      </w:r>
      <w:r>
        <w:rPr>
          <w:rFonts w:hint="eastAsia" w:ascii="宋体" w:hAnsi="宋体" w:cs="宋体"/>
          <w:spacing w:val="0"/>
          <w:kern w:val="0"/>
          <w:sz w:val="21"/>
          <w:szCs w:val="21"/>
          <w:highlight w:val="none"/>
          <w:lang w:eastAsia="zh-CN"/>
        </w:rPr>
        <w:t>或其他</w:t>
      </w:r>
      <w:r>
        <w:rPr>
          <w:rFonts w:hint="eastAsia" w:ascii="宋体" w:hAnsi="宋体" w:eastAsia="宋体" w:cs="宋体"/>
          <w:spacing w:val="0"/>
          <w:kern w:val="0"/>
          <w:sz w:val="21"/>
          <w:szCs w:val="21"/>
          <w:highlight w:val="none"/>
        </w:rPr>
        <w:t>组织的，应当提交营业执照复印件、法定代表人或被授权人身份证明。供应商自然人的，提交自然人的身份证明并加盖公章。</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（2）质疑事项相关的证据。</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（3）如法定代表人或负责人委托办理的，还应当提交办理质疑事项的授权委托书和受托人的身份证明文件。</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7、有下列情形之一的，采购人或采购代理机构不予受理质疑，由此产生的法律后果由供应商自行承担：</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（1）超过法律规定的质疑期限的。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（2）未按招标文件规定提交书面质疑书及其他文件的。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（3）未按招标文件的规定按事项不同向采购人或采购代理机构提出质疑的。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8、对虚假质疑和恶意质疑经质询质证或复审专家确认后上网公示，同时报省政府采购监督管理部门依法处理，记入政府采购不良记录。质疑人有下列情形之一的，属于虚假质疑和恶意质疑：</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（1）主观臆造、无事实依据进行质疑的。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（2）捏造事实或提供虚假质疑材料进行质疑的。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（3）恶意攻击、歪曲事实进行质疑的。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（4）一年内二次以上（含二次）无效质疑的（无效质疑是指上述3种情形之外的情形）。</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 xml:space="preserve">9、采购人、采购代理机构应当在收到质疑书之日起7个工作日内作出答复，并以书面形式通知质疑供应商和其他有关供应商。 </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2" w:firstLineChars="200"/>
        <w:rPr>
          <w:rFonts w:hint="eastAsia" w:ascii="宋体" w:hAnsi="宋体" w:eastAsia="宋体" w:cs="宋体"/>
          <w:b/>
          <w:bCs/>
          <w:spacing w:val="0"/>
          <w:kern w:val="0"/>
          <w:sz w:val="21"/>
          <w:szCs w:val="21"/>
          <w:highlight w:val="none"/>
        </w:rPr>
      </w:pPr>
      <w:r>
        <w:rPr>
          <w:rFonts w:hint="eastAsia" w:ascii="宋体" w:hAnsi="宋体" w:eastAsia="宋体" w:cs="宋体"/>
          <w:b/>
          <w:bCs/>
          <w:spacing w:val="0"/>
          <w:kern w:val="0"/>
          <w:sz w:val="21"/>
          <w:szCs w:val="21"/>
          <w:highlight w:val="none"/>
        </w:rPr>
        <w:t>（八）投诉</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质疑供应商对采购人、采购代理机构的答复不满意，或者采购人、采购代理机构未在规定时间内作出答复的，可以在答复期满后15个工作日内</w:t>
      </w:r>
      <w:r>
        <w:rPr>
          <w:rFonts w:hint="eastAsia" w:ascii="宋体" w:hAnsi="宋体" w:eastAsia="宋体" w:cs="宋体"/>
          <w:b w:val="0"/>
          <w:bCs/>
          <w:color w:val="auto"/>
          <w:spacing w:val="0"/>
          <w:kern w:val="0"/>
          <w:position w:val="0"/>
          <w:sz w:val="21"/>
          <w:szCs w:val="21"/>
          <w:highlight w:val="none"/>
        </w:rPr>
        <w:t>向同级政府采购监督管理部门投诉</w:t>
      </w:r>
      <w:r>
        <w:rPr>
          <w:rFonts w:hint="eastAsia" w:ascii="宋体" w:hAnsi="宋体" w:eastAsia="宋体" w:cs="宋体"/>
          <w:bCs/>
          <w:spacing w:val="0"/>
          <w:kern w:val="0"/>
          <w:sz w:val="21"/>
          <w:szCs w:val="21"/>
          <w:highlight w:val="none"/>
        </w:rPr>
        <w:t>。</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2" w:firstLineChars="200"/>
        <w:rPr>
          <w:rFonts w:hint="eastAsia" w:ascii="宋体" w:hAnsi="宋体" w:eastAsia="宋体" w:cs="宋体"/>
          <w:b/>
          <w:spacing w:val="0"/>
          <w:kern w:val="0"/>
          <w:sz w:val="21"/>
          <w:szCs w:val="21"/>
          <w:highlight w:val="none"/>
        </w:rPr>
      </w:pPr>
      <w:r>
        <w:rPr>
          <w:rFonts w:hint="eastAsia" w:ascii="宋体" w:hAnsi="宋体" w:eastAsia="宋体" w:cs="宋体"/>
          <w:b/>
          <w:spacing w:val="0"/>
          <w:kern w:val="0"/>
          <w:sz w:val="21"/>
          <w:szCs w:val="21"/>
          <w:highlight w:val="none"/>
        </w:rPr>
        <w:t>二、投标文件说明</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2" w:firstLineChars="200"/>
        <w:rPr>
          <w:rFonts w:hint="eastAsia" w:ascii="宋体" w:hAnsi="宋体" w:eastAsia="宋体" w:cs="宋体"/>
          <w:b/>
          <w:spacing w:val="0"/>
          <w:kern w:val="0"/>
          <w:sz w:val="21"/>
          <w:szCs w:val="21"/>
          <w:highlight w:val="none"/>
        </w:rPr>
      </w:pPr>
      <w:r>
        <w:rPr>
          <w:rFonts w:hint="eastAsia" w:ascii="宋体" w:hAnsi="宋体" w:eastAsia="宋体" w:cs="宋体"/>
          <w:b/>
          <w:spacing w:val="0"/>
          <w:kern w:val="0"/>
          <w:sz w:val="21"/>
          <w:szCs w:val="21"/>
          <w:highlight w:val="none"/>
        </w:rPr>
        <w:t>（一）投标文件的编制要求</w:t>
      </w:r>
    </w:p>
    <w:p>
      <w:pPr>
        <w:keepNext w:val="0"/>
        <w:keepLines w:val="0"/>
        <w:pageBreakBefore w:val="0"/>
        <w:widowControl w:val="0"/>
        <w:kinsoku/>
        <w:wordWrap w:val="0"/>
        <w:overflowPunct/>
        <w:topLinePunct w:val="0"/>
        <w:autoSpaceDE/>
        <w:autoSpaceDN/>
        <w:bidi w:val="0"/>
        <w:adjustRightInd w:val="0"/>
        <w:snapToGrid w:val="0"/>
        <w:spacing w:line="360" w:lineRule="auto"/>
        <w:ind w:firstLine="378" w:firstLineChars="18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1、供应商应认真阅读招标文件的全部内容，按招标文件的要求编制投标文件，投标文件应对招标文件提出的要求和条件作出明确响应和实质性响应，并保证所提供的全部资料的真实性，否则投标无效。</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2、供应商应按招标文件的规定及投标文件格式文本的内容完整地填写和提供资料。</w:t>
      </w:r>
      <w:r>
        <w:rPr>
          <w:rStyle w:val="28"/>
          <w:rFonts w:hint="eastAsia" w:ascii="宋体" w:hAnsi="宋体" w:eastAsia="宋体" w:cs="宋体"/>
          <w:spacing w:val="0"/>
          <w:kern w:val="0"/>
          <w:sz w:val="21"/>
          <w:highlight w:val="none"/>
        </w:rPr>
        <w:t>供应商必须对投标文件所提供的全部资料的真实性承担法律责任，并无条件接受采购人、采购代理机构和政府采购监督管理部门对其中任何资料进行核实的要求</w:t>
      </w:r>
      <w:r>
        <w:rPr>
          <w:rFonts w:hint="eastAsia" w:ascii="宋体" w:hAnsi="宋体" w:eastAsia="宋体" w:cs="宋体"/>
          <w:spacing w:val="0"/>
          <w:kern w:val="0"/>
          <w:sz w:val="21"/>
          <w:szCs w:val="21"/>
          <w:highlight w:val="none"/>
        </w:rPr>
        <w:t>。如提供虚假材料进行投标的，由政府采购监督管理部门依法处理。</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3、投标文件以及供应商就有关投标的所有来往函电均应使用中文。供应商在投标文件中载明的联系方式和送达地址为其合法有效的送达地址，如因送达地址错误所产生的后果由供应商承担。</w:t>
      </w:r>
    </w:p>
    <w:bookmarkEnd w:id="86"/>
    <w:bookmarkEnd w:id="87"/>
    <w:bookmarkEnd w:id="88"/>
    <w:bookmarkEnd w:id="89"/>
    <w:bookmarkEnd w:id="90"/>
    <w:p>
      <w:pPr>
        <w:keepNext w:val="0"/>
        <w:keepLines w:val="0"/>
        <w:pageBreakBefore w:val="0"/>
        <w:widowControl w:val="0"/>
        <w:tabs>
          <w:tab w:val="left" w:pos="0"/>
        </w:tabs>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napToGrid w:val="0"/>
          <w:spacing w:val="0"/>
          <w:kern w:val="0"/>
          <w:sz w:val="21"/>
          <w:szCs w:val="21"/>
          <w:highlight w:val="none"/>
        </w:rPr>
      </w:pPr>
      <w:bookmarkStart w:id="91" w:name="_Toc299699794"/>
      <w:bookmarkStart w:id="92" w:name="_Toc299699063"/>
      <w:bookmarkStart w:id="93" w:name="_Toc299709493"/>
      <w:bookmarkStart w:id="94" w:name="_Toc299699604"/>
      <w:bookmarkStart w:id="95" w:name="_Toc299700517"/>
      <w:r>
        <w:rPr>
          <w:rFonts w:hint="eastAsia" w:ascii="宋体" w:hAnsi="宋体" w:eastAsia="宋体" w:cs="宋体"/>
          <w:bCs/>
          <w:snapToGrid w:val="0"/>
          <w:spacing w:val="0"/>
          <w:kern w:val="0"/>
          <w:sz w:val="21"/>
          <w:szCs w:val="21"/>
          <w:highlight w:val="none"/>
        </w:rPr>
        <w:t>4、投标文件中所使用的计量单位，除招标文件中有特殊要求外，应采用中华人民共和国法定计量单位。</w:t>
      </w:r>
    </w:p>
    <w:p>
      <w:pPr>
        <w:keepNext w:val="0"/>
        <w:keepLines w:val="0"/>
        <w:pageBreakBefore w:val="0"/>
        <w:widowControl w:val="0"/>
        <w:tabs>
          <w:tab w:val="left" w:pos="0"/>
        </w:tabs>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napToGrid w:val="0"/>
          <w:spacing w:val="0"/>
          <w:kern w:val="0"/>
          <w:sz w:val="21"/>
          <w:szCs w:val="21"/>
          <w:highlight w:val="none"/>
        </w:rPr>
      </w:pPr>
      <w:r>
        <w:rPr>
          <w:rFonts w:hint="eastAsia" w:ascii="宋体" w:hAnsi="宋体" w:eastAsia="宋体" w:cs="宋体"/>
          <w:bCs/>
          <w:snapToGrid w:val="0"/>
          <w:spacing w:val="0"/>
          <w:kern w:val="0"/>
          <w:sz w:val="21"/>
          <w:szCs w:val="21"/>
          <w:highlight w:val="none"/>
        </w:rPr>
        <w:t>5、投标文件必须胶订成册（装订成册，装订方式为胶封，页面不可抽取，不得有活动页，无破坏不可拆分）、编排页码，且页码连续</w:t>
      </w:r>
      <w:r>
        <w:rPr>
          <w:rFonts w:hint="eastAsia" w:ascii="宋体" w:hAnsi="宋体" w:eastAsia="宋体" w:cs="宋体"/>
          <w:snapToGrid w:val="0"/>
          <w:spacing w:val="0"/>
          <w:kern w:val="0"/>
          <w:sz w:val="21"/>
          <w:szCs w:val="21"/>
          <w:highlight w:val="none"/>
        </w:rPr>
        <w:t>。</w:t>
      </w:r>
    </w:p>
    <w:p>
      <w:pPr>
        <w:keepNext w:val="0"/>
        <w:keepLines w:val="0"/>
        <w:pageBreakBefore w:val="0"/>
        <w:widowControl w:val="0"/>
        <w:tabs>
          <w:tab w:val="left" w:pos="0"/>
        </w:tabs>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napToGrid w:val="0"/>
          <w:spacing w:val="0"/>
          <w:kern w:val="0"/>
          <w:sz w:val="21"/>
          <w:szCs w:val="21"/>
          <w:highlight w:val="none"/>
        </w:rPr>
      </w:pPr>
      <w:r>
        <w:rPr>
          <w:rFonts w:hint="eastAsia" w:ascii="宋体" w:hAnsi="宋体" w:eastAsia="宋体" w:cs="宋体"/>
          <w:bCs/>
          <w:snapToGrid w:val="0"/>
          <w:spacing w:val="0"/>
          <w:kern w:val="0"/>
          <w:sz w:val="21"/>
          <w:szCs w:val="21"/>
          <w:highlight w:val="none"/>
        </w:rPr>
        <w:t>6、除专用术语外，投标文件和与投标有关的所有文件均应使用中文汉语文字，必要时专用术语应附有中文注释。</w:t>
      </w:r>
    </w:p>
    <w:p>
      <w:pPr>
        <w:keepNext w:val="0"/>
        <w:keepLines w:val="0"/>
        <w:pageBreakBefore w:val="0"/>
        <w:widowControl w:val="0"/>
        <w:tabs>
          <w:tab w:val="left" w:pos="0"/>
        </w:tabs>
        <w:kinsoku/>
        <w:wordWrap w:val="0"/>
        <w:overflowPunct/>
        <w:topLinePunct w:val="0"/>
        <w:autoSpaceDE/>
        <w:autoSpaceDN/>
        <w:bidi w:val="0"/>
        <w:adjustRightInd w:val="0"/>
        <w:snapToGrid w:val="0"/>
        <w:spacing w:line="360" w:lineRule="auto"/>
        <w:ind w:firstLine="422" w:firstLineChars="200"/>
        <w:rPr>
          <w:rFonts w:hint="eastAsia" w:ascii="宋体" w:hAnsi="宋体" w:eastAsia="宋体" w:cs="宋体"/>
          <w:b/>
          <w:spacing w:val="0"/>
          <w:kern w:val="0"/>
          <w:sz w:val="21"/>
          <w:szCs w:val="21"/>
          <w:highlight w:val="none"/>
        </w:rPr>
      </w:pPr>
      <w:r>
        <w:rPr>
          <w:rFonts w:hint="eastAsia" w:ascii="宋体" w:hAnsi="宋体" w:eastAsia="宋体" w:cs="宋体"/>
          <w:b/>
          <w:spacing w:val="0"/>
          <w:kern w:val="0"/>
          <w:sz w:val="21"/>
          <w:szCs w:val="21"/>
          <w:highlight w:val="none"/>
        </w:rPr>
        <w:t>（二）投标文件的主要构成</w:t>
      </w:r>
    </w:p>
    <w:p>
      <w:pPr>
        <w:keepNext w:val="0"/>
        <w:keepLines w:val="0"/>
        <w:pageBreakBefore w:val="0"/>
        <w:widowControl w:val="0"/>
        <w:tabs>
          <w:tab w:val="left" w:pos="851"/>
        </w:tabs>
        <w:kinsoku/>
        <w:wordWrap w:val="0"/>
        <w:overflowPunct/>
        <w:topLinePunct w:val="0"/>
        <w:autoSpaceDE/>
        <w:autoSpaceDN/>
        <w:bidi w:val="0"/>
        <w:adjustRightInd w:val="0"/>
        <w:snapToGrid w:val="0"/>
        <w:spacing w:line="360" w:lineRule="auto"/>
        <w:ind w:firstLine="371" w:firstLineChars="177"/>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1、文件目录</w:t>
      </w:r>
    </w:p>
    <w:p>
      <w:pPr>
        <w:keepNext w:val="0"/>
        <w:keepLines w:val="0"/>
        <w:pageBreakBefore w:val="0"/>
        <w:widowControl w:val="0"/>
        <w:tabs>
          <w:tab w:val="left" w:pos="851"/>
        </w:tabs>
        <w:kinsoku/>
        <w:wordWrap w:val="0"/>
        <w:overflowPunct/>
        <w:topLinePunct w:val="0"/>
        <w:autoSpaceDE/>
        <w:autoSpaceDN/>
        <w:bidi w:val="0"/>
        <w:adjustRightInd w:val="0"/>
        <w:snapToGrid w:val="0"/>
        <w:spacing w:line="360" w:lineRule="auto"/>
        <w:ind w:firstLine="371" w:firstLineChars="177"/>
        <w:rPr>
          <w:rFonts w:hint="eastAsia" w:ascii="宋体" w:hAnsi="宋体" w:eastAsia="宋体" w:cs="宋体"/>
          <w:spacing w:val="0"/>
          <w:kern w:val="0"/>
          <w:sz w:val="21"/>
          <w:szCs w:val="21"/>
          <w:highlight w:val="none"/>
        </w:rPr>
      </w:pPr>
      <w:r>
        <w:rPr>
          <w:rFonts w:hint="eastAsia" w:ascii="宋体" w:hAnsi="宋体" w:eastAsia="宋体" w:cs="宋体"/>
          <w:bCs/>
          <w:spacing w:val="0"/>
          <w:kern w:val="0"/>
          <w:sz w:val="21"/>
          <w:szCs w:val="21"/>
          <w:highlight w:val="none"/>
        </w:rPr>
        <w:t>2、</w:t>
      </w:r>
      <w:r>
        <w:rPr>
          <w:rFonts w:hint="eastAsia" w:ascii="宋体" w:hAnsi="宋体" w:eastAsia="宋体" w:cs="宋体"/>
          <w:spacing w:val="0"/>
          <w:kern w:val="0"/>
          <w:sz w:val="21"/>
          <w:szCs w:val="21"/>
          <w:highlight w:val="none"/>
        </w:rPr>
        <w:t>响应书</w:t>
      </w:r>
    </w:p>
    <w:p>
      <w:pPr>
        <w:keepNext w:val="0"/>
        <w:keepLines w:val="0"/>
        <w:pageBreakBefore w:val="0"/>
        <w:widowControl w:val="0"/>
        <w:tabs>
          <w:tab w:val="left" w:pos="851"/>
        </w:tabs>
        <w:kinsoku/>
        <w:wordWrap w:val="0"/>
        <w:overflowPunct/>
        <w:topLinePunct w:val="0"/>
        <w:autoSpaceDE/>
        <w:autoSpaceDN/>
        <w:bidi w:val="0"/>
        <w:adjustRightInd w:val="0"/>
        <w:snapToGrid w:val="0"/>
        <w:spacing w:line="360" w:lineRule="auto"/>
        <w:ind w:firstLine="371" w:firstLineChars="177"/>
        <w:rPr>
          <w:rFonts w:hint="eastAsia" w:ascii="宋体" w:hAnsi="宋体" w:eastAsia="宋体" w:cs="宋体"/>
          <w:bCs/>
          <w:spacing w:val="0"/>
          <w:kern w:val="0"/>
          <w:sz w:val="21"/>
          <w:szCs w:val="21"/>
          <w:highlight w:val="none"/>
        </w:rPr>
      </w:pPr>
      <w:r>
        <w:rPr>
          <w:rFonts w:hint="eastAsia" w:ascii="宋体" w:hAnsi="宋体" w:eastAsia="宋体" w:cs="宋体"/>
          <w:spacing w:val="0"/>
          <w:kern w:val="0"/>
          <w:sz w:val="21"/>
          <w:szCs w:val="21"/>
          <w:highlight w:val="none"/>
        </w:rPr>
        <w:t>3、</w:t>
      </w:r>
      <w:r>
        <w:rPr>
          <w:rFonts w:hint="eastAsia" w:ascii="宋体" w:hAnsi="宋体" w:eastAsia="宋体" w:cs="宋体"/>
          <w:bCs/>
          <w:spacing w:val="0"/>
          <w:kern w:val="0"/>
          <w:sz w:val="21"/>
          <w:szCs w:val="21"/>
          <w:highlight w:val="none"/>
        </w:rPr>
        <w:t>开标一览表</w:t>
      </w:r>
    </w:p>
    <w:p>
      <w:pPr>
        <w:keepNext w:val="0"/>
        <w:keepLines w:val="0"/>
        <w:pageBreakBefore w:val="0"/>
        <w:widowControl w:val="0"/>
        <w:tabs>
          <w:tab w:val="left" w:pos="851"/>
        </w:tabs>
        <w:kinsoku/>
        <w:wordWrap w:val="0"/>
        <w:overflowPunct/>
        <w:topLinePunct w:val="0"/>
        <w:autoSpaceDE/>
        <w:autoSpaceDN/>
        <w:bidi w:val="0"/>
        <w:adjustRightInd w:val="0"/>
        <w:snapToGrid w:val="0"/>
        <w:spacing w:line="360" w:lineRule="auto"/>
        <w:ind w:firstLine="371" w:firstLineChars="177"/>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4、法定代表人身份证明书</w:t>
      </w:r>
    </w:p>
    <w:p>
      <w:pPr>
        <w:keepNext w:val="0"/>
        <w:keepLines w:val="0"/>
        <w:pageBreakBefore w:val="0"/>
        <w:widowControl w:val="0"/>
        <w:tabs>
          <w:tab w:val="left" w:pos="851"/>
        </w:tabs>
        <w:kinsoku/>
        <w:wordWrap w:val="0"/>
        <w:overflowPunct/>
        <w:topLinePunct w:val="0"/>
        <w:autoSpaceDE/>
        <w:autoSpaceDN/>
        <w:bidi w:val="0"/>
        <w:adjustRightInd w:val="0"/>
        <w:snapToGrid w:val="0"/>
        <w:spacing w:line="360" w:lineRule="auto"/>
        <w:ind w:firstLine="371" w:firstLineChars="177"/>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5、法定代表人授权委托书</w:t>
      </w:r>
    </w:p>
    <w:p>
      <w:pPr>
        <w:keepNext w:val="0"/>
        <w:keepLines w:val="0"/>
        <w:pageBreakBefore w:val="0"/>
        <w:widowControl w:val="0"/>
        <w:tabs>
          <w:tab w:val="left" w:pos="851"/>
        </w:tabs>
        <w:kinsoku/>
        <w:wordWrap w:val="0"/>
        <w:overflowPunct/>
        <w:topLinePunct w:val="0"/>
        <w:autoSpaceDE/>
        <w:autoSpaceDN/>
        <w:bidi w:val="0"/>
        <w:adjustRightInd w:val="0"/>
        <w:snapToGrid w:val="0"/>
        <w:spacing w:line="360" w:lineRule="auto"/>
        <w:ind w:firstLine="371" w:firstLineChars="177"/>
        <w:rPr>
          <w:rFonts w:hint="eastAsia" w:ascii="宋体" w:hAnsi="宋体" w:eastAsia="宋体" w:cs="宋体"/>
          <w:bCs/>
          <w:spacing w:val="0"/>
          <w:kern w:val="0"/>
          <w:sz w:val="21"/>
          <w:szCs w:val="21"/>
          <w:highlight w:val="none"/>
          <w:lang w:eastAsia="zh-CN"/>
        </w:rPr>
      </w:pPr>
      <w:r>
        <w:rPr>
          <w:rFonts w:hint="eastAsia" w:ascii="宋体" w:hAnsi="宋体" w:eastAsia="宋体" w:cs="宋体"/>
          <w:bCs/>
          <w:spacing w:val="0"/>
          <w:kern w:val="0"/>
          <w:sz w:val="21"/>
          <w:szCs w:val="21"/>
          <w:highlight w:val="none"/>
        </w:rPr>
        <w:t>6、</w:t>
      </w:r>
      <w:r>
        <w:rPr>
          <w:rFonts w:hint="eastAsia" w:ascii="宋体" w:hAnsi="宋体" w:cs="宋体"/>
          <w:bCs/>
          <w:spacing w:val="0"/>
          <w:kern w:val="0"/>
          <w:sz w:val="21"/>
          <w:szCs w:val="21"/>
          <w:highlight w:val="none"/>
          <w:lang w:eastAsia="zh-CN"/>
        </w:rPr>
        <w:t>投标资格承诺函</w:t>
      </w:r>
    </w:p>
    <w:p>
      <w:pPr>
        <w:keepNext w:val="0"/>
        <w:keepLines w:val="0"/>
        <w:pageBreakBefore w:val="0"/>
        <w:widowControl w:val="0"/>
        <w:tabs>
          <w:tab w:val="left" w:pos="851"/>
        </w:tabs>
        <w:kinsoku/>
        <w:wordWrap w:val="0"/>
        <w:overflowPunct/>
        <w:topLinePunct w:val="0"/>
        <w:autoSpaceDE/>
        <w:autoSpaceDN/>
        <w:bidi w:val="0"/>
        <w:adjustRightInd w:val="0"/>
        <w:snapToGrid w:val="0"/>
        <w:spacing w:line="360" w:lineRule="auto"/>
        <w:ind w:firstLine="371" w:firstLineChars="177"/>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7、营业执照（复印件）、税务登记证（复印件）、组织机构代码证（复印件）</w:t>
      </w:r>
    </w:p>
    <w:p>
      <w:pPr>
        <w:keepNext w:val="0"/>
        <w:keepLines w:val="0"/>
        <w:pageBreakBefore w:val="0"/>
        <w:widowControl w:val="0"/>
        <w:tabs>
          <w:tab w:val="left" w:pos="851"/>
        </w:tabs>
        <w:kinsoku/>
        <w:wordWrap w:val="0"/>
        <w:overflowPunct/>
        <w:topLinePunct w:val="0"/>
        <w:autoSpaceDE/>
        <w:autoSpaceDN/>
        <w:bidi w:val="0"/>
        <w:adjustRightInd w:val="0"/>
        <w:snapToGrid w:val="0"/>
        <w:spacing w:line="360" w:lineRule="auto"/>
        <w:ind w:firstLine="371" w:firstLineChars="177"/>
        <w:rPr>
          <w:rFonts w:hint="eastAsia" w:ascii="宋体" w:hAnsi="宋体" w:eastAsia="宋体" w:cs="宋体"/>
          <w:spacing w:val="0"/>
          <w:kern w:val="0"/>
          <w:sz w:val="21"/>
          <w:szCs w:val="21"/>
          <w:highlight w:val="none"/>
        </w:rPr>
      </w:pPr>
      <w:r>
        <w:rPr>
          <w:rFonts w:hint="eastAsia" w:ascii="宋体" w:hAnsi="宋体" w:cs="宋体"/>
          <w:spacing w:val="0"/>
          <w:kern w:val="0"/>
          <w:sz w:val="21"/>
          <w:szCs w:val="21"/>
          <w:highlight w:val="none"/>
          <w:lang w:val="en-US" w:eastAsia="zh-CN"/>
        </w:rPr>
        <w:t>8</w:t>
      </w:r>
      <w:r>
        <w:rPr>
          <w:rFonts w:hint="eastAsia" w:ascii="宋体" w:hAnsi="宋体" w:eastAsia="宋体" w:cs="宋体"/>
          <w:spacing w:val="0"/>
          <w:kern w:val="0"/>
          <w:sz w:val="21"/>
          <w:szCs w:val="21"/>
          <w:highlight w:val="none"/>
        </w:rPr>
        <w:t>、银行开户许可证（基本存款账户复印件）或银行开户相关证明</w:t>
      </w:r>
    </w:p>
    <w:p>
      <w:pPr>
        <w:keepNext w:val="0"/>
        <w:keepLines w:val="0"/>
        <w:pageBreakBefore w:val="0"/>
        <w:widowControl w:val="0"/>
        <w:tabs>
          <w:tab w:val="left" w:pos="851"/>
        </w:tabs>
        <w:kinsoku/>
        <w:wordWrap w:val="0"/>
        <w:overflowPunct/>
        <w:topLinePunct w:val="0"/>
        <w:autoSpaceDE/>
        <w:autoSpaceDN/>
        <w:bidi w:val="0"/>
        <w:adjustRightInd w:val="0"/>
        <w:snapToGrid w:val="0"/>
        <w:spacing w:line="360" w:lineRule="auto"/>
        <w:ind w:firstLine="371" w:firstLineChars="177"/>
        <w:rPr>
          <w:rFonts w:hint="eastAsia" w:ascii="宋体" w:hAnsi="宋体" w:eastAsia="宋体" w:cs="宋体"/>
          <w:bCs/>
          <w:spacing w:val="0"/>
          <w:kern w:val="0"/>
          <w:sz w:val="21"/>
          <w:szCs w:val="21"/>
          <w:highlight w:val="none"/>
          <w:lang w:val="zh-CN"/>
        </w:rPr>
      </w:pPr>
      <w:r>
        <w:rPr>
          <w:rFonts w:hint="eastAsia" w:ascii="宋体" w:hAnsi="宋体" w:cs="宋体"/>
          <w:bCs/>
          <w:spacing w:val="0"/>
          <w:kern w:val="0"/>
          <w:sz w:val="21"/>
          <w:szCs w:val="21"/>
          <w:highlight w:val="none"/>
          <w:lang w:val="en-US" w:eastAsia="zh-CN"/>
        </w:rPr>
        <w:t>9</w:t>
      </w:r>
      <w:r>
        <w:rPr>
          <w:rFonts w:hint="eastAsia" w:ascii="宋体" w:hAnsi="宋体" w:eastAsia="宋体" w:cs="宋体"/>
          <w:bCs/>
          <w:spacing w:val="0"/>
          <w:kern w:val="0"/>
          <w:sz w:val="21"/>
          <w:szCs w:val="21"/>
          <w:highlight w:val="none"/>
        </w:rPr>
        <w:t>、方案</w:t>
      </w:r>
    </w:p>
    <w:p>
      <w:pPr>
        <w:keepNext w:val="0"/>
        <w:keepLines w:val="0"/>
        <w:pageBreakBefore w:val="0"/>
        <w:widowControl w:val="0"/>
        <w:tabs>
          <w:tab w:val="left" w:pos="851"/>
        </w:tabs>
        <w:kinsoku/>
        <w:wordWrap w:val="0"/>
        <w:overflowPunct/>
        <w:topLinePunct w:val="0"/>
        <w:autoSpaceDE/>
        <w:autoSpaceDN/>
        <w:bidi w:val="0"/>
        <w:adjustRightInd w:val="0"/>
        <w:snapToGrid w:val="0"/>
        <w:spacing w:line="360" w:lineRule="auto"/>
        <w:ind w:firstLine="371" w:firstLineChars="177"/>
        <w:rPr>
          <w:rFonts w:hint="eastAsia" w:ascii="宋体" w:hAnsi="宋体" w:eastAsia="宋体" w:cs="宋体"/>
          <w:bCs/>
          <w:spacing w:val="0"/>
          <w:kern w:val="0"/>
          <w:sz w:val="21"/>
          <w:szCs w:val="21"/>
          <w:highlight w:val="none"/>
        </w:rPr>
      </w:pPr>
      <w:r>
        <w:rPr>
          <w:rFonts w:hint="eastAsia" w:ascii="宋体" w:hAnsi="宋体" w:cs="宋体"/>
          <w:bCs/>
          <w:spacing w:val="0"/>
          <w:kern w:val="0"/>
          <w:sz w:val="21"/>
          <w:szCs w:val="21"/>
          <w:highlight w:val="none"/>
          <w:lang w:val="en-US" w:eastAsia="zh-CN"/>
        </w:rPr>
        <w:t>10</w:t>
      </w:r>
      <w:r>
        <w:rPr>
          <w:rFonts w:hint="eastAsia" w:ascii="宋体" w:hAnsi="宋体" w:eastAsia="宋体" w:cs="宋体"/>
          <w:bCs/>
          <w:spacing w:val="0"/>
          <w:kern w:val="0"/>
          <w:sz w:val="21"/>
          <w:szCs w:val="21"/>
          <w:highlight w:val="none"/>
        </w:rPr>
        <w:t>、其它内容（供应商根据招标文件要求及评分细则要求提供的相关证明材料）。</w:t>
      </w:r>
    </w:p>
    <w:p>
      <w:pPr>
        <w:keepNext w:val="0"/>
        <w:keepLines w:val="0"/>
        <w:pageBreakBefore w:val="0"/>
        <w:widowControl w:val="0"/>
        <w:tabs>
          <w:tab w:val="left" w:pos="851"/>
        </w:tabs>
        <w:kinsoku/>
        <w:wordWrap w:val="0"/>
        <w:overflowPunct/>
        <w:topLinePunct w:val="0"/>
        <w:autoSpaceDE/>
        <w:autoSpaceDN/>
        <w:bidi w:val="0"/>
        <w:adjustRightInd w:val="0"/>
        <w:snapToGrid w:val="0"/>
        <w:spacing w:line="360" w:lineRule="auto"/>
        <w:ind w:firstLine="371" w:firstLineChars="177"/>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注：</w:t>
      </w:r>
    </w:p>
    <w:p>
      <w:pPr>
        <w:keepNext w:val="0"/>
        <w:keepLines w:val="0"/>
        <w:pageBreakBefore w:val="0"/>
        <w:widowControl w:val="0"/>
        <w:tabs>
          <w:tab w:val="left" w:pos="851"/>
        </w:tabs>
        <w:kinsoku/>
        <w:wordWrap w:val="0"/>
        <w:overflowPunct/>
        <w:topLinePunct w:val="0"/>
        <w:autoSpaceDE/>
        <w:autoSpaceDN/>
        <w:bidi w:val="0"/>
        <w:adjustRightInd w:val="0"/>
        <w:snapToGrid w:val="0"/>
        <w:spacing w:line="360" w:lineRule="auto"/>
        <w:ind w:firstLine="371" w:firstLineChars="177"/>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（1）营业执照、税务登记证和组织机构代码证已经更换为多证合一的提交更换后的营业执照即可。事业单位提供事业单位法人证书。</w:t>
      </w:r>
    </w:p>
    <w:p>
      <w:pPr>
        <w:keepNext w:val="0"/>
        <w:keepLines w:val="0"/>
        <w:pageBreakBefore w:val="0"/>
        <w:widowControl w:val="0"/>
        <w:tabs>
          <w:tab w:val="left" w:pos="851"/>
        </w:tabs>
        <w:kinsoku/>
        <w:wordWrap w:val="0"/>
        <w:overflowPunct/>
        <w:topLinePunct w:val="0"/>
        <w:autoSpaceDE/>
        <w:autoSpaceDN/>
        <w:bidi w:val="0"/>
        <w:adjustRightInd w:val="0"/>
        <w:snapToGrid w:val="0"/>
        <w:spacing w:line="360" w:lineRule="auto"/>
        <w:ind w:firstLine="371" w:firstLineChars="177"/>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（2）投标文件应装订牢固，如因装订不牢固导致的任何损失由供应商承担。</w:t>
      </w:r>
    </w:p>
    <w:p>
      <w:pPr>
        <w:keepNext w:val="0"/>
        <w:keepLines w:val="0"/>
        <w:pageBreakBefore w:val="0"/>
        <w:widowControl w:val="0"/>
        <w:tabs>
          <w:tab w:val="left" w:pos="851"/>
        </w:tabs>
        <w:kinsoku/>
        <w:wordWrap w:val="0"/>
        <w:overflowPunct/>
        <w:topLinePunct w:val="0"/>
        <w:autoSpaceDE/>
        <w:autoSpaceDN/>
        <w:bidi w:val="0"/>
        <w:adjustRightInd w:val="0"/>
        <w:snapToGrid w:val="0"/>
        <w:spacing w:line="360" w:lineRule="auto"/>
        <w:ind w:firstLine="371" w:firstLineChars="177"/>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（3）所有投标文件，除特殊规格的图纸等外，应按A4规格制作。</w:t>
      </w:r>
    </w:p>
    <w:bookmarkEnd w:id="91"/>
    <w:bookmarkEnd w:id="92"/>
    <w:bookmarkEnd w:id="93"/>
    <w:bookmarkEnd w:id="94"/>
    <w:bookmarkEnd w:id="95"/>
    <w:p>
      <w:pPr>
        <w:keepNext w:val="0"/>
        <w:keepLines w:val="0"/>
        <w:pageBreakBefore w:val="0"/>
        <w:widowControl w:val="0"/>
        <w:tabs>
          <w:tab w:val="left" w:pos="851"/>
        </w:tabs>
        <w:kinsoku/>
        <w:wordWrap w:val="0"/>
        <w:overflowPunct/>
        <w:topLinePunct w:val="0"/>
        <w:autoSpaceDE/>
        <w:autoSpaceDN/>
        <w:bidi w:val="0"/>
        <w:adjustRightInd w:val="0"/>
        <w:snapToGrid w:val="0"/>
        <w:spacing w:line="360" w:lineRule="auto"/>
        <w:ind w:firstLine="373" w:firstLineChars="177"/>
        <w:rPr>
          <w:rFonts w:hint="eastAsia" w:ascii="宋体" w:hAnsi="宋体" w:eastAsia="宋体" w:cs="宋体"/>
          <w:b/>
          <w:spacing w:val="0"/>
          <w:kern w:val="0"/>
          <w:sz w:val="21"/>
          <w:szCs w:val="21"/>
          <w:highlight w:val="none"/>
        </w:rPr>
      </w:pPr>
      <w:bookmarkStart w:id="96" w:name="_Toc299699797"/>
      <w:bookmarkStart w:id="97" w:name="_Toc299699066"/>
      <w:bookmarkStart w:id="98" w:name="_Toc299709496"/>
      <w:bookmarkStart w:id="99" w:name="_Toc299700520"/>
      <w:bookmarkStart w:id="100" w:name="_Toc299699607"/>
      <w:r>
        <w:rPr>
          <w:rFonts w:hint="eastAsia" w:ascii="宋体" w:hAnsi="宋体" w:eastAsia="宋体" w:cs="宋体"/>
          <w:b/>
          <w:spacing w:val="0"/>
          <w:kern w:val="0"/>
          <w:sz w:val="21"/>
          <w:szCs w:val="21"/>
          <w:highlight w:val="none"/>
        </w:rPr>
        <w:t xml:space="preserve">（三）投标文件的签署及规定 </w:t>
      </w:r>
    </w:p>
    <w:p>
      <w:pPr>
        <w:pStyle w:val="6"/>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Cs/>
          <w:spacing w:val="0"/>
          <w:kern w:val="0"/>
          <w:sz w:val="21"/>
          <w:szCs w:val="21"/>
          <w:highlight w:val="none"/>
        </w:rPr>
      </w:pPr>
      <w:bookmarkStart w:id="101" w:name="_Toc299699605"/>
      <w:bookmarkStart w:id="102" w:name="_Toc299699795"/>
      <w:bookmarkStart w:id="103" w:name="_Toc299709494"/>
      <w:bookmarkStart w:id="104" w:name="_Toc299699064"/>
      <w:bookmarkStart w:id="105" w:name="_Toc299700518"/>
      <w:r>
        <w:rPr>
          <w:rFonts w:hint="eastAsia" w:ascii="宋体" w:hAnsi="宋体" w:eastAsia="宋体" w:cs="宋体"/>
          <w:bCs/>
          <w:spacing w:val="0"/>
          <w:kern w:val="0"/>
          <w:sz w:val="21"/>
          <w:szCs w:val="21"/>
          <w:highlight w:val="none"/>
        </w:rPr>
        <w:t>1、供应商应按照招标文件中提供的投标文件格式和要求认真、细致、完整地填写和制作投标文件。</w:t>
      </w:r>
    </w:p>
    <w:p>
      <w:pPr>
        <w:pStyle w:val="6"/>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供应商在投标文件及相关文件的签订、履行、通知等事项书面文件中的“单位公章”、“单位章”和“公章”处均仅指与供应商名称全称相一致的标准公章，不得使用其他形式（如带有“专用章”、“合同章”、“财务章”、“业务章”等字样）的印章；否则，按无效投标处理。</w:t>
      </w:r>
    </w:p>
    <w:p>
      <w:pPr>
        <w:pStyle w:val="6"/>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2、投标文件中所需填写的供应商的名称应填写全称，同时加盖公章。</w:t>
      </w:r>
    </w:p>
    <w:p>
      <w:pPr>
        <w:pStyle w:val="6"/>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3、供应商的投标文件必须由法定代表人或委托代理人签署，否则将被视为无效投标文件。由委托代理人签字或盖章的在投标文件中须同时提交投标文件签署授权委托书。投标文件签署授权委托书格式、签字、盖章及内容均应符合要求，否则投标文件签署授权委托书无效。法定代表人授权委托书无法定代表人签字的投标文件无效。</w:t>
      </w:r>
    </w:p>
    <w:p>
      <w:pPr>
        <w:pStyle w:val="6"/>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4、投标文件数目：</w:t>
      </w:r>
    </w:p>
    <w:p>
      <w:pPr>
        <w:pStyle w:val="6"/>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Cs/>
          <w:spacing w:val="0"/>
          <w:kern w:val="0"/>
          <w:sz w:val="21"/>
          <w:szCs w:val="21"/>
          <w:highlight w:val="none"/>
        </w:rPr>
      </w:pPr>
      <w:r>
        <w:rPr>
          <w:rFonts w:hint="eastAsia" w:ascii="宋体" w:hAnsi="宋体" w:cs="宋体"/>
          <w:bCs/>
          <w:spacing w:val="0"/>
          <w:kern w:val="0"/>
          <w:sz w:val="21"/>
          <w:szCs w:val="21"/>
          <w:highlight w:val="none"/>
          <w:lang w:eastAsia="zh-CN"/>
        </w:rPr>
        <w:t>正本一份，副本二份</w:t>
      </w:r>
      <w:r>
        <w:rPr>
          <w:rFonts w:hint="eastAsia" w:ascii="宋体" w:hAnsi="宋体" w:eastAsia="宋体" w:cs="宋体"/>
          <w:bCs/>
          <w:spacing w:val="0"/>
          <w:kern w:val="0"/>
          <w:sz w:val="21"/>
          <w:szCs w:val="21"/>
          <w:highlight w:val="none"/>
        </w:rPr>
        <w:t>。</w:t>
      </w:r>
    </w:p>
    <w:p>
      <w:pPr>
        <w:pStyle w:val="6"/>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如若正本与副本不符，以正本为准。供应商的投标文件一律采用A4纸打印并装订成册（不可拆卸），必须胶装。</w:t>
      </w:r>
    </w:p>
    <w:p>
      <w:pPr>
        <w:pStyle w:val="6"/>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5、投标文件的正本和副本必须用不褪色的黑色墨水（不得使用圆子油笔、铅笔、毛笔等）按统一格式填写或打印，并在标书封皮注明“正本”和“副本”字样胶装成册。</w:t>
      </w:r>
    </w:p>
    <w:p>
      <w:pPr>
        <w:pStyle w:val="6"/>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6、投标文件中不许增删、涂抹或改写。如投标文件填写不完善或有错漏处的，需要补充或更正的，必须形成书面材料加盖公章，法定代表人或委托代理人签字。在投标截止时间前提交给采购人方可有效，</w:t>
      </w:r>
      <w:r>
        <w:rPr>
          <w:rFonts w:hint="eastAsia" w:ascii="宋体" w:hAnsi="宋体" w:cs="宋体"/>
          <w:bCs/>
          <w:spacing w:val="0"/>
          <w:kern w:val="0"/>
          <w:sz w:val="21"/>
          <w:szCs w:val="21"/>
          <w:highlight w:val="none"/>
          <w:lang w:eastAsia="zh-CN"/>
        </w:rPr>
        <w:t>有效地补充</w:t>
      </w:r>
      <w:r>
        <w:rPr>
          <w:rFonts w:hint="eastAsia" w:ascii="宋体" w:hAnsi="宋体" w:eastAsia="宋体" w:cs="宋体"/>
          <w:bCs/>
          <w:spacing w:val="0"/>
          <w:kern w:val="0"/>
          <w:sz w:val="21"/>
          <w:szCs w:val="21"/>
          <w:highlight w:val="none"/>
        </w:rPr>
        <w:t>或更正，不影响投标结果。</w:t>
      </w:r>
    </w:p>
    <w:p>
      <w:pPr>
        <w:pStyle w:val="6"/>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7、投标文件因字迹潦草或表达不清而造成的不良后果，由供应商自负。</w:t>
      </w:r>
    </w:p>
    <w:p>
      <w:pPr>
        <w:pStyle w:val="6"/>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8、营业执照、资质证书与供应商名称不一致的投标文件无效。</w:t>
      </w:r>
    </w:p>
    <w:p>
      <w:pPr>
        <w:pStyle w:val="6"/>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9、电报、电话、传真形式的投标概不接受。</w:t>
      </w:r>
    </w:p>
    <w:p>
      <w:pPr>
        <w:pStyle w:val="6"/>
        <w:keepNext w:val="0"/>
        <w:keepLines w:val="0"/>
        <w:pageBreakBefore w:val="0"/>
        <w:widowControl w:val="0"/>
        <w:kinsoku/>
        <w:wordWrap w:val="0"/>
        <w:overflowPunct/>
        <w:topLinePunct w:val="0"/>
        <w:autoSpaceDE/>
        <w:autoSpaceDN/>
        <w:bidi w:val="0"/>
        <w:adjustRightInd w:val="0"/>
        <w:snapToGrid w:val="0"/>
        <w:spacing w:line="360" w:lineRule="auto"/>
        <w:ind w:firstLine="422"/>
        <w:rPr>
          <w:rFonts w:hint="eastAsia" w:ascii="宋体" w:hAnsi="宋体" w:eastAsia="宋体" w:cs="宋体"/>
          <w:b/>
          <w:spacing w:val="0"/>
          <w:kern w:val="0"/>
          <w:sz w:val="21"/>
          <w:szCs w:val="21"/>
          <w:highlight w:val="none"/>
        </w:rPr>
      </w:pPr>
      <w:r>
        <w:rPr>
          <w:rFonts w:hint="eastAsia" w:ascii="宋体" w:hAnsi="宋体" w:eastAsia="宋体" w:cs="宋体"/>
          <w:b/>
          <w:spacing w:val="0"/>
          <w:kern w:val="0"/>
          <w:sz w:val="21"/>
          <w:szCs w:val="21"/>
          <w:highlight w:val="none"/>
        </w:rPr>
        <w:t>（四）投标文件的提交</w:t>
      </w:r>
    </w:p>
    <w:bookmarkEnd w:id="101"/>
    <w:bookmarkEnd w:id="102"/>
    <w:bookmarkEnd w:id="103"/>
    <w:bookmarkEnd w:id="104"/>
    <w:bookmarkEnd w:id="105"/>
    <w:p>
      <w:pPr>
        <w:pStyle w:val="6"/>
        <w:keepNext w:val="0"/>
        <w:keepLines w:val="0"/>
        <w:pageBreakBefore w:val="0"/>
        <w:widowControl w:val="0"/>
        <w:kinsoku/>
        <w:wordWrap w:val="0"/>
        <w:overflowPunct/>
        <w:topLinePunct w:val="0"/>
        <w:autoSpaceDE/>
        <w:autoSpaceDN/>
        <w:bidi w:val="0"/>
        <w:adjustRightInd w:val="0"/>
        <w:snapToGrid w:val="0"/>
        <w:spacing w:line="360" w:lineRule="auto"/>
        <w:ind w:firstLine="525" w:firstLineChars="25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1、投标文件的密封和标记</w:t>
      </w:r>
    </w:p>
    <w:p>
      <w:pPr>
        <w:pStyle w:val="6"/>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（1）供应商应将投标文件正本、副本</w:t>
      </w:r>
      <w:r>
        <w:rPr>
          <w:rFonts w:hint="eastAsia" w:ascii="宋体" w:hAnsi="宋体" w:eastAsia="宋体" w:cs="宋体"/>
          <w:spacing w:val="0"/>
          <w:kern w:val="0"/>
          <w:sz w:val="21"/>
          <w:szCs w:val="21"/>
          <w:highlight w:val="none"/>
          <w:lang w:val="en-US" w:eastAsia="zh-CN"/>
        </w:rPr>
        <w:t>一起</w:t>
      </w:r>
      <w:r>
        <w:rPr>
          <w:rFonts w:hint="eastAsia" w:ascii="宋体" w:hAnsi="宋体" w:eastAsia="宋体" w:cs="宋体"/>
          <w:spacing w:val="0"/>
          <w:kern w:val="0"/>
          <w:sz w:val="21"/>
          <w:szCs w:val="21"/>
          <w:highlight w:val="none"/>
        </w:rPr>
        <w:t>密封包装。在</w:t>
      </w:r>
      <w:r>
        <w:rPr>
          <w:rFonts w:hint="eastAsia" w:ascii="宋体" w:hAnsi="宋体" w:eastAsia="宋体" w:cs="宋体"/>
          <w:spacing w:val="0"/>
          <w:kern w:val="0"/>
          <w:sz w:val="21"/>
          <w:szCs w:val="21"/>
          <w:highlight w:val="none"/>
          <w:lang w:val="en-GB"/>
        </w:rPr>
        <w:t>封套上</w:t>
      </w:r>
      <w:r>
        <w:rPr>
          <w:rFonts w:hint="eastAsia" w:ascii="宋体" w:hAnsi="宋体" w:eastAsia="宋体" w:cs="宋体"/>
          <w:spacing w:val="0"/>
          <w:kern w:val="0"/>
          <w:sz w:val="21"/>
          <w:szCs w:val="21"/>
          <w:highlight w:val="none"/>
        </w:rPr>
        <w:t>按以下顺序标明如下字样：</w:t>
      </w:r>
    </w:p>
    <w:p>
      <w:pPr>
        <w:pStyle w:val="6"/>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收件人：</w:t>
      </w:r>
      <w:r>
        <w:rPr>
          <w:rFonts w:hint="eastAsia" w:ascii="宋体" w:hAnsi="宋体" w:cs="宋体"/>
          <w:bCs/>
          <w:spacing w:val="0"/>
          <w:kern w:val="0"/>
          <w:sz w:val="21"/>
          <w:szCs w:val="21"/>
          <w:highlight w:val="none"/>
          <w:lang w:eastAsia="zh-CN"/>
        </w:rPr>
        <w:t>牡丹江源隆招投标代理有限公司</w:t>
      </w:r>
      <w:r>
        <w:rPr>
          <w:rFonts w:hint="eastAsia" w:ascii="宋体" w:hAnsi="宋体" w:eastAsia="宋体" w:cs="宋体"/>
          <w:bCs/>
          <w:spacing w:val="0"/>
          <w:kern w:val="0"/>
          <w:sz w:val="21"/>
          <w:szCs w:val="21"/>
          <w:highlight w:val="none"/>
        </w:rPr>
        <w:t xml:space="preserve">                        </w:t>
      </w:r>
    </w:p>
    <w:p>
      <w:pPr>
        <w:pStyle w:val="6"/>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Cs/>
          <w:spacing w:val="0"/>
          <w:kern w:val="0"/>
          <w:sz w:val="21"/>
          <w:szCs w:val="21"/>
          <w:highlight w:val="none"/>
          <w:lang w:eastAsia="zh-CN"/>
        </w:rPr>
      </w:pPr>
      <w:r>
        <w:rPr>
          <w:rFonts w:hint="eastAsia" w:ascii="宋体" w:hAnsi="宋体" w:eastAsia="宋体" w:cs="宋体"/>
          <w:bCs/>
          <w:spacing w:val="0"/>
          <w:kern w:val="0"/>
          <w:sz w:val="21"/>
          <w:szCs w:val="21"/>
          <w:highlight w:val="none"/>
        </w:rPr>
        <w:t>项目名称：</w:t>
      </w:r>
      <w:r>
        <w:rPr>
          <w:rFonts w:hint="eastAsia" w:ascii="宋体" w:hAnsi="宋体" w:cs="宋体"/>
          <w:bCs/>
          <w:spacing w:val="0"/>
          <w:kern w:val="0"/>
          <w:sz w:val="21"/>
          <w:szCs w:val="21"/>
          <w:highlight w:val="none"/>
          <w:lang w:eastAsia="zh-CN"/>
        </w:rPr>
        <w:t>2024年度中央水利发展资金小型水库工程、堤防工程白蚁等害堤动物防治项目</w:t>
      </w:r>
    </w:p>
    <w:p>
      <w:pPr>
        <w:pStyle w:val="6"/>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项目编号：</w:t>
      </w:r>
      <w:r>
        <w:rPr>
          <w:rFonts w:hint="eastAsia" w:ascii="宋体" w:hAnsi="宋体" w:cs="宋体"/>
          <w:bCs/>
          <w:spacing w:val="0"/>
          <w:kern w:val="0"/>
          <w:sz w:val="21"/>
          <w:szCs w:val="21"/>
          <w:highlight w:val="none"/>
          <w:lang w:eastAsia="zh-CN"/>
        </w:rPr>
        <w:t>MDJYL2024-024</w:t>
      </w:r>
      <w:r>
        <w:rPr>
          <w:rFonts w:hint="eastAsia" w:ascii="宋体" w:hAnsi="宋体" w:eastAsia="宋体" w:cs="宋体"/>
          <w:bCs/>
          <w:spacing w:val="0"/>
          <w:kern w:val="0"/>
          <w:sz w:val="21"/>
          <w:szCs w:val="21"/>
          <w:highlight w:val="none"/>
        </w:rPr>
        <w:t xml:space="preserve">                                           </w:t>
      </w:r>
    </w:p>
    <w:p>
      <w:pPr>
        <w:pStyle w:val="6"/>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 xml:space="preserve">供应商名称：                                         </w:t>
      </w:r>
    </w:p>
    <w:p>
      <w:pPr>
        <w:pStyle w:val="6"/>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供应商联系人：</w:t>
      </w:r>
    </w:p>
    <w:p>
      <w:pPr>
        <w:pStyle w:val="6"/>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 xml:space="preserve">供应商联系人电话：                  </w:t>
      </w:r>
    </w:p>
    <w:p>
      <w:pPr>
        <w:pStyle w:val="6"/>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开标时间：</w:t>
      </w:r>
      <w:r>
        <w:rPr>
          <w:rFonts w:hint="eastAsia" w:ascii="宋体" w:hAnsi="宋体" w:cs="宋体"/>
          <w:bCs/>
          <w:spacing w:val="0"/>
          <w:kern w:val="0"/>
          <w:sz w:val="21"/>
          <w:szCs w:val="21"/>
          <w:highlight w:val="none"/>
          <w:lang w:eastAsia="zh-CN"/>
        </w:rPr>
        <w:t>2024年05月07日09时00分</w:t>
      </w:r>
      <w:r>
        <w:rPr>
          <w:rFonts w:hint="eastAsia" w:ascii="宋体" w:hAnsi="宋体" w:eastAsia="宋体" w:cs="宋体"/>
          <w:bCs/>
          <w:spacing w:val="0"/>
          <w:kern w:val="0"/>
          <w:sz w:val="21"/>
          <w:szCs w:val="21"/>
          <w:highlight w:val="none"/>
        </w:rPr>
        <w:t>开标，开标之前不得启封。</w:t>
      </w:r>
    </w:p>
    <w:p>
      <w:pPr>
        <w:pStyle w:val="6"/>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shd w:val="pct10" w:color="auto" w:fill="FFFFFF"/>
        </w:rPr>
      </w:pPr>
      <w:r>
        <w:rPr>
          <w:rFonts w:hint="eastAsia" w:ascii="宋体" w:hAnsi="宋体" w:eastAsia="宋体" w:cs="宋体"/>
          <w:spacing w:val="0"/>
          <w:kern w:val="0"/>
          <w:sz w:val="21"/>
          <w:szCs w:val="21"/>
          <w:highlight w:val="none"/>
        </w:rPr>
        <w:t>封口处应有投标代表的签字和供应商公章，未按要求密封的投标文件将被拒收。</w:t>
      </w:r>
    </w:p>
    <w:p>
      <w:pPr>
        <w:pStyle w:val="6"/>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（2）如果未按要求密封和加写标记，采购人对误投或过早开启填充概不负责，采购人对于未按本文件要求密封的投标文件将拒绝接收，由此引起的后果由供应商自行承担。</w:t>
      </w:r>
    </w:p>
    <w:p>
      <w:pPr>
        <w:pStyle w:val="6"/>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2、提交投标文件的地点和截止时间</w:t>
      </w:r>
    </w:p>
    <w:p>
      <w:pPr>
        <w:pStyle w:val="6"/>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（1）投标文件提交的地点为</w:t>
      </w:r>
      <w:r>
        <w:rPr>
          <w:rFonts w:hint="eastAsia" w:ascii="宋体" w:hAnsi="宋体" w:cs="宋体"/>
          <w:spacing w:val="0"/>
          <w:kern w:val="0"/>
          <w:sz w:val="21"/>
          <w:szCs w:val="21"/>
          <w:highlight w:val="none"/>
          <w:lang w:eastAsia="zh-CN"/>
        </w:rPr>
        <w:t>牡丹江源隆招投标代理有限公司</w:t>
      </w:r>
      <w:r>
        <w:rPr>
          <w:rFonts w:hint="eastAsia" w:ascii="宋体" w:hAnsi="宋体" w:eastAsia="宋体" w:cs="宋体"/>
          <w:spacing w:val="0"/>
          <w:kern w:val="0"/>
          <w:sz w:val="21"/>
          <w:szCs w:val="21"/>
          <w:highlight w:val="none"/>
        </w:rPr>
        <w:t>。</w:t>
      </w:r>
    </w:p>
    <w:p>
      <w:pPr>
        <w:pStyle w:val="6"/>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（2）供应商必须按规定的截止时间之前提交投标文件，否则将拒收投标文件，后果由供应商自行承担。</w:t>
      </w:r>
    </w:p>
    <w:p>
      <w:pPr>
        <w:pStyle w:val="6"/>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w:t>
      </w:r>
      <w:r>
        <w:rPr>
          <w:rFonts w:hint="eastAsia" w:ascii="宋体" w:hAnsi="宋体" w:cs="宋体"/>
          <w:spacing w:val="0"/>
          <w:kern w:val="0"/>
          <w:sz w:val="21"/>
          <w:szCs w:val="21"/>
          <w:highlight w:val="none"/>
          <w:lang w:val="en-US" w:eastAsia="zh-CN"/>
        </w:rPr>
        <w:t>3</w:t>
      </w:r>
      <w:r>
        <w:rPr>
          <w:rFonts w:hint="eastAsia" w:ascii="宋体" w:hAnsi="宋体" w:eastAsia="宋体" w:cs="宋体"/>
          <w:spacing w:val="0"/>
          <w:kern w:val="0"/>
          <w:sz w:val="21"/>
          <w:szCs w:val="21"/>
          <w:highlight w:val="none"/>
        </w:rPr>
        <w:t>）除供应商须知前附表另有规定外，供应商所递交的投标文件不予退还。</w:t>
      </w:r>
    </w:p>
    <w:p>
      <w:pPr>
        <w:pStyle w:val="6"/>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3、迟交的投标文件</w:t>
      </w:r>
    </w:p>
    <w:p>
      <w:pPr>
        <w:pStyle w:val="6"/>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代理机构将拒绝接收在投标截止时间后提交或送达的投标文件、补充或更正通知</w:t>
      </w:r>
      <w:r>
        <w:rPr>
          <w:rFonts w:hint="eastAsia" w:ascii="宋体" w:hAnsi="宋体" w:cs="宋体"/>
          <w:spacing w:val="0"/>
          <w:kern w:val="0"/>
          <w:sz w:val="21"/>
          <w:szCs w:val="21"/>
          <w:highlight w:val="none"/>
          <w:lang w:eastAsia="zh-CN"/>
        </w:rPr>
        <w:t>及其他</w:t>
      </w:r>
      <w:r>
        <w:rPr>
          <w:rFonts w:hint="eastAsia" w:ascii="宋体" w:hAnsi="宋体" w:eastAsia="宋体" w:cs="宋体"/>
          <w:spacing w:val="0"/>
          <w:kern w:val="0"/>
          <w:sz w:val="21"/>
          <w:szCs w:val="21"/>
          <w:highlight w:val="none"/>
        </w:rPr>
        <w:t>任何与投标有关的文件和材料。</w:t>
      </w:r>
    </w:p>
    <w:p>
      <w:pPr>
        <w:keepNext w:val="0"/>
        <w:keepLines w:val="0"/>
        <w:pageBreakBefore w:val="0"/>
        <w:widowControl w:val="0"/>
        <w:tabs>
          <w:tab w:val="left" w:pos="851"/>
        </w:tabs>
        <w:kinsoku/>
        <w:wordWrap w:val="0"/>
        <w:overflowPunct/>
        <w:topLinePunct w:val="0"/>
        <w:autoSpaceDE/>
        <w:autoSpaceDN/>
        <w:bidi w:val="0"/>
        <w:adjustRightInd w:val="0"/>
        <w:snapToGrid w:val="0"/>
        <w:spacing w:line="360" w:lineRule="auto"/>
        <w:rPr>
          <w:rFonts w:hint="eastAsia" w:ascii="宋体" w:hAnsi="宋体" w:eastAsia="宋体" w:cs="宋体"/>
          <w:b/>
          <w:spacing w:val="0"/>
          <w:kern w:val="0"/>
          <w:sz w:val="21"/>
          <w:szCs w:val="21"/>
          <w:highlight w:val="none"/>
        </w:rPr>
      </w:pPr>
      <w:r>
        <w:rPr>
          <w:rFonts w:hint="eastAsia" w:ascii="宋体" w:hAnsi="宋体" w:eastAsia="宋体" w:cs="宋体"/>
          <w:b/>
          <w:spacing w:val="0"/>
          <w:kern w:val="0"/>
          <w:sz w:val="21"/>
          <w:szCs w:val="21"/>
          <w:highlight w:val="none"/>
        </w:rPr>
        <w:t xml:space="preserve">    （五）投标文件的修改与撤回</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1、在投标截止时间前，供应商可以补充、修改和撤回其投标文件，但应当书面通知采购人或采购代理机构。补充、修改的内容应当按照招标文件要求签署、盖章、密封后，作为投标文件的组成部分。</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2、在投标截止时间后，供应商不得对投标文件做任何修改和撤回。</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2" w:firstLineChars="200"/>
        <w:rPr>
          <w:rFonts w:hint="eastAsia" w:ascii="宋体" w:hAnsi="宋体" w:eastAsia="宋体" w:cs="宋体"/>
          <w:b/>
          <w:bCs/>
          <w:spacing w:val="0"/>
          <w:kern w:val="0"/>
          <w:sz w:val="21"/>
          <w:szCs w:val="21"/>
          <w:highlight w:val="none"/>
        </w:rPr>
      </w:pPr>
      <w:r>
        <w:rPr>
          <w:rFonts w:hint="eastAsia" w:ascii="宋体" w:hAnsi="宋体" w:eastAsia="宋体" w:cs="宋体"/>
          <w:b/>
          <w:bCs/>
          <w:spacing w:val="0"/>
          <w:kern w:val="0"/>
          <w:sz w:val="21"/>
          <w:szCs w:val="21"/>
          <w:highlight w:val="none"/>
        </w:rPr>
        <w:t>（六）投标有效期</w:t>
      </w:r>
    </w:p>
    <w:bookmarkEnd w:id="96"/>
    <w:bookmarkEnd w:id="97"/>
    <w:bookmarkEnd w:id="98"/>
    <w:bookmarkEnd w:id="99"/>
    <w:bookmarkEnd w:id="100"/>
    <w:p>
      <w:pPr>
        <w:keepNext w:val="0"/>
        <w:keepLines w:val="0"/>
        <w:pageBreakBefore w:val="0"/>
        <w:widowControl w:val="0"/>
        <w:kinsoku/>
        <w:wordWrap w:val="0"/>
        <w:overflowPunct/>
        <w:topLinePunct w:val="0"/>
        <w:autoSpaceDE/>
        <w:autoSpaceDN/>
        <w:bidi w:val="0"/>
        <w:adjustRightInd w:val="0"/>
        <w:snapToGrid w:val="0"/>
        <w:spacing w:line="360" w:lineRule="auto"/>
        <w:ind w:firstLine="378" w:firstLineChars="180"/>
        <w:rPr>
          <w:rFonts w:hint="eastAsia" w:ascii="宋体" w:hAnsi="宋体" w:eastAsia="宋体" w:cs="宋体"/>
          <w:bCs/>
          <w:spacing w:val="0"/>
          <w:kern w:val="0"/>
          <w:sz w:val="21"/>
          <w:szCs w:val="21"/>
          <w:highlight w:val="none"/>
        </w:rPr>
      </w:pPr>
      <w:bookmarkStart w:id="106" w:name="_Toc299700526"/>
      <w:bookmarkStart w:id="107" w:name="_Toc299699072"/>
      <w:bookmarkStart w:id="108" w:name="_Toc299699613"/>
      <w:bookmarkStart w:id="109" w:name="_Toc497223747"/>
      <w:bookmarkStart w:id="110" w:name="_Toc299709500"/>
      <w:bookmarkStart w:id="111" w:name="_Toc299699803"/>
      <w:r>
        <w:rPr>
          <w:rFonts w:hint="eastAsia" w:ascii="宋体" w:hAnsi="宋体" w:eastAsia="宋体" w:cs="宋体"/>
          <w:bCs/>
          <w:spacing w:val="0"/>
          <w:kern w:val="0"/>
          <w:sz w:val="21"/>
          <w:szCs w:val="21"/>
          <w:highlight w:val="none"/>
        </w:rPr>
        <w:t>1、投标有效期为</w:t>
      </w:r>
      <w:r>
        <w:rPr>
          <w:rFonts w:hint="eastAsia" w:ascii="宋体" w:hAnsi="宋体" w:cs="宋体"/>
          <w:bCs/>
          <w:spacing w:val="0"/>
          <w:kern w:val="0"/>
          <w:sz w:val="21"/>
          <w:szCs w:val="21"/>
          <w:highlight w:val="none"/>
          <w:lang w:eastAsia="zh-CN"/>
        </w:rPr>
        <w:t>90日历天</w:t>
      </w:r>
      <w:r>
        <w:rPr>
          <w:rFonts w:hint="eastAsia" w:ascii="宋体" w:hAnsi="宋体" w:eastAsia="宋体" w:cs="宋体"/>
          <w:bCs/>
          <w:spacing w:val="0"/>
          <w:kern w:val="0"/>
          <w:sz w:val="21"/>
          <w:szCs w:val="21"/>
          <w:highlight w:val="none"/>
        </w:rPr>
        <w:t>，即自开标之日起</w:t>
      </w:r>
      <w:r>
        <w:rPr>
          <w:rFonts w:hint="eastAsia" w:ascii="宋体" w:hAnsi="宋体" w:cs="宋体"/>
          <w:bCs/>
          <w:spacing w:val="0"/>
          <w:kern w:val="0"/>
          <w:sz w:val="21"/>
          <w:szCs w:val="21"/>
          <w:highlight w:val="none"/>
          <w:lang w:eastAsia="zh-CN"/>
        </w:rPr>
        <w:t>90日历天</w:t>
      </w:r>
      <w:r>
        <w:rPr>
          <w:rFonts w:hint="eastAsia" w:ascii="宋体" w:hAnsi="宋体" w:eastAsia="宋体" w:cs="宋体"/>
          <w:bCs/>
          <w:spacing w:val="0"/>
          <w:kern w:val="0"/>
          <w:sz w:val="21"/>
          <w:szCs w:val="21"/>
          <w:highlight w:val="none"/>
        </w:rPr>
        <w:t>内有效。投标有效期不足的投标无效。</w:t>
      </w:r>
    </w:p>
    <w:p>
      <w:pPr>
        <w:keepNext w:val="0"/>
        <w:keepLines w:val="0"/>
        <w:pageBreakBefore w:val="0"/>
        <w:widowControl w:val="0"/>
        <w:kinsoku/>
        <w:wordWrap w:val="0"/>
        <w:overflowPunct/>
        <w:topLinePunct w:val="0"/>
        <w:autoSpaceDE/>
        <w:autoSpaceDN/>
        <w:bidi w:val="0"/>
        <w:adjustRightInd w:val="0"/>
        <w:snapToGrid w:val="0"/>
        <w:spacing w:line="360" w:lineRule="auto"/>
        <w:ind w:firstLine="378" w:firstLineChars="180"/>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2、在供应商须知规定的投标有效期内，供应商不得要求撤销或修改其投标文件。</w:t>
      </w:r>
    </w:p>
    <w:p>
      <w:pPr>
        <w:keepNext w:val="0"/>
        <w:keepLines w:val="0"/>
        <w:pageBreakBefore w:val="0"/>
        <w:widowControl w:val="0"/>
        <w:kinsoku/>
        <w:wordWrap w:val="0"/>
        <w:overflowPunct/>
        <w:topLinePunct w:val="0"/>
        <w:autoSpaceDE/>
        <w:autoSpaceDN/>
        <w:bidi w:val="0"/>
        <w:adjustRightInd w:val="0"/>
        <w:snapToGrid w:val="0"/>
        <w:spacing w:line="360" w:lineRule="auto"/>
        <w:ind w:firstLine="378" w:firstLineChars="180"/>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3、出现特殊情况需要延长投标有效期的，招标人以书面形式通知所有供应商延长投标有效期，供应商同意延长的，应相应延长其投标保证金的有效期，但不得要求或被允许修改或撤销其投标文件；供应商拒绝延长的，其投标失效，但供应商有权收回其投标保证金。</w:t>
      </w:r>
    </w:p>
    <w:p>
      <w:pPr>
        <w:keepNext w:val="0"/>
        <w:keepLines w:val="0"/>
        <w:pageBreakBefore w:val="0"/>
        <w:widowControl w:val="0"/>
        <w:kinsoku/>
        <w:wordWrap w:val="0"/>
        <w:overflowPunct/>
        <w:topLinePunct w:val="0"/>
        <w:autoSpaceDE/>
        <w:autoSpaceDN/>
        <w:bidi w:val="0"/>
        <w:adjustRightInd w:val="0"/>
        <w:snapToGrid w:val="0"/>
        <w:spacing w:line="360" w:lineRule="auto"/>
        <w:ind w:firstLine="379" w:firstLineChars="180"/>
        <w:rPr>
          <w:rFonts w:hint="eastAsia" w:ascii="宋体" w:hAnsi="宋体" w:eastAsia="宋体" w:cs="宋体"/>
          <w:b/>
          <w:spacing w:val="0"/>
          <w:kern w:val="0"/>
          <w:sz w:val="21"/>
          <w:szCs w:val="21"/>
          <w:highlight w:val="none"/>
        </w:rPr>
      </w:pPr>
      <w:r>
        <w:rPr>
          <w:rFonts w:hint="eastAsia" w:ascii="宋体" w:hAnsi="宋体" w:eastAsia="宋体" w:cs="宋体"/>
          <w:b/>
          <w:spacing w:val="0"/>
          <w:kern w:val="0"/>
          <w:sz w:val="21"/>
          <w:szCs w:val="21"/>
          <w:highlight w:val="none"/>
        </w:rPr>
        <w:t>（七）公平竞争原则</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各供应商应当遵循公平竞争的原则，不得恶意串通，不得妨碍其他供应商的竞争行为，不得损害采购人或者其他供应商的合法权益。在评标过程中发现供应商有上述情形的，评标委员会将认定其投标无效，并书面报告本级财政部门。</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有下列情形之一的，属于恶意串通，对供应商依照政府采购法第七十七条第一款的规定追究法律责任，对采购人、采购代理机构及其工作人员依照政府采购法第七十二条的规定追究法律责任：</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（1）供应商直接或者间接从采购人或者采购代理机构处获得其他供应商的相关情况并修改其投标文件或者响应文件。</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（2）供应商按照采购人或者采购代理机构的授意撤换、修改投标文件或者响应文件。</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（3）属于同一集团、协会、商会等组织成员的供应商按照该组织要求协同参加政府采购活动。</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（4）供应商之间事先约定由某一特定供应商中标、成交。</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（5）供应商之间商定部分供应商放弃参加政府采购活动或者放弃中标、成交。</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（6）供应商与采购人或者采购代理机构之间、供应商相互之间，为谋求特定供应商中标、成交或者排斥其他供应商的其他串通行为。</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2、有下列情形之一的，视为供应商串通投标，其投标无效：</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　　（1）不同供应商的投标文件由同一单位或者个人编制。</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　　（2）不同供应商委托同一单位或者个人办理投标事宜。</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　　（3）不同供应商的投标文件载明的项目管理成员或者联系人员为同一人。</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8" w:firstLineChars="204"/>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（4）不同供应商的投标文件相互混装。</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rPr>
          <w:rFonts w:hint="eastAsia" w:ascii="宋体" w:hAnsi="宋体" w:eastAsia="宋体" w:cs="宋体"/>
          <w:b/>
          <w:bCs/>
          <w:spacing w:val="0"/>
          <w:kern w:val="0"/>
          <w:sz w:val="21"/>
          <w:szCs w:val="21"/>
          <w:highlight w:val="none"/>
        </w:rPr>
      </w:pPr>
      <w:r>
        <w:rPr>
          <w:rFonts w:hint="eastAsia" w:ascii="宋体" w:hAnsi="宋体" w:eastAsia="宋体" w:cs="宋体"/>
          <w:b/>
          <w:bCs/>
          <w:spacing w:val="0"/>
          <w:kern w:val="0"/>
          <w:sz w:val="21"/>
          <w:szCs w:val="21"/>
          <w:highlight w:val="none"/>
        </w:rPr>
        <w:t>（八）</w:t>
      </w:r>
      <w:bookmarkStart w:id="112" w:name="_Toc299700525"/>
      <w:bookmarkStart w:id="113" w:name="_Toc299699071"/>
      <w:bookmarkStart w:id="114" w:name="_Toc299699802"/>
      <w:bookmarkStart w:id="115" w:name="_Toc299699612"/>
      <w:bookmarkStart w:id="116" w:name="_Toc299709499"/>
      <w:r>
        <w:rPr>
          <w:rFonts w:hint="eastAsia" w:ascii="宋体" w:hAnsi="宋体" w:eastAsia="宋体" w:cs="宋体"/>
          <w:b/>
          <w:bCs/>
          <w:spacing w:val="0"/>
          <w:kern w:val="0"/>
          <w:sz w:val="21"/>
          <w:szCs w:val="21"/>
          <w:highlight w:val="none"/>
        </w:rPr>
        <w:t>投标报价方式及要求</w:t>
      </w:r>
      <w:bookmarkEnd w:id="112"/>
      <w:bookmarkEnd w:id="113"/>
      <w:bookmarkEnd w:id="114"/>
      <w:bookmarkEnd w:id="115"/>
      <w:bookmarkEnd w:id="116"/>
    </w:p>
    <w:p>
      <w:pPr>
        <w:keepNext w:val="0"/>
        <w:keepLines w:val="0"/>
        <w:pageBreakBefore w:val="0"/>
        <w:widowControl w:val="0"/>
        <w:kinsoku/>
        <w:wordWrap w:val="0"/>
        <w:overflowPunct/>
        <w:topLinePunct w:val="0"/>
        <w:autoSpaceDE/>
        <w:autoSpaceDN/>
        <w:bidi w:val="0"/>
        <w:adjustRightInd w:val="0"/>
        <w:snapToGrid w:val="0"/>
        <w:spacing w:line="360" w:lineRule="auto"/>
        <w:ind w:firstLine="48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1、投标报价不得高于采购预算，超出采购预算的最后报价将被拒绝。</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2、所有投标报价均按人民币报价（特殊要求除外），所报价格为（进口产品含外贸代理费）将服务送达用户指定地点安装调试培训完毕的价格。供应商如需用外汇购入某些投标服务，须折合成人民币</w:t>
      </w:r>
      <w:r>
        <w:rPr>
          <w:rFonts w:hint="eastAsia" w:ascii="宋体" w:hAnsi="宋体" w:cs="宋体"/>
          <w:spacing w:val="0"/>
          <w:kern w:val="0"/>
          <w:sz w:val="21"/>
          <w:szCs w:val="21"/>
          <w:highlight w:val="none"/>
          <w:lang w:eastAsia="zh-CN"/>
        </w:rPr>
        <w:t>计入</w:t>
      </w:r>
      <w:r>
        <w:rPr>
          <w:rFonts w:hint="eastAsia" w:ascii="宋体" w:hAnsi="宋体" w:eastAsia="宋体" w:cs="宋体"/>
          <w:spacing w:val="0"/>
          <w:kern w:val="0"/>
          <w:sz w:val="21"/>
          <w:szCs w:val="21"/>
          <w:highlight w:val="none"/>
        </w:rPr>
        <w:t>总报价中。</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3、供应商应按内容要求填写单价、总价及其他事项。项目中标明单项预算价格的，投标文件中必须标明所报单项价格。</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4、不接受任何选择报价，对每一包中的每一项目只允许有一个报价，否则投标无效。</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5、供应商必须整包报价，否则投标无效。</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6、因本项目采用综合评分法，故即使供应商为最低报价也不能作为中标的保证。</w:t>
      </w:r>
    </w:p>
    <w:bookmarkEnd w:id="106"/>
    <w:bookmarkEnd w:id="107"/>
    <w:bookmarkEnd w:id="108"/>
    <w:bookmarkEnd w:id="109"/>
    <w:bookmarkEnd w:id="110"/>
    <w:bookmarkEnd w:id="111"/>
    <w:p>
      <w:pPr>
        <w:keepNext w:val="0"/>
        <w:keepLines w:val="0"/>
        <w:pageBreakBefore w:val="0"/>
        <w:widowControl w:val="0"/>
        <w:kinsoku/>
        <w:wordWrap w:val="0"/>
        <w:overflowPunct/>
        <w:topLinePunct w:val="0"/>
        <w:autoSpaceDE/>
        <w:autoSpaceDN/>
        <w:bidi w:val="0"/>
        <w:adjustRightInd w:val="0"/>
        <w:snapToGrid w:val="0"/>
        <w:spacing w:line="360" w:lineRule="auto"/>
        <w:ind w:firstLine="480"/>
        <w:rPr>
          <w:rFonts w:hint="eastAsia" w:ascii="宋体" w:hAnsi="宋体" w:eastAsia="宋体" w:cs="宋体"/>
          <w:spacing w:val="0"/>
          <w:kern w:val="0"/>
          <w:sz w:val="21"/>
          <w:szCs w:val="21"/>
          <w:highlight w:val="none"/>
        </w:rPr>
      </w:pPr>
      <w:bookmarkStart w:id="117" w:name="_Toc23135"/>
      <w:r>
        <w:rPr>
          <w:rFonts w:hint="eastAsia" w:ascii="宋体" w:hAnsi="宋体" w:eastAsia="宋体" w:cs="宋体"/>
          <w:spacing w:val="0"/>
          <w:kern w:val="0"/>
          <w:sz w:val="21"/>
          <w:szCs w:val="21"/>
          <w:highlight w:val="none"/>
        </w:rPr>
        <w:t>7、报价分二次，第一次为密封报价即供应商提交响应文件时的初始报价，第二次（最后报价）为现场报价，经综合评分法评审后，如评出中标供应商，则现场报价（最后报价）的价格金额为中标成交价格。</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8、评标委员会发现供应商的报价明显低于其他投标报价，使得其投标报价可能低于其企业成本的，将要求该供应商</w:t>
      </w:r>
      <w:r>
        <w:rPr>
          <w:rFonts w:hint="eastAsia" w:ascii="宋体" w:hAnsi="宋体" w:cs="宋体"/>
          <w:spacing w:val="0"/>
          <w:kern w:val="0"/>
          <w:sz w:val="21"/>
          <w:szCs w:val="21"/>
          <w:highlight w:val="none"/>
          <w:lang w:eastAsia="zh-CN"/>
        </w:rPr>
        <w:t>作出</w:t>
      </w:r>
      <w:r>
        <w:rPr>
          <w:rFonts w:hint="eastAsia" w:ascii="宋体" w:hAnsi="宋体" w:eastAsia="宋体" w:cs="宋体"/>
          <w:spacing w:val="0"/>
          <w:kern w:val="0"/>
          <w:sz w:val="21"/>
          <w:szCs w:val="21"/>
          <w:highlight w:val="none"/>
        </w:rPr>
        <w:t>书面说明并提供相关证明材料，供应商不能合理说明或者不能提供相关证明材料的，评标委员会将认定该供应商以低于企业成本投标报价</w:t>
      </w:r>
      <w:r>
        <w:rPr>
          <w:rFonts w:hint="eastAsia" w:ascii="宋体" w:hAnsi="宋体" w:cs="宋体"/>
          <w:spacing w:val="0"/>
          <w:kern w:val="0"/>
          <w:sz w:val="21"/>
          <w:szCs w:val="21"/>
          <w:highlight w:val="none"/>
          <w:lang w:eastAsia="zh-CN"/>
        </w:rPr>
        <w:t>竞标</w:t>
      </w:r>
      <w:r>
        <w:rPr>
          <w:rFonts w:hint="eastAsia" w:ascii="宋体" w:hAnsi="宋体" w:eastAsia="宋体" w:cs="宋体"/>
          <w:spacing w:val="0"/>
          <w:kern w:val="0"/>
          <w:sz w:val="21"/>
          <w:szCs w:val="21"/>
          <w:highlight w:val="none"/>
        </w:rPr>
        <w:t>。</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rPr>
          <w:rFonts w:hint="eastAsia" w:ascii="宋体" w:hAnsi="宋体" w:eastAsia="宋体" w:cs="宋体"/>
          <w:b/>
          <w:bCs/>
          <w:spacing w:val="0"/>
          <w:kern w:val="0"/>
          <w:sz w:val="21"/>
          <w:szCs w:val="21"/>
          <w:highlight w:val="none"/>
        </w:rPr>
      </w:pPr>
      <w:r>
        <w:rPr>
          <w:rFonts w:hint="eastAsia" w:ascii="宋体" w:hAnsi="宋体" w:eastAsia="宋体" w:cs="宋体"/>
          <w:b/>
          <w:bCs/>
          <w:spacing w:val="0"/>
          <w:kern w:val="0"/>
          <w:sz w:val="21"/>
          <w:szCs w:val="21"/>
          <w:highlight w:val="none"/>
        </w:rPr>
        <w:t>（九）投标文件计算错误的修正</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评标委员会将对确定为实质上响应招标文件要求的投标文件进行校核，看其是否有计算或表达上的错误，修正错误的原则如下：</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1、如若开标一览表中总报价金额与明细报价合计金额不符，以开标一览表中总报价金额为准；如若大写金额与小写金额不符，以大写金额为准；有明显错误的除外。</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2、除开标一览表外，当单价与数量的乘积与合价不一致时，以单价为准，除非评标委员会认为单价有明显的小数点错误，此时应以标出的合价为准，并修改单价。</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3、按上述修正错误的原则及方法调整或修正投标文件的投标报价，供应商同意后，调整后的投标报价对投标起约束作用。如果供应商不接受修正后的报价，则其投标将被拒绝，并不影响评标工作。</w:t>
      </w:r>
    </w:p>
    <w:p>
      <w:pPr>
        <w:keepNext w:val="0"/>
        <w:keepLines w:val="0"/>
        <w:pageBreakBefore w:val="0"/>
        <w:widowControl w:val="0"/>
        <w:shd w:val="clear"/>
        <w:kinsoku/>
        <w:wordWrap w:val="0"/>
        <w:overflowPunct/>
        <w:topLinePunct w:val="0"/>
        <w:autoSpaceDE/>
        <w:autoSpaceDN/>
        <w:bidi w:val="0"/>
        <w:adjustRightInd w:val="0"/>
        <w:snapToGrid w:val="0"/>
        <w:spacing w:beforeAutospacing="0" w:afterAutospacing="0" w:line="360" w:lineRule="auto"/>
        <w:ind w:right="0"/>
        <w:textAlignment w:val="auto"/>
        <w:outlineLvl w:val="9"/>
        <w:rPr>
          <w:rFonts w:hint="eastAsia" w:ascii="宋体" w:hAnsi="宋体" w:eastAsia="宋体" w:cs="宋体"/>
          <w:b/>
          <w:bCs w:val="0"/>
          <w:color w:val="auto"/>
          <w:spacing w:val="0"/>
          <w:kern w:val="0"/>
          <w:position w:val="0"/>
          <w:sz w:val="21"/>
          <w:szCs w:val="21"/>
          <w:highlight w:val="none"/>
          <w:lang w:val="en-US" w:eastAsia="zh-CN"/>
        </w:rPr>
      </w:pPr>
      <w:r>
        <w:rPr>
          <w:rFonts w:hint="eastAsia" w:ascii="宋体" w:hAnsi="宋体" w:eastAsia="宋体" w:cs="宋体"/>
          <w:b/>
          <w:bCs w:val="0"/>
          <w:color w:val="auto"/>
          <w:spacing w:val="0"/>
          <w:kern w:val="0"/>
          <w:position w:val="0"/>
          <w:sz w:val="21"/>
          <w:szCs w:val="21"/>
          <w:highlight w:val="none"/>
          <w:lang w:val="en-US" w:eastAsia="zh-CN"/>
        </w:rPr>
        <w:t>三、优惠政策</w:t>
      </w:r>
    </w:p>
    <w:p>
      <w:pPr>
        <w:keepNext w:val="0"/>
        <w:keepLines w:val="0"/>
        <w:pageBreakBefore w:val="0"/>
        <w:widowControl w:val="0"/>
        <w:shd w:val="clear"/>
        <w:kinsoku/>
        <w:wordWrap w:val="0"/>
        <w:overflowPunct/>
        <w:topLinePunct w:val="0"/>
        <w:autoSpaceDE/>
        <w:autoSpaceDN/>
        <w:bidi w:val="0"/>
        <w:adjustRightInd w:val="0"/>
        <w:snapToGrid w:val="0"/>
        <w:spacing w:beforeAutospacing="0" w:afterAutospacing="0" w:line="360" w:lineRule="auto"/>
        <w:ind w:left="0" w:leftChars="0" w:right="0" w:firstLine="474" w:firstLineChars="225"/>
        <w:textAlignment w:val="auto"/>
        <w:outlineLvl w:val="9"/>
        <w:rPr>
          <w:rFonts w:hint="eastAsia" w:ascii="宋体" w:hAnsi="宋体" w:eastAsia="宋体" w:cs="宋体"/>
          <w:b/>
          <w:bCs w:val="0"/>
          <w:color w:val="auto"/>
          <w:spacing w:val="0"/>
          <w:kern w:val="0"/>
          <w:sz w:val="21"/>
          <w:szCs w:val="24"/>
          <w:highlight w:val="none"/>
        </w:rPr>
      </w:pPr>
      <w:r>
        <w:rPr>
          <w:rFonts w:hint="eastAsia" w:ascii="宋体" w:hAnsi="宋体" w:eastAsia="宋体" w:cs="宋体"/>
          <w:b/>
          <w:bCs w:val="0"/>
          <w:color w:val="auto"/>
          <w:spacing w:val="0"/>
          <w:kern w:val="0"/>
          <w:position w:val="0"/>
          <w:sz w:val="21"/>
          <w:szCs w:val="21"/>
          <w:highlight w:val="none"/>
          <w:lang w:val="en-US" w:eastAsia="zh-CN"/>
        </w:rPr>
        <w:t>（一）</w:t>
      </w:r>
      <w:r>
        <w:rPr>
          <w:rFonts w:hint="eastAsia" w:ascii="宋体" w:hAnsi="宋体" w:eastAsia="宋体" w:cs="宋体"/>
          <w:b/>
          <w:bCs w:val="0"/>
          <w:color w:val="auto"/>
          <w:spacing w:val="0"/>
          <w:kern w:val="0"/>
          <w:sz w:val="21"/>
          <w:szCs w:val="24"/>
          <w:highlight w:val="none"/>
        </w:rPr>
        <w:t>小型、微型企业优惠</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b w:val="0"/>
          <w:bCs w:val="0"/>
          <w:i w:val="0"/>
          <w:iCs w:val="0"/>
          <w:caps w:val="0"/>
          <w:snapToGrid w:val="0"/>
          <w:color w:val="auto"/>
          <w:spacing w:val="0"/>
          <w:kern w:val="0"/>
          <w:sz w:val="21"/>
          <w:szCs w:val="24"/>
          <w:highlight w:val="none"/>
          <w:shd w:val="clear" w:fill="FFFFFF"/>
          <w:vertAlign w:val="baseline"/>
          <w:lang w:eastAsia="zh-CN"/>
        </w:rPr>
      </w:pPr>
      <w:r>
        <w:rPr>
          <w:rFonts w:hint="eastAsia" w:ascii="宋体" w:hAnsi="宋体" w:cs="宋体"/>
          <w:b w:val="0"/>
          <w:bCs w:val="0"/>
          <w:i w:val="0"/>
          <w:iCs w:val="0"/>
          <w:caps w:val="0"/>
          <w:snapToGrid w:val="0"/>
          <w:color w:val="auto"/>
          <w:spacing w:val="0"/>
          <w:kern w:val="0"/>
          <w:sz w:val="21"/>
          <w:szCs w:val="24"/>
          <w:highlight w:val="none"/>
          <w:shd w:val="clear" w:fill="FFFFFF"/>
          <w:vertAlign w:val="baseline"/>
          <w:lang w:val="en-US" w:eastAsia="zh-CN"/>
        </w:rPr>
        <w:t>1、</w:t>
      </w:r>
      <w:r>
        <w:rPr>
          <w:rFonts w:hint="eastAsia" w:ascii="宋体" w:hAnsi="宋体" w:eastAsia="宋体" w:cs="宋体"/>
          <w:b w:val="0"/>
          <w:bCs w:val="0"/>
          <w:i w:val="0"/>
          <w:iCs w:val="0"/>
          <w:caps w:val="0"/>
          <w:snapToGrid w:val="0"/>
          <w:color w:val="auto"/>
          <w:spacing w:val="0"/>
          <w:kern w:val="0"/>
          <w:sz w:val="21"/>
          <w:szCs w:val="24"/>
          <w:highlight w:val="none"/>
          <w:shd w:val="clear" w:fill="FFFFFF"/>
          <w:vertAlign w:val="baseline"/>
        </w:rPr>
        <w:t>对非专门面向小微企业的政府采购项目，小微企业的货物和服务价格扣除比例为</w:t>
      </w:r>
      <w:r>
        <w:rPr>
          <w:rFonts w:hint="eastAsia" w:ascii="宋体" w:hAnsi="宋体" w:cs="宋体"/>
          <w:b w:val="0"/>
          <w:bCs w:val="0"/>
          <w:i w:val="0"/>
          <w:iCs w:val="0"/>
          <w:caps w:val="0"/>
          <w:snapToGrid w:val="0"/>
          <w:color w:val="auto"/>
          <w:spacing w:val="0"/>
          <w:kern w:val="0"/>
          <w:sz w:val="21"/>
          <w:szCs w:val="24"/>
          <w:highlight w:val="none"/>
          <w:shd w:val="clear" w:fill="FFFFFF"/>
          <w:vertAlign w:val="baseline"/>
          <w:lang w:val="en-US" w:eastAsia="zh-CN"/>
        </w:rPr>
        <w:t>2</w:t>
      </w:r>
      <w:r>
        <w:rPr>
          <w:rFonts w:hint="eastAsia" w:ascii="宋体" w:hAnsi="宋体" w:eastAsia="宋体" w:cs="宋体"/>
          <w:b w:val="0"/>
          <w:bCs w:val="0"/>
          <w:i w:val="0"/>
          <w:iCs w:val="0"/>
          <w:caps w:val="0"/>
          <w:snapToGrid w:val="0"/>
          <w:color w:val="auto"/>
          <w:spacing w:val="0"/>
          <w:kern w:val="0"/>
          <w:sz w:val="21"/>
          <w:szCs w:val="24"/>
          <w:highlight w:val="none"/>
          <w:shd w:val="clear" w:fill="FFFFFF"/>
          <w:vertAlign w:val="baseline"/>
        </w:rPr>
        <w:t>0%；小微企业的工程价格扣除比例为</w:t>
      </w:r>
      <w:r>
        <w:rPr>
          <w:rFonts w:hint="eastAsia" w:ascii="宋体" w:hAnsi="宋体" w:cs="宋体"/>
          <w:b w:val="0"/>
          <w:bCs w:val="0"/>
          <w:i w:val="0"/>
          <w:iCs w:val="0"/>
          <w:caps w:val="0"/>
          <w:snapToGrid w:val="0"/>
          <w:color w:val="auto"/>
          <w:spacing w:val="0"/>
          <w:kern w:val="0"/>
          <w:sz w:val="21"/>
          <w:szCs w:val="24"/>
          <w:highlight w:val="none"/>
          <w:shd w:val="clear" w:fill="FFFFFF"/>
          <w:vertAlign w:val="baseline"/>
          <w:lang w:val="en-US" w:eastAsia="zh-CN"/>
        </w:rPr>
        <w:t>5</w:t>
      </w:r>
      <w:r>
        <w:rPr>
          <w:rFonts w:hint="eastAsia" w:ascii="宋体" w:hAnsi="宋体" w:eastAsia="宋体" w:cs="宋体"/>
          <w:b w:val="0"/>
          <w:bCs w:val="0"/>
          <w:i w:val="0"/>
          <w:iCs w:val="0"/>
          <w:caps w:val="0"/>
          <w:snapToGrid w:val="0"/>
          <w:color w:val="auto"/>
          <w:spacing w:val="0"/>
          <w:kern w:val="0"/>
          <w:sz w:val="21"/>
          <w:szCs w:val="24"/>
          <w:highlight w:val="none"/>
          <w:shd w:val="clear" w:fill="FFFFFF"/>
          <w:vertAlign w:val="baseline"/>
        </w:rPr>
        <w:t>%，按扣除后的价格参与评审</w:t>
      </w:r>
      <w:r>
        <w:rPr>
          <w:rFonts w:hint="eastAsia" w:ascii="宋体" w:hAnsi="宋体" w:eastAsia="宋体" w:cs="宋体"/>
          <w:b w:val="0"/>
          <w:bCs w:val="0"/>
          <w:i w:val="0"/>
          <w:iCs w:val="0"/>
          <w:caps w:val="0"/>
          <w:snapToGrid w:val="0"/>
          <w:color w:val="auto"/>
          <w:spacing w:val="0"/>
          <w:kern w:val="0"/>
          <w:sz w:val="21"/>
          <w:szCs w:val="24"/>
          <w:highlight w:val="none"/>
          <w:shd w:val="clear" w:fill="FFFFFF"/>
          <w:vertAlign w:val="baseline"/>
          <w:lang w:eastAsia="zh-CN"/>
        </w:rPr>
        <w:t>。</w:t>
      </w:r>
    </w:p>
    <w:p>
      <w:pPr>
        <w:keepNext w:val="0"/>
        <w:keepLines w:val="0"/>
        <w:pageBreakBefore w:val="0"/>
        <w:widowControl w:val="0"/>
        <w:shd w:val="clear"/>
        <w:kinsoku/>
        <w:wordWrap w:val="0"/>
        <w:overflowPunct/>
        <w:topLinePunct w:val="0"/>
        <w:autoSpaceDE/>
        <w:autoSpaceDN/>
        <w:bidi w:val="0"/>
        <w:adjustRightInd w:val="0"/>
        <w:snapToGrid w:val="0"/>
        <w:spacing w:line="360" w:lineRule="auto"/>
        <w:ind w:left="0" w:leftChars="0" w:right="0" w:firstLine="420" w:firstLineChars="200"/>
        <w:textAlignment w:val="auto"/>
        <w:outlineLvl w:val="9"/>
        <w:rPr>
          <w:rFonts w:hint="eastAsia" w:ascii="宋体" w:hAnsi="宋体" w:eastAsia="宋体" w:cs="宋体"/>
          <w:b w:val="0"/>
          <w:color w:val="auto"/>
          <w:spacing w:val="0"/>
          <w:kern w:val="0"/>
          <w:sz w:val="21"/>
          <w:highlight w:val="none"/>
        </w:rPr>
      </w:pPr>
      <w:r>
        <w:rPr>
          <w:rFonts w:hint="eastAsia" w:ascii="宋体" w:hAnsi="宋体" w:cs="宋体"/>
          <w:b w:val="0"/>
          <w:color w:val="auto"/>
          <w:spacing w:val="0"/>
          <w:kern w:val="0"/>
          <w:sz w:val="21"/>
          <w:highlight w:val="none"/>
          <w:lang w:val="en-US" w:eastAsia="zh-CN"/>
        </w:rPr>
        <w:t>2</w:t>
      </w:r>
      <w:r>
        <w:rPr>
          <w:rFonts w:hint="eastAsia" w:ascii="宋体" w:hAnsi="宋体" w:eastAsia="宋体" w:cs="宋体"/>
          <w:b w:val="0"/>
          <w:color w:val="auto"/>
          <w:spacing w:val="0"/>
          <w:kern w:val="0"/>
          <w:sz w:val="21"/>
          <w:highlight w:val="none"/>
          <w:lang w:val="en-US" w:eastAsia="zh-CN"/>
        </w:rPr>
        <w:t>、</w:t>
      </w:r>
      <w:r>
        <w:rPr>
          <w:rFonts w:hint="eastAsia" w:ascii="宋体" w:hAnsi="宋体" w:eastAsia="宋体" w:cs="宋体"/>
          <w:b w:val="0"/>
          <w:color w:val="auto"/>
          <w:spacing w:val="0"/>
          <w:kern w:val="0"/>
          <w:sz w:val="21"/>
          <w:highlight w:val="none"/>
        </w:rPr>
        <w:t>对监狱企业视同小型、微型企业，参与政府采购活动时投标报价享受评审价格扣除，用扣除后的价格参与评审。</w:t>
      </w:r>
      <w:r>
        <w:rPr>
          <w:rFonts w:hint="eastAsia" w:ascii="宋体" w:hAnsi="宋体" w:cs="宋体"/>
          <w:b w:val="0"/>
          <w:color w:val="auto"/>
          <w:spacing w:val="0"/>
          <w:kern w:val="0"/>
          <w:sz w:val="21"/>
          <w:highlight w:val="none"/>
          <w:lang w:eastAsia="zh-CN"/>
        </w:rPr>
        <w:t>供应商</w:t>
      </w:r>
      <w:r>
        <w:rPr>
          <w:rFonts w:hint="eastAsia" w:ascii="宋体" w:hAnsi="宋体" w:eastAsia="宋体" w:cs="宋体"/>
          <w:b w:val="0"/>
          <w:color w:val="auto"/>
          <w:spacing w:val="0"/>
          <w:kern w:val="0"/>
          <w:sz w:val="21"/>
          <w:highlight w:val="none"/>
        </w:rPr>
        <w:t>应当提供由省级以上监狱管理局、戒毒管理局（含新疆生产建设兵团）出具的属于监狱企业的证明文件。</w:t>
      </w:r>
    </w:p>
    <w:p>
      <w:pPr>
        <w:keepNext w:val="0"/>
        <w:keepLines w:val="0"/>
        <w:pageBreakBefore w:val="0"/>
        <w:widowControl w:val="0"/>
        <w:shd w:val="clear"/>
        <w:kinsoku/>
        <w:wordWrap w:val="0"/>
        <w:overflowPunct/>
        <w:topLinePunct w:val="0"/>
        <w:autoSpaceDE/>
        <w:autoSpaceDN/>
        <w:bidi w:val="0"/>
        <w:adjustRightInd w:val="0"/>
        <w:snapToGrid w:val="0"/>
        <w:spacing w:line="360" w:lineRule="auto"/>
        <w:ind w:left="0" w:leftChars="0" w:right="0" w:firstLine="420" w:firstLineChars="200"/>
        <w:textAlignment w:val="auto"/>
        <w:outlineLvl w:val="9"/>
        <w:rPr>
          <w:rFonts w:hint="eastAsia" w:ascii="宋体" w:hAnsi="宋体" w:eastAsia="宋体" w:cs="宋体"/>
          <w:color w:val="auto"/>
          <w:spacing w:val="0"/>
          <w:kern w:val="0"/>
          <w:sz w:val="21"/>
          <w:szCs w:val="28"/>
          <w:highlight w:val="none"/>
          <w:u w:val="none"/>
          <w:shd w:val="clear" w:color="auto" w:fill="FFFFFF"/>
          <w:lang w:eastAsia="zh-CN"/>
        </w:rPr>
      </w:pPr>
      <w:r>
        <w:rPr>
          <w:rFonts w:hint="eastAsia" w:ascii="宋体" w:hAnsi="宋体" w:cs="宋体"/>
          <w:b w:val="0"/>
          <w:color w:val="auto"/>
          <w:spacing w:val="0"/>
          <w:kern w:val="0"/>
          <w:sz w:val="21"/>
          <w:highlight w:val="none"/>
          <w:lang w:val="en-US" w:eastAsia="zh-CN"/>
        </w:rPr>
        <w:t>3、</w:t>
      </w:r>
      <w:r>
        <w:rPr>
          <w:rFonts w:hint="eastAsia" w:ascii="宋体" w:hAnsi="宋体" w:eastAsia="宋体" w:cs="宋体"/>
          <w:color w:val="auto"/>
          <w:spacing w:val="0"/>
          <w:kern w:val="0"/>
          <w:sz w:val="21"/>
          <w:highlight w:val="none"/>
        </w:rPr>
        <w:t>对残疾人福利性单位视同小型、微型企业，</w:t>
      </w:r>
      <w:r>
        <w:rPr>
          <w:rFonts w:hint="eastAsia" w:ascii="宋体" w:hAnsi="宋体" w:eastAsia="宋体" w:cs="宋体"/>
          <w:b w:val="0"/>
          <w:color w:val="auto"/>
          <w:spacing w:val="0"/>
          <w:kern w:val="0"/>
          <w:sz w:val="21"/>
          <w:highlight w:val="none"/>
        </w:rPr>
        <w:t>参与政府采购活动时投标报价享受评审价格扣除，用扣除后的价格参与评审。</w:t>
      </w:r>
      <w:r>
        <w:rPr>
          <w:rFonts w:hint="eastAsia" w:ascii="宋体" w:hAnsi="宋体" w:cs="宋体"/>
          <w:b w:val="0"/>
          <w:color w:val="auto"/>
          <w:spacing w:val="0"/>
          <w:kern w:val="0"/>
          <w:sz w:val="21"/>
          <w:highlight w:val="none"/>
          <w:lang w:eastAsia="zh-CN"/>
        </w:rPr>
        <w:t>供应商</w:t>
      </w:r>
      <w:r>
        <w:rPr>
          <w:rFonts w:hint="eastAsia" w:ascii="宋体" w:hAnsi="宋体" w:eastAsia="宋体" w:cs="宋体"/>
          <w:b w:val="0"/>
          <w:color w:val="auto"/>
          <w:spacing w:val="0"/>
          <w:kern w:val="0"/>
          <w:sz w:val="21"/>
          <w:highlight w:val="none"/>
        </w:rPr>
        <w:t>需提供</w:t>
      </w:r>
      <w:r>
        <w:rPr>
          <w:rFonts w:hint="eastAsia" w:ascii="宋体" w:hAnsi="宋体" w:eastAsia="宋体" w:cs="宋体"/>
          <w:color w:val="auto"/>
          <w:spacing w:val="0"/>
          <w:kern w:val="0"/>
          <w:sz w:val="21"/>
          <w:szCs w:val="28"/>
          <w:highlight w:val="none"/>
          <w:u w:val="none"/>
          <w:shd w:val="clear" w:color="auto" w:fill="FFFFFF"/>
        </w:rPr>
        <w:t>《残疾人福利性单位声明函》</w:t>
      </w:r>
      <w:r>
        <w:rPr>
          <w:rFonts w:hint="eastAsia" w:ascii="宋体" w:hAnsi="宋体" w:eastAsia="宋体" w:cs="宋体"/>
          <w:color w:val="auto"/>
          <w:spacing w:val="0"/>
          <w:kern w:val="0"/>
          <w:sz w:val="21"/>
          <w:szCs w:val="28"/>
          <w:highlight w:val="none"/>
          <w:u w:val="none"/>
          <w:shd w:val="clear" w:color="auto" w:fill="FFFFFF"/>
          <w:lang w:eastAsia="zh-CN"/>
        </w:rPr>
        <w:t>。供应商提供的《残疾人福利性单位声明函》与事实不符的，依照《政府采购法》第七十七条第一款的规定追究法律责任。</w:t>
      </w:r>
    </w:p>
    <w:p>
      <w:pPr>
        <w:keepNext w:val="0"/>
        <w:keepLines w:val="0"/>
        <w:pageBreakBefore w:val="0"/>
        <w:widowControl w:val="0"/>
        <w:shd w:val="clear"/>
        <w:kinsoku/>
        <w:wordWrap w:val="0"/>
        <w:overflowPunct/>
        <w:topLinePunct w:val="0"/>
        <w:autoSpaceDE/>
        <w:autoSpaceDN/>
        <w:bidi w:val="0"/>
        <w:adjustRightInd w:val="0"/>
        <w:snapToGrid w:val="0"/>
        <w:spacing w:line="360" w:lineRule="auto"/>
        <w:ind w:left="0" w:leftChars="0" w:right="0" w:firstLine="379" w:firstLineChars="180"/>
        <w:textAlignment w:val="auto"/>
        <w:outlineLvl w:val="9"/>
        <w:rPr>
          <w:rFonts w:hint="eastAsia" w:ascii="宋体" w:hAnsi="宋体" w:eastAsia="宋体" w:cs="宋体"/>
          <w:b/>
          <w:bCs w:val="0"/>
          <w:color w:val="auto"/>
          <w:spacing w:val="0"/>
          <w:kern w:val="0"/>
          <w:sz w:val="21"/>
          <w:highlight w:val="none"/>
        </w:rPr>
      </w:pPr>
      <w:r>
        <w:rPr>
          <w:rFonts w:hint="eastAsia" w:ascii="宋体" w:hAnsi="宋体" w:eastAsia="宋体" w:cs="宋体"/>
          <w:b/>
          <w:bCs w:val="0"/>
          <w:color w:val="auto"/>
          <w:spacing w:val="0"/>
          <w:kern w:val="0"/>
          <w:sz w:val="21"/>
          <w:highlight w:val="none"/>
        </w:rPr>
        <w:t>（</w:t>
      </w:r>
      <w:r>
        <w:rPr>
          <w:rFonts w:hint="eastAsia" w:ascii="宋体" w:hAnsi="宋体" w:eastAsia="宋体" w:cs="宋体"/>
          <w:b/>
          <w:bCs w:val="0"/>
          <w:color w:val="auto"/>
          <w:spacing w:val="0"/>
          <w:kern w:val="0"/>
          <w:sz w:val="21"/>
          <w:highlight w:val="none"/>
          <w:lang w:val="en-US" w:eastAsia="zh-CN"/>
        </w:rPr>
        <w:t>二</w:t>
      </w:r>
      <w:r>
        <w:rPr>
          <w:rFonts w:hint="eastAsia" w:ascii="宋体" w:hAnsi="宋体" w:eastAsia="宋体" w:cs="宋体"/>
          <w:b/>
          <w:bCs w:val="0"/>
          <w:color w:val="auto"/>
          <w:spacing w:val="0"/>
          <w:kern w:val="0"/>
          <w:sz w:val="21"/>
          <w:highlight w:val="none"/>
        </w:rPr>
        <w:t>）节能环保产品加分</w:t>
      </w:r>
    </w:p>
    <w:p>
      <w:pPr>
        <w:keepNext w:val="0"/>
        <w:keepLines w:val="0"/>
        <w:pageBreakBefore w:val="0"/>
        <w:widowControl w:val="0"/>
        <w:shd w:val="clear"/>
        <w:kinsoku/>
        <w:wordWrap w:val="0"/>
        <w:overflowPunct/>
        <w:topLinePunct w:val="0"/>
        <w:autoSpaceDE/>
        <w:autoSpaceDN/>
        <w:bidi w:val="0"/>
        <w:adjustRightInd w:val="0"/>
        <w:snapToGrid w:val="0"/>
        <w:spacing w:line="360" w:lineRule="auto"/>
        <w:ind w:left="0" w:leftChars="0" w:right="0" w:firstLine="378" w:firstLineChars="180"/>
        <w:textAlignment w:val="auto"/>
        <w:outlineLvl w:val="9"/>
        <w:rPr>
          <w:rFonts w:hint="eastAsia" w:ascii="宋体" w:hAnsi="宋体" w:eastAsia="宋体" w:cs="宋体"/>
          <w:b w:val="0"/>
          <w:color w:val="auto"/>
          <w:spacing w:val="0"/>
          <w:kern w:val="0"/>
          <w:sz w:val="21"/>
          <w:highlight w:val="none"/>
        </w:rPr>
      </w:pPr>
      <w:r>
        <w:rPr>
          <w:rFonts w:hint="eastAsia" w:ascii="宋体" w:hAnsi="宋体" w:eastAsia="宋体" w:cs="宋体"/>
          <w:b w:val="0"/>
          <w:color w:val="auto"/>
          <w:spacing w:val="0"/>
          <w:kern w:val="0"/>
          <w:sz w:val="21"/>
          <w:highlight w:val="none"/>
          <w:lang w:val="en-US" w:eastAsia="zh-CN"/>
        </w:rPr>
        <w:t>1、</w:t>
      </w:r>
      <w:r>
        <w:rPr>
          <w:rFonts w:hint="eastAsia" w:ascii="宋体" w:hAnsi="宋体" w:eastAsia="宋体" w:cs="宋体"/>
          <w:b w:val="0"/>
          <w:color w:val="auto"/>
          <w:spacing w:val="0"/>
          <w:kern w:val="0"/>
          <w:sz w:val="21"/>
          <w:highlight w:val="none"/>
        </w:rPr>
        <w:t>对属于财政部</w:t>
      </w:r>
      <w:r>
        <w:rPr>
          <w:rFonts w:hint="eastAsia" w:ascii="宋体" w:hAnsi="宋体" w:eastAsia="宋体" w:cs="宋体"/>
          <w:b w:val="0"/>
          <w:color w:val="auto"/>
          <w:spacing w:val="0"/>
          <w:kern w:val="0"/>
          <w:sz w:val="21"/>
          <w:highlight w:val="none"/>
          <w:lang w:eastAsia="zh-CN"/>
        </w:rPr>
        <w:t>、</w:t>
      </w:r>
      <w:r>
        <w:rPr>
          <w:rFonts w:hint="eastAsia" w:ascii="宋体" w:hAnsi="宋体" w:eastAsia="宋体" w:cs="宋体"/>
          <w:b w:val="0"/>
          <w:color w:val="auto"/>
          <w:spacing w:val="0"/>
          <w:kern w:val="0"/>
          <w:sz w:val="21"/>
          <w:highlight w:val="none"/>
        </w:rPr>
        <w:t>国家发展改革委公布的</w:t>
      </w:r>
      <w:r>
        <w:rPr>
          <w:rFonts w:hint="eastAsia" w:ascii="宋体" w:hAnsi="宋体" w:eastAsia="宋体" w:cs="宋体"/>
          <w:b w:val="0"/>
          <w:bCs/>
          <w:color w:val="auto"/>
          <w:spacing w:val="0"/>
          <w:kern w:val="0"/>
          <w:position w:val="0"/>
          <w:sz w:val="21"/>
          <w:szCs w:val="21"/>
          <w:highlight w:val="none"/>
          <w:lang w:val="en-US" w:eastAsia="zh-CN"/>
        </w:rPr>
        <w:t>“节能产品政府采购清单”</w:t>
      </w:r>
      <w:r>
        <w:rPr>
          <w:rFonts w:hint="eastAsia" w:ascii="宋体" w:hAnsi="宋体" w:eastAsia="宋体" w:cs="宋体"/>
          <w:b w:val="0"/>
          <w:color w:val="auto"/>
          <w:spacing w:val="0"/>
          <w:kern w:val="0"/>
          <w:sz w:val="21"/>
          <w:highlight w:val="none"/>
        </w:rPr>
        <w:t>和</w:t>
      </w:r>
      <w:r>
        <w:rPr>
          <w:rFonts w:hint="eastAsia" w:ascii="宋体" w:hAnsi="宋体" w:eastAsia="宋体" w:cs="宋体"/>
          <w:b w:val="0"/>
          <w:bCs/>
          <w:color w:val="auto"/>
          <w:spacing w:val="0"/>
          <w:kern w:val="0"/>
          <w:position w:val="0"/>
          <w:sz w:val="21"/>
          <w:szCs w:val="21"/>
          <w:highlight w:val="none"/>
          <w:lang w:val="en-US" w:eastAsia="zh-CN"/>
        </w:rPr>
        <w:t>“环境标志产品政府采购清单”</w:t>
      </w:r>
      <w:r>
        <w:rPr>
          <w:rFonts w:hint="eastAsia" w:ascii="宋体" w:hAnsi="宋体" w:eastAsia="宋体" w:cs="宋体"/>
          <w:b w:val="0"/>
          <w:color w:val="auto"/>
          <w:spacing w:val="0"/>
          <w:kern w:val="0"/>
          <w:sz w:val="21"/>
          <w:highlight w:val="none"/>
        </w:rPr>
        <w:t>中产品</w:t>
      </w:r>
      <w:r>
        <w:rPr>
          <w:rFonts w:hint="eastAsia" w:ascii="宋体" w:hAnsi="宋体" w:eastAsia="宋体" w:cs="宋体"/>
          <w:b w:val="0"/>
          <w:color w:val="auto"/>
          <w:spacing w:val="0"/>
          <w:kern w:val="0"/>
          <w:sz w:val="21"/>
          <w:highlight w:val="none"/>
          <w:lang w:val="en-US" w:eastAsia="zh-CN"/>
        </w:rPr>
        <w:t>或中国政府采购网中可查询到的节能产品和环境标志产品</w:t>
      </w:r>
      <w:r>
        <w:rPr>
          <w:rFonts w:hint="eastAsia" w:ascii="宋体" w:hAnsi="宋体" w:eastAsia="宋体" w:cs="宋体"/>
          <w:b w:val="0"/>
          <w:color w:val="auto"/>
          <w:spacing w:val="0"/>
          <w:kern w:val="0"/>
          <w:sz w:val="21"/>
          <w:highlight w:val="none"/>
        </w:rPr>
        <w:t>，评审时，在满足招标要求的前提下，对价格、技术和服务标按下列规则给予一定幅度的加分：</w:t>
      </w:r>
    </w:p>
    <w:p>
      <w:pPr>
        <w:keepNext w:val="0"/>
        <w:keepLines w:val="0"/>
        <w:pageBreakBefore w:val="0"/>
        <w:widowControl w:val="0"/>
        <w:shd w:val="clear"/>
        <w:kinsoku/>
        <w:wordWrap w:val="0"/>
        <w:overflowPunct/>
        <w:topLinePunct w:val="0"/>
        <w:autoSpaceDE/>
        <w:autoSpaceDN/>
        <w:bidi w:val="0"/>
        <w:adjustRightInd w:val="0"/>
        <w:snapToGrid w:val="0"/>
        <w:spacing w:line="360" w:lineRule="auto"/>
        <w:ind w:left="0" w:leftChars="0" w:right="0" w:firstLine="378" w:firstLineChars="180"/>
        <w:textAlignment w:val="auto"/>
        <w:outlineLvl w:val="9"/>
        <w:rPr>
          <w:rFonts w:hint="eastAsia" w:ascii="宋体" w:hAnsi="宋体" w:eastAsia="宋体" w:cs="宋体"/>
          <w:b w:val="0"/>
          <w:color w:val="auto"/>
          <w:spacing w:val="0"/>
          <w:kern w:val="0"/>
          <w:sz w:val="21"/>
          <w:highlight w:val="none"/>
        </w:rPr>
      </w:pPr>
      <w:r>
        <w:rPr>
          <w:rFonts w:hint="eastAsia" w:ascii="宋体" w:hAnsi="宋体" w:eastAsia="宋体" w:cs="宋体"/>
          <w:b w:val="0"/>
          <w:color w:val="auto"/>
          <w:spacing w:val="0"/>
          <w:kern w:val="0"/>
          <w:sz w:val="21"/>
          <w:highlight w:val="none"/>
        </w:rPr>
        <w:t>在价格标评分时，给予价格评标总分值（权重前）5%的加分。</w:t>
      </w:r>
    </w:p>
    <w:p>
      <w:pPr>
        <w:keepNext w:val="0"/>
        <w:keepLines w:val="0"/>
        <w:pageBreakBefore w:val="0"/>
        <w:widowControl w:val="0"/>
        <w:shd w:val="clear"/>
        <w:kinsoku/>
        <w:wordWrap w:val="0"/>
        <w:overflowPunct/>
        <w:topLinePunct w:val="0"/>
        <w:autoSpaceDE/>
        <w:autoSpaceDN/>
        <w:bidi w:val="0"/>
        <w:adjustRightInd w:val="0"/>
        <w:snapToGrid w:val="0"/>
        <w:spacing w:line="360" w:lineRule="auto"/>
        <w:ind w:left="0" w:leftChars="0" w:right="0" w:firstLine="378" w:firstLineChars="180"/>
        <w:textAlignment w:val="auto"/>
        <w:outlineLvl w:val="9"/>
        <w:rPr>
          <w:rFonts w:hint="eastAsia" w:ascii="宋体" w:hAnsi="宋体" w:eastAsia="宋体" w:cs="宋体"/>
          <w:b w:val="0"/>
          <w:color w:val="auto"/>
          <w:spacing w:val="0"/>
          <w:kern w:val="0"/>
          <w:sz w:val="21"/>
          <w:highlight w:val="none"/>
        </w:rPr>
      </w:pPr>
      <w:r>
        <w:rPr>
          <w:rFonts w:hint="eastAsia" w:ascii="宋体" w:hAnsi="宋体" w:eastAsia="宋体" w:cs="宋体"/>
          <w:b w:val="0"/>
          <w:color w:val="auto"/>
          <w:spacing w:val="0"/>
          <w:kern w:val="0"/>
          <w:sz w:val="21"/>
          <w:highlight w:val="none"/>
        </w:rPr>
        <w:t>在技术和服务标评分时，给予技术和服务标总分值（权重前）5%的加分。</w:t>
      </w:r>
    </w:p>
    <w:p>
      <w:pPr>
        <w:keepNext w:val="0"/>
        <w:keepLines w:val="0"/>
        <w:pageBreakBefore w:val="0"/>
        <w:widowControl w:val="0"/>
        <w:shd w:val="clear"/>
        <w:kinsoku/>
        <w:wordWrap w:val="0"/>
        <w:overflowPunct/>
        <w:topLinePunct w:val="0"/>
        <w:autoSpaceDE/>
        <w:autoSpaceDN/>
        <w:bidi w:val="0"/>
        <w:adjustRightInd w:val="0"/>
        <w:snapToGrid w:val="0"/>
        <w:spacing w:line="360" w:lineRule="auto"/>
        <w:ind w:left="0" w:leftChars="0" w:right="0" w:firstLine="378" w:firstLineChars="180"/>
        <w:textAlignment w:val="auto"/>
        <w:outlineLvl w:val="9"/>
        <w:rPr>
          <w:rFonts w:hint="default" w:ascii="宋体" w:hAnsi="宋体" w:eastAsia="宋体" w:cs="宋体"/>
          <w:b w:val="0"/>
          <w:bCs/>
          <w:color w:val="auto"/>
          <w:spacing w:val="0"/>
          <w:kern w:val="0"/>
          <w:position w:val="0"/>
          <w:sz w:val="21"/>
          <w:szCs w:val="21"/>
          <w:highlight w:val="none"/>
          <w:lang w:val="en-US" w:eastAsia="zh-CN"/>
        </w:rPr>
      </w:pPr>
      <w:r>
        <w:rPr>
          <w:rFonts w:hint="eastAsia" w:ascii="宋体" w:hAnsi="宋体" w:eastAsia="宋体" w:cs="宋体"/>
          <w:b w:val="0"/>
          <w:bCs/>
          <w:color w:val="auto"/>
          <w:spacing w:val="0"/>
          <w:kern w:val="0"/>
          <w:position w:val="0"/>
          <w:sz w:val="21"/>
          <w:szCs w:val="21"/>
          <w:highlight w:val="none"/>
          <w:lang w:val="en-US" w:eastAsia="zh-CN"/>
        </w:rPr>
        <w:t>注：</w:t>
      </w:r>
      <w:r>
        <w:rPr>
          <w:rFonts w:hint="eastAsia" w:ascii="宋体" w:hAnsi="宋体" w:cs="宋体"/>
          <w:b w:val="0"/>
          <w:bCs/>
          <w:color w:val="auto"/>
          <w:spacing w:val="0"/>
          <w:kern w:val="0"/>
          <w:position w:val="0"/>
          <w:sz w:val="21"/>
          <w:szCs w:val="21"/>
          <w:highlight w:val="none"/>
          <w:lang w:val="en-US" w:eastAsia="zh-CN"/>
        </w:rPr>
        <w:t>下列三项满足其中任意一项即可</w:t>
      </w:r>
    </w:p>
    <w:p>
      <w:pPr>
        <w:keepNext w:val="0"/>
        <w:keepLines w:val="0"/>
        <w:pageBreakBefore w:val="0"/>
        <w:widowControl w:val="0"/>
        <w:shd w:val="clear"/>
        <w:kinsoku/>
        <w:wordWrap w:val="0"/>
        <w:overflowPunct/>
        <w:topLinePunct w:val="0"/>
        <w:autoSpaceDE/>
        <w:autoSpaceDN/>
        <w:bidi w:val="0"/>
        <w:adjustRightInd w:val="0"/>
        <w:snapToGrid w:val="0"/>
        <w:spacing w:line="360" w:lineRule="auto"/>
        <w:ind w:left="0" w:leftChars="0" w:right="0" w:firstLine="378" w:firstLineChars="180"/>
        <w:textAlignment w:val="auto"/>
        <w:outlineLvl w:val="9"/>
        <w:rPr>
          <w:rFonts w:hint="eastAsia" w:ascii="宋体" w:hAnsi="宋体" w:eastAsia="宋体" w:cs="宋体"/>
          <w:b w:val="0"/>
          <w:bCs/>
          <w:color w:val="auto"/>
          <w:spacing w:val="0"/>
          <w:kern w:val="0"/>
          <w:position w:val="0"/>
          <w:sz w:val="21"/>
          <w:szCs w:val="21"/>
          <w:highlight w:val="none"/>
          <w:lang w:val="en-US" w:eastAsia="zh-CN"/>
        </w:rPr>
      </w:pPr>
      <w:r>
        <w:rPr>
          <w:rFonts w:hint="eastAsia" w:ascii="宋体" w:hAnsi="宋体" w:eastAsia="宋体" w:cs="宋体"/>
          <w:b w:val="0"/>
          <w:bCs/>
          <w:color w:val="auto"/>
          <w:spacing w:val="0"/>
          <w:kern w:val="0"/>
          <w:position w:val="0"/>
          <w:sz w:val="21"/>
          <w:szCs w:val="21"/>
          <w:highlight w:val="none"/>
          <w:lang w:val="en-US" w:eastAsia="zh-CN"/>
        </w:rPr>
        <w:t>（1）提供的产品</w:t>
      </w:r>
      <w:r>
        <w:rPr>
          <w:rFonts w:hint="eastAsia" w:ascii="宋体" w:hAnsi="宋体" w:eastAsia="宋体" w:cs="宋体"/>
          <w:b w:val="0"/>
          <w:color w:val="auto"/>
          <w:spacing w:val="0"/>
          <w:kern w:val="0"/>
          <w:sz w:val="21"/>
          <w:highlight w:val="none"/>
        </w:rPr>
        <w:t>属于财政部</w:t>
      </w:r>
      <w:r>
        <w:rPr>
          <w:rFonts w:hint="eastAsia" w:ascii="宋体" w:hAnsi="宋体" w:eastAsia="宋体" w:cs="宋体"/>
          <w:b w:val="0"/>
          <w:color w:val="auto"/>
          <w:spacing w:val="0"/>
          <w:kern w:val="0"/>
          <w:sz w:val="21"/>
          <w:highlight w:val="none"/>
          <w:lang w:eastAsia="zh-CN"/>
        </w:rPr>
        <w:t>、</w:t>
      </w:r>
      <w:r>
        <w:rPr>
          <w:rFonts w:hint="eastAsia" w:ascii="宋体" w:hAnsi="宋体" w:eastAsia="宋体" w:cs="宋体"/>
          <w:b w:val="0"/>
          <w:color w:val="auto"/>
          <w:spacing w:val="0"/>
          <w:kern w:val="0"/>
          <w:sz w:val="21"/>
          <w:highlight w:val="none"/>
        </w:rPr>
        <w:t>国家发展改革委公布的</w:t>
      </w:r>
      <w:r>
        <w:rPr>
          <w:rFonts w:hint="eastAsia" w:ascii="宋体" w:hAnsi="宋体" w:eastAsia="宋体" w:cs="宋体"/>
          <w:b w:val="0"/>
          <w:bCs/>
          <w:color w:val="auto"/>
          <w:spacing w:val="0"/>
          <w:kern w:val="0"/>
          <w:position w:val="0"/>
          <w:sz w:val="21"/>
          <w:szCs w:val="21"/>
          <w:highlight w:val="none"/>
          <w:lang w:val="en-US" w:eastAsia="zh-CN"/>
        </w:rPr>
        <w:t>“节能产品政府采购清单”</w:t>
      </w:r>
      <w:r>
        <w:rPr>
          <w:rFonts w:hint="eastAsia" w:ascii="宋体" w:hAnsi="宋体" w:eastAsia="宋体" w:cs="宋体"/>
          <w:b w:val="0"/>
          <w:color w:val="auto"/>
          <w:spacing w:val="0"/>
          <w:kern w:val="0"/>
          <w:sz w:val="21"/>
          <w:highlight w:val="none"/>
        </w:rPr>
        <w:t>和</w:t>
      </w:r>
      <w:r>
        <w:rPr>
          <w:rFonts w:hint="eastAsia" w:ascii="宋体" w:hAnsi="宋体" w:eastAsia="宋体" w:cs="宋体"/>
          <w:b w:val="0"/>
          <w:bCs/>
          <w:color w:val="auto"/>
          <w:spacing w:val="0"/>
          <w:kern w:val="0"/>
          <w:position w:val="0"/>
          <w:sz w:val="21"/>
          <w:szCs w:val="21"/>
          <w:highlight w:val="none"/>
          <w:lang w:val="en-US" w:eastAsia="zh-CN"/>
        </w:rPr>
        <w:t>“环境标志产品政府采购清单”</w:t>
      </w:r>
      <w:r>
        <w:rPr>
          <w:rFonts w:hint="eastAsia" w:ascii="宋体" w:hAnsi="宋体" w:eastAsia="宋体" w:cs="宋体"/>
          <w:b w:val="0"/>
          <w:color w:val="auto"/>
          <w:spacing w:val="0"/>
          <w:kern w:val="0"/>
          <w:sz w:val="21"/>
          <w:highlight w:val="none"/>
        </w:rPr>
        <w:t>中产品</w:t>
      </w:r>
      <w:r>
        <w:rPr>
          <w:rFonts w:hint="eastAsia" w:ascii="宋体" w:hAnsi="宋体" w:eastAsia="宋体" w:cs="宋体"/>
          <w:b w:val="0"/>
          <w:bCs/>
          <w:color w:val="auto"/>
          <w:spacing w:val="0"/>
          <w:kern w:val="0"/>
          <w:position w:val="0"/>
          <w:sz w:val="21"/>
          <w:szCs w:val="21"/>
          <w:highlight w:val="none"/>
          <w:lang w:val="en-US" w:eastAsia="zh-CN"/>
        </w:rPr>
        <w:t>，必须提供其产品的《节能产品认证证书》、《中国环境标志认证证书》和在节能、环保产品政府采购清单中标注位置以及最新一期节能、环保产品的证明材料（符合国家有关文件精神，在国家官方网站可查询）。</w:t>
      </w:r>
    </w:p>
    <w:p>
      <w:pPr>
        <w:keepNext w:val="0"/>
        <w:keepLines w:val="0"/>
        <w:pageBreakBefore w:val="0"/>
        <w:widowControl w:val="0"/>
        <w:shd w:val="clear"/>
        <w:kinsoku/>
        <w:wordWrap w:val="0"/>
        <w:overflowPunct/>
        <w:topLinePunct w:val="0"/>
        <w:autoSpaceDE/>
        <w:autoSpaceDN/>
        <w:bidi w:val="0"/>
        <w:adjustRightInd w:val="0"/>
        <w:snapToGrid w:val="0"/>
        <w:spacing w:line="360" w:lineRule="auto"/>
        <w:ind w:left="0" w:leftChars="0" w:right="0" w:firstLine="378" w:firstLineChars="180"/>
        <w:textAlignment w:val="auto"/>
        <w:outlineLvl w:val="9"/>
        <w:rPr>
          <w:rFonts w:hint="eastAsia" w:ascii="宋体" w:hAnsi="宋体" w:eastAsia="宋体" w:cs="宋体"/>
          <w:b w:val="0"/>
          <w:bCs/>
          <w:color w:val="auto"/>
          <w:spacing w:val="0"/>
          <w:kern w:val="0"/>
          <w:position w:val="0"/>
          <w:sz w:val="21"/>
          <w:szCs w:val="21"/>
          <w:highlight w:val="none"/>
          <w:lang w:val="en-US" w:eastAsia="zh-CN"/>
        </w:rPr>
      </w:pPr>
      <w:r>
        <w:rPr>
          <w:rFonts w:hint="eastAsia" w:ascii="宋体" w:hAnsi="宋体" w:eastAsia="宋体" w:cs="宋体"/>
          <w:b w:val="0"/>
          <w:bCs/>
          <w:color w:val="auto"/>
          <w:spacing w:val="0"/>
          <w:kern w:val="0"/>
          <w:position w:val="0"/>
          <w:sz w:val="21"/>
          <w:szCs w:val="21"/>
          <w:highlight w:val="none"/>
          <w:lang w:val="en-US" w:eastAsia="zh-CN"/>
        </w:rPr>
        <w:t>（2）提供的节能产品</w:t>
      </w:r>
      <w:r>
        <w:rPr>
          <w:rFonts w:hint="eastAsia" w:ascii="宋体" w:hAnsi="宋体" w:cs="宋体"/>
          <w:b w:val="0"/>
          <w:bCs/>
          <w:color w:val="auto"/>
          <w:spacing w:val="0"/>
          <w:kern w:val="0"/>
          <w:position w:val="0"/>
          <w:sz w:val="21"/>
          <w:szCs w:val="21"/>
          <w:highlight w:val="none"/>
          <w:lang w:val="en-US" w:eastAsia="zh-CN"/>
        </w:rPr>
        <w:t>在</w:t>
      </w:r>
      <w:r>
        <w:rPr>
          <w:rFonts w:hint="eastAsia" w:ascii="宋体" w:hAnsi="宋体" w:eastAsia="宋体" w:cs="宋体"/>
          <w:b w:val="0"/>
          <w:color w:val="auto"/>
          <w:spacing w:val="0"/>
          <w:kern w:val="0"/>
          <w:sz w:val="21"/>
          <w:highlight w:val="none"/>
          <w:lang w:val="en-US" w:eastAsia="zh-CN"/>
        </w:rPr>
        <w:t>中国政府采购网中可查询，</w:t>
      </w:r>
      <w:r>
        <w:rPr>
          <w:rFonts w:hint="eastAsia" w:ascii="宋体" w:hAnsi="宋体" w:eastAsia="宋体" w:cs="宋体"/>
          <w:b w:val="0"/>
          <w:bCs/>
          <w:color w:val="auto"/>
          <w:spacing w:val="0"/>
          <w:kern w:val="0"/>
          <w:position w:val="0"/>
          <w:sz w:val="21"/>
          <w:szCs w:val="21"/>
          <w:highlight w:val="none"/>
          <w:lang w:val="en-US" w:eastAsia="zh-CN"/>
        </w:rPr>
        <w:t>必须提供其产品的《节能产品认证证书》和“</w:t>
      </w:r>
      <w:r>
        <w:rPr>
          <w:rFonts w:hint="eastAsia" w:ascii="宋体" w:hAnsi="宋体" w:eastAsia="宋体" w:cs="宋体"/>
          <w:i w:val="0"/>
          <w:caps w:val="0"/>
          <w:color w:val="auto"/>
          <w:spacing w:val="0"/>
          <w:kern w:val="0"/>
          <w:sz w:val="21"/>
          <w:szCs w:val="21"/>
          <w:highlight w:val="none"/>
          <w:u w:val="none"/>
          <w:shd w:val="clear" w:fill="FFFFFF"/>
          <w:vertAlign w:val="baseline"/>
        </w:rPr>
        <w:fldChar w:fldCharType="begin"/>
      </w:r>
      <w:r>
        <w:rPr>
          <w:rFonts w:hint="eastAsia" w:ascii="宋体" w:hAnsi="宋体" w:eastAsia="宋体" w:cs="宋体"/>
          <w:i w:val="0"/>
          <w:caps w:val="0"/>
          <w:color w:val="auto"/>
          <w:spacing w:val="0"/>
          <w:kern w:val="0"/>
          <w:sz w:val="21"/>
          <w:szCs w:val="21"/>
          <w:highlight w:val="none"/>
          <w:u w:val="none"/>
          <w:shd w:val="clear" w:fill="FFFFFF"/>
          <w:vertAlign w:val="baseline"/>
        </w:rPr>
        <w:instrText xml:space="preserve"> HYPERLINK "http://www.ccgp.gov.cn/search/jnqdchaxun.htm" \o "" \t "http://www.ccgp.gov.cn/xxgg/_blank" </w:instrText>
      </w:r>
      <w:r>
        <w:rPr>
          <w:rFonts w:hint="eastAsia" w:ascii="宋体" w:hAnsi="宋体" w:eastAsia="宋体" w:cs="宋体"/>
          <w:i w:val="0"/>
          <w:caps w:val="0"/>
          <w:color w:val="auto"/>
          <w:spacing w:val="0"/>
          <w:kern w:val="0"/>
          <w:sz w:val="21"/>
          <w:szCs w:val="21"/>
          <w:highlight w:val="none"/>
          <w:u w:val="none"/>
          <w:shd w:val="clear" w:fill="FFFFFF"/>
          <w:vertAlign w:val="baseline"/>
        </w:rPr>
        <w:fldChar w:fldCharType="separate"/>
      </w:r>
      <w:r>
        <w:rPr>
          <w:rStyle w:val="25"/>
          <w:rFonts w:hint="eastAsia" w:ascii="宋体" w:hAnsi="宋体" w:eastAsia="宋体" w:cs="宋体"/>
          <w:i w:val="0"/>
          <w:caps w:val="0"/>
          <w:color w:val="auto"/>
          <w:spacing w:val="0"/>
          <w:kern w:val="0"/>
          <w:sz w:val="21"/>
          <w:szCs w:val="21"/>
          <w:highlight w:val="none"/>
          <w:u w:val="none"/>
          <w:shd w:val="clear" w:fill="FFFFFF"/>
          <w:vertAlign w:val="baseline"/>
        </w:rPr>
        <w:t>节能产品查询</w:t>
      </w:r>
      <w:r>
        <w:rPr>
          <w:rFonts w:hint="eastAsia" w:ascii="宋体" w:hAnsi="宋体" w:eastAsia="宋体" w:cs="宋体"/>
          <w:i w:val="0"/>
          <w:caps w:val="0"/>
          <w:color w:val="auto"/>
          <w:spacing w:val="0"/>
          <w:kern w:val="0"/>
          <w:sz w:val="21"/>
          <w:szCs w:val="21"/>
          <w:highlight w:val="none"/>
          <w:u w:val="none"/>
          <w:shd w:val="clear" w:fill="FFFFFF"/>
          <w:vertAlign w:val="baseline"/>
        </w:rPr>
        <w:fldChar w:fldCharType="end"/>
      </w:r>
      <w:r>
        <w:rPr>
          <w:rFonts w:hint="eastAsia" w:ascii="宋体" w:hAnsi="宋体" w:eastAsia="宋体" w:cs="宋体"/>
          <w:b w:val="0"/>
          <w:bCs/>
          <w:color w:val="auto"/>
          <w:spacing w:val="0"/>
          <w:kern w:val="0"/>
          <w:position w:val="0"/>
          <w:sz w:val="21"/>
          <w:szCs w:val="21"/>
          <w:highlight w:val="none"/>
          <w:lang w:val="en-US" w:eastAsia="zh-CN"/>
        </w:rPr>
        <w:t>”页面截图。</w:t>
      </w:r>
    </w:p>
    <w:p>
      <w:pPr>
        <w:keepNext w:val="0"/>
        <w:keepLines w:val="0"/>
        <w:pageBreakBefore w:val="0"/>
        <w:widowControl w:val="0"/>
        <w:shd w:val="clear"/>
        <w:kinsoku/>
        <w:wordWrap w:val="0"/>
        <w:overflowPunct/>
        <w:topLinePunct w:val="0"/>
        <w:autoSpaceDE/>
        <w:autoSpaceDN/>
        <w:bidi w:val="0"/>
        <w:adjustRightInd w:val="0"/>
        <w:snapToGrid w:val="0"/>
        <w:spacing w:line="360" w:lineRule="auto"/>
        <w:ind w:left="0" w:leftChars="0" w:right="0" w:firstLine="378" w:firstLineChars="180"/>
        <w:textAlignment w:val="auto"/>
        <w:outlineLvl w:val="9"/>
        <w:rPr>
          <w:rFonts w:hint="eastAsia" w:ascii="宋体" w:hAnsi="宋体" w:eastAsia="宋体" w:cs="宋体"/>
          <w:b w:val="0"/>
          <w:bCs/>
          <w:color w:val="auto"/>
          <w:spacing w:val="0"/>
          <w:kern w:val="0"/>
          <w:position w:val="0"/>
          <w:sz w:val="21"/>
          <w:szCs w:val="21"/>
          <w:highlight w:val="none"/>
          <w:lang w:val="en-US" w:eastAsia="zh-CN"/>
        </w:rPr>
      </w:pPr>
      <w:r>
        <w:rPr>
          <w:rFonts w:hint="eastAsia" w:ascii="宋体" w:hAnsi="宋体" w:eastAsia="宋体" w:cs="宋体"/>
          <w:b w:val="0"/>
          <w:bCs/>
          <w:color w:val="auto"/>
          <w:spacing w:val="0"/>
          <w:kern w:val="0"/>
          <w:position w:val="0"/>
          <w:sz w:val="21"/>
          <w:szCs w:val="21"/>
          <w:highlight w:val="none"/>
          <w:lang w:val="en-US" w:eastAsia="zh-CN"/>
        </w:rPr>
        <w:t>（</w:t>
      </w:r>
      <w:r>
        <w:rPr>
          <w:rFonts w:hint="eastAsia" w:ascii="宋体" w:hAnsi="宋体" w:cs="宋体"/>
          <w:b w:val="0"/>
          <w:bCs/>
          <w:color w:val="auto"/>
          <w:spacing w:val="0"/>
          <w:kern w:val="0"/>
          <w:position w:val="0"/>
          <w:sz w:val="21"/>
          <w:szCs w:val="21"/>
          <w:highlight w:val="none"/>
          <w:lang w:val="en-US" w:eastAsia="zh-CN"/>
        </w:rPr>
        <w:t>3</w:t>
      </w:r>
      <w:r>
        <w:rPr>
          <w:rFonts w:hint="eastAsia" w:ascii="宋体" w:hAnsi="宋体" w:eastAsia="宋体" w:cs="宋体"/>
          <w:b w:val="0"/>
          <w:bCs/>
          <w:color w:val="auto"/>
          <w:spacing w:val="0"/>
          <w:kern w:val="0"/>
          <w:position w:val="0"/>
          <w:sz w:val="21"/>
          <w:szCs w:val="21"/>
          <w:highlight w:val="none"/>
          <w:lang w:val="en-US" w:eastAsia="zh-CN"/>
        </w:rPr>
        <w:t>）提供的环境标志产品</w:t>
      </w:r>
      <w:r>
        <w:rPr>
          <w:rFonts w:hint="eastAsia" w:ascii="宋体" w:hAnsi="宋体" w:cs="宋体"/>
          <w:b w:val="0"/>
          <w:bCs/>
          <w:color w:val="auto"/>
          <w:spacing w:val="0"/>
          <w:kern w:val="0"/>
          <w:position w:val="0"/>
          <w:sz w:val="21"/>
          <w:szCs w:val="21"/>
          <w:highlight w:val="none"/>
          <w:lang w:val="en-US" w:eastAsia="zh-CN"/>
        </w:rPr>
        <w:t>在</w:t>
      </w:r>
      <w:r>
        <w:rPr>
          <w:rFonts w:hint="eastAsia" w:ascii="宋体" w:hAnsi="宋体" w:eastAsia="宋体" w:cs="宋体"/>
          <w:b w:val="0"/>
          <w:color w:val="auto"/>
          <w:spacing w:val="0"/>
          <w:kern w:val="0"/>
          <w:sz w:val="21"/>
          <w:highlight w:val="none"/>
          <w:lang w:val="en-US" w:eastAsia="zh-CN"/>
        </w:rPr>
        <w:t>中国政府采购网中可查询，</w:t>
      </w:r>
      <w:r>
        <w:rPr>
          <w:rFonts w:hint="eastAsia" w:ascii="宋体" w:hAnsi="宋体" w:eastAsia="宋体" w:cs="宋体"/>
          <w:b w:val="0"/>
          <w:bCs/>
          <w:color w:val="auto"/>
          <w:spacing w:val="0"/>
          <w:kern w:val="0"/>
          <w:position w:val="0"/>
          <w:sz w:val="21"/>
          <w:szCs w:val="21"/>
          <w:highlight w:val="none"/>
          <w:lang w:val="en-US" w:eastAsia="zh-CN"/>
        </w:rPr>
        <w:t>必须提供其产品的《中国环境标志认证证书》和“</w:t>
      </w:r>
      <w:r>
        <w:rPr>
          <w:rFonts w:hint="eastAsia" w:ascii="宋体" w:hAnsi="宋体" w:eastAsia="宋体" w:cs="宋体"/>
          <w:i w:val="0"/>
          <w:caps w:val="0"/>
          <w:color w:val="auto"/>
          <w:spacing w:val="0"/>
          <w:kern w:val="0"/>
          <w:sz w:val="21"/>
          <w:szCs w:val="21"/>
          <w:highlight w:val="none"/>
          <w:u w:val="none"/>
          <w:shd w:val="clear" w:fill="FFFFFF"/>
          <w:vertAlign w:val="baseline"/>
        </w:rPr>
        <w:fldChar w:fldCharType="begin"/>
      </w:r>
      <w:r>
        <w:rPr>
          <w:rFonts w:hint="eastAsia" w:ascii="宋体" w:hAnsi="宋体" w:eastAsia="宋体" w:cs="宋体"/>
          <w:i w:val="0"/>
          <w:caps w:val="0"/>
          <w:color w:val="auto"/>
          <w:spacing w:val="0"/>
          <w:kern w:val="0"/>
          <w:sz w:val="21"/>
          <w:szCs w:val="21"/>
          <w:highlight w:val="none"/>
          <w:u w:val="none"/>
          <w:shd w:val="clear" w:fill="FFFFFF"/>
          <w:vertAlign w:val="baseline"/>
        </w:rPr>
        <w:instrText xml:space="preserve"> HYPERLINK "http://www.ccgp.gov.cn/search/hbqdchaxun.htm" \o "" \t "http://www.ccgp.gov.cn/xxgg/_blank" </w:instrText>
      </w:r>
      <w:r>
        <w:rPr>
          <w:rFonts w:hint="eastAsia" w:ascii="宋体" w:hAnsi="宋体" w:eastAsia="宋体" w:cs="宋体"/>
          <w:i w:val="0"/>
          <w:caps w:val="0"/>
          <w:color w:val="auto"/>
          <w:spacing w:val="0"/>
          <w:kern w:val="0"/>
          <w:sz w:val="21"/>
          <w:szCs w:val="21"/>
          <w:highlight w:val="none"/>
          <w:u w:val="none"/>
          <w:shd w:val="clear" w:fill="FFFFFF"/>
          <w:vertAlign w:val="baseline"/>
        </w:rPr>
        <w:fldChar w:fldCharType="separate"/>
      </w:r>
      <w:r>
        <w:rPr>
          <w:rStyle w:val="25"/>
          <w:rFonts w:hint="eastAsia" w:ascii="宋体" w:hAnsi="宋体" w:eastAsia="宋体" w:cs="宋体"/>
          <w:i w:val="0"/>
          <w:caps w:val="0"/>
          <w:color w:val="auto"/>
          <w:spacing w:val="0"/>
          <w:kern w:val="0"/>
          <w:sz w:val="21"/>
          <w:szCs w:val="21"/>
          <w:highlight w:val="none"/>
          <w:u w:val="none"/>
          <w:shd w:val="clear" w:fill="FFFFFF"/>
          <w:vertAlign w:val="baseline"/>
        </w:rPr>
        <w:t>环境标志产品查询</w:t>
      </w:r>
      <w:r>
        <w:rPr>
          <w:rFonts w:hint="eastAsia" w:ascii="宋体" w:hAnsi="宋体" w:eastAsia="宋体" w:cs="宋体"/>
          <w:i w:val="0"/>
          <w:caps w:val="0"/>
          <w:color w:val="auto"/>
          <w:spacing w:val="0"/>
          <w:kern w:val="0"/>
          <w:sz w:val="21"/>
          <w:szCs w:val="21"/>
          <w:highlight w:val="none"/>
          <w:u w:val="none"/>
          <w:shd w:val="clear" w:fill="FFFFFF"/>
          <w:vertAlign w:val="baseline"/>
        </w:rPr>
        <w:fldChar w:fldCharType="end"/>
      </w:r>
      <w:r>
        <w:rPr>
          <w:rFonts w:hint="eastAsia" w:ascii="宋体" w:hAnsi="宋体" w:eastAsia="宋体" w:cs="宋体"/>
          <w:b w:val="0"/>
          <w:bCs/>
          <w:color w:val="auto"/>
          <w:spacing w:val="0"/>
          <w:kern w:val="0"/>
          <w:position w:val="0"/>
          <w:sz w:val="21"/>
          <w:szCs w:val="21"/>
          <w:highlight w:val="none"/>
          <w:lang w:val="en-US" w:eastAsia="zh-CN"/>
        </w:rPr>
        <w:t>”页面截图。</w:t>
      </w:r>
    </w:p>
    <w:p>
      <w:pPr>
        <w:pStyle w:val="16"/>
        <w:keepNext w:val="0"/>
        <w:keepLines w:val="0"/>
        <w:pageBreakBefore w:val="0"/>
        <w:widowControl w:val="0"/>
        <w:shd w:val="clear"/>
        <w:kinsoku/>
        <w:wordWrap w:val="0"/>
        <w:overflowPunct/>
        <w:topLinePunct w:val="0"/>
        <w:autoSpaceDE/>
        <w:autoSpaceDN/>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fldChar w:fldCharType="begin"/>
      </w:r>
      <w:r>
        <w:rPr>
          <w:rFonts w:hint="eastAsia" w:ascii="宋体" w:hAnsi="宋体" w:eastAsia="宋体" w:cs="宋体"/>
          <w:color w:val="auto"/>
          <w:kern w:val="0"/>
          <w:highlight w:val="none"/>
          <w:lang w:val="en-US" w:eastAsia="zh-CN"/>
        </w:rPr>
        <w:instrText xml:space="preserve"> HYPERLINK "http://www.ccgp.gov.cn/search/jnqdchaxun.htm" \o "" \t "http://www.ccgp.gov.cn/xxgg/_blank" </w:instrText>
      </w:r>
      <w:r>
        <w:rPr>
          <w:rFonts w:hint="eastAsia" w:ascii="宋体" w:hAnsi="宋体" w:eastAsia="宋体" w:cs="宋体"/>
          <w:color w:val="auto"/>
          <w:kern w:val="0"/>
          <w:highlight w:val="none"/>
          <w:lang w:val="en-US" w:eastAsia="zh-CN"/>
        </w:rPr>
        <w:fldChar w:fldCharType="separate"/>
      </w:r>
      <w:r>
        <w:rPr>
          <w:rFonts w:hint="eastAsia" w:ascii="宋体" w:hAnsi="宋体" w:eastAsia="宋体" w:cs="宋体"/>
          <w:color w:val="auto"/>
          <w:kern w:val="0"/>
          <w:highlight w:val="none"/>
          <w:lang w:val="en-US" w:eastAsia="zh-CN"/>
        </w:rPr>
        <w:t>节能产品查询</w:t>
      </w:r>
      <w:r>
        <w:rPr>
          <w:rFonts w:hint="eastAsia" w:ascii="宋体" w:hAnsi="宋体" w:eastAsia="宋体" w:cs="宋体"/>
          <w:color w:val="auto"/>
          <w:kern w:val="0"/>
          <w:highlight w:val="none"/>
          <w:lang w:val="en-US" w:eastAsia="zh-CN"/>
        </w:rPr>
        <w:fldChar w:fldCharType="end"/>
      </w:r>
      <w:r>
        <w:rPr>
          <w:rFonts w:hint="eastAsia" w:ascii="宋体" w:hAnsi="宋体" w:eastAsia="宋体" w:cs="宋体"/>
          <w:color w:val="auto"/>
          <w:kern w:val="0"/>
          <w:highlight w:val="none"/>
          <w:lang w:val="en-US" w:eastAsia="zh-CN"/>
        </w:rPr>
        <w:t>（http://www.ccgp.gov.cn/search/jnqdchaxun.htm）</w:t>
      </w:r>
    </w:p>
    <w:p>
      <w:pPr>
        <w:pStyle w:val="16"/>
        <w:keepNext w:val="0"/>
        <w:keepLines w:val="0"/>
        <w:pageBreakBefore w:val="0"/>
        <w:widowControl w:val="0"/>
        <w:shd w:val="clear"/>
        <w:kinsoku/>
        <w:wordWrap w:val="0"/>
        <w:overflowPunct/>
        <w:topLinePunct w:val="0"/>
        <w:autoSpaceDE/>
        <w:autoSpaceDN/>
        <w:bidi w:val="0"/>
        <w:adjustRightInd w:val="0"/>
        <w:snapToGrid w:val="0"/>
        <w:spacing w:line="360" w:lineRule="auto"/>
        <w:ind w:left="0" w:leftChars="0" w:firstLine="420" w:firstLineChars="200"/>
        <w:textAlignment w:val="auto"/>
        <w:outlineLvl w:val="9"/>
        <w:rPr>
          <w:rFonts w:hint="default" w:eastAsia="宋体"/>
          <w:color w:val="auto"/>
          <w:kern w:val="0"/>
          <w:highlight w:val="none"/>
          <w:lang w:val="en-US" w:eastAsia="zh-CN"/>
        </w:rPr>
      </w:pPr>
      <w:r>
        <w:rPr>
          <w:rFonts w:hint="eastAsia" w:ascii="宋体" w:hAnsi="宋体" w:eastAsia="宋体" w:cs="宋体"/>
          <w:color w:val="auto"/>
          <w:kern w:val="0"/>
          <w:highlight w:val="none"/>
          <w:lang w:val="en-US" w:eastAsia="zh-CN"/>
        </w:rPr>
        <w:fldChar w:fldCharType="begin"/>
      </w:r>
      <w:r>
        <w:rPr>
          <w:rFonts w:hint="eastAsia" w:ascii="宋体" w:hAnsi="宋体" w:eastAsia="宋体" w:cs="宋体"/>
          <w:color w:val="auto"/>
          <w:kern w:val="0"/>
          <w:highlight w:val="none"/>
          <w:lang w:val="en-US" w:eastAsia="zh-CN"/>
        </w:rPr>
        <w:instrText xml:space="preserve"> HYPERLINK "http://www.ccgp.gov.cn/search/hbqdchaxun.htm" \o "" \t "http://www.ccgp.gov.cn/xxgg/_blank" </w:instrText>
      </w:r>
      <w:r>
        <w:rPr>
          <w:rFonts w:hint="eastAsia" w:ascii="宋体" w:hAnsi="宋体" w:eastAsia="宋体" w:cs="宋体"/>
          <w:color w:val="auto"/>
          <w:kern w:val="0"/>
          <w:highlight w:val="none"/>
          <w:lang w:val="en-US" w:eastAsia="zh-CN"/>
        </w:rPr>
        <w:fldChar w:fldCharType="separate"/>
      </w:r>
      <w:r>
        <w:rPr>
          <w:rFonts w:hint="eastAsia" w:ascii="宋体" w:hAnsi="宋体" w:eastAsia="宋体" w:cs="宋体"/>
          <w:color w:val="auto"/>
          <w:kern w:val="0"/>
          <w:highlight w:val="none"/>
          <w:lang w:val="en-US" w:eastAsia="zh-CN"/>
        </w:rPr>
        <w:t>环境标志产品查询</w:t>
      </w:r>
      <w:r>
        <w:rPr>
          <w:rFonts w:hint="eastAsia" w:ascii="宋体" w:hAnsi="宋体" w:eastAsia="宋体" w:cs="宋体"/>
          <w:color w:val="auto"/>
          <w:kern w:val="0"/>
          <w:highlight w:val="none"/>
          <w:lang w:val="en-US" w:eastAsia="zh-CN"/>
        </w:rPr>
        <w:fldChar w:fldCharType="end"/>
      </w:r>
      <w:r>
        <w:rPr>
          <w:rFonts w:hint="eastAsia" w:ascii="宋体" w:hAnsi="宋体" w:eastAsia="宋体" w:cs="宋体"/>
          <w:color w:val="auto"/>
          <w:kern w:val="0"/>
          <w:highlight w:val="none"/>
          <w:lang w:val="en-US" w:eastAsia="zh-CN"/>
        </w:rPr>
        <w:t>（http://www.ccgp.gov.cn/search/hbqdchaxun.htm）</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firstLine="378" w:firstLineChars="180"/>
        <w:textAlignment w:val="auto"/>
        <w:outlineLvl w:val="9"/>
        <w:rPr>
          <w:rFonts w:hint="eastAsia" w:ascii="宋体" w:hAnsi="宋体" w:eastAsia="宋体" w:cs="宋体"/>
          <w:b w:val="0"/>
          <w:snapToGrid w:val="0"/>
          <w:color w:val="auto"/>
          <w:spacing w:val="0"/>
          <w:kern w:val="0"/>
          <w:sz w:val="21"/>
          <w:szCs w:val="21"/>
          <w:highlight w:val="none"/>
        </w:rPr>
      </w:pPr>
      <w:r>
        <w:rPr>
          <w:rFonts w:hint="eastAsia" w:ascii="宋体" w:hAnsi="宋体" w:eastAsia="宋体" w:cs="宋体"/>
          <w:b w:val="0"/>
          <w:color w:val="auto"/>
          <w:spacing w:val="0"/>
          <w:kern w:val="0"/>
          <w:sz w:val="21"/>
          <w:highlight w:val="none"/>
        </w:rPr>
        <w:t>2、按前款对节能、环保产品的加分，</w:t>
      </w:r>
      <w:r>
        <w:rPr>
          <w:rFonts w:hint="eastAsia" w:ascii="宋体" w:hAnsi="宋体" w:cs="宋体"/>
          <w:b w:val="0"/>
          <w:color w:val="auto"/>
          <w:spacing w:val="0"/>
          <w:kern w:val="0"/>
          <w:sz w:val="21"/>
          <w:highlight w:val="none"/>
          <w:lang w:eastAsia="zh-CN"/>
        </w:rPr>
        <w:t>供应商</w:t>
      </w:r>
      <w:r>
        <w:rPr>
          <w:rFonts w:hint="eastAsia" w:ascii="宋体" w:hAnsi="宋体" w:eastAsia="宋体" w:cs="宋体"/>
          <w:b w:val="0"/>
          <w:color w:val="auto"/>
          <w:spacing w:val="0"/>
          <w:kern w:val="0"/>
          <w:sz w:val="21"/>
          <w:highlight w:val="none"/>
        </w:rPr>
        <w:t>所投产品有节能或环保产品，只进行一次加分，不累计加分。对节能、环保产品的加分后，总分值可以超过百分，按加分后的总分值进行权重，以权重后的价格标及技术和服务标得分计算总得分。</w:t>
      </w:r>
    </w:p>
    <w:p>
      <w:pPr>
        <w:pStyle w:val="16"/>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highlight w:val="none"/>
        </w:rPr>
        <w:sectPr>
          <w:footerReference r:id="rId13" w:type="default"/>
          <w:pgSz w:w="11906" w:h="16838"/>
          <w:pgMar w:top="1134" w:right="1134" w:bottom="1134" w:left="1134" w:header="851" w:footer="992" w:gutter="0"/>
          <w:pgNumType w:fmt="decimal"/>
          <w:cols w:space="425" w:num="1"/>
          <w:docGrid w:type="lines" w:linePitch="312" w:charSpace="0"/>
        </w:sectPr>
      </w:pPr>
    </w:p>
    <w:p>
      <w:pPr>
        <w:pStyle w:val="2"/>
        <w:keepNext w:val="0"/>
        <w:keepLines w:val="0"/>
        <w:pageBreakBefore w:val="0"/>
        <w:widowControl w:val="0"/>
        <w:kinsoku/>
        <w:wordWrap w:val="0"/>
        <w:overflowPunct/>
        <w:topLinePunct w:val="0"/>
        <w:autoSpaceDE/>
        <w:autoSpaceDN/>
        <w:bidi w:val="0"/>
        <w:adjustRightInd w:val="0"/>
        <w:snapToGrid w:val="0"/>
        <w:spacing w:before="0" w:after="0" w:line="360" w:lineRule="auto"/>
        <w:jc w:val="center"/>
        <w:rPr>
          <w:rFonts w:hint="eastAsia" w:ascii="宋体" w:hAnsi="宋体" w:eastAsia="宋体" w:cs="宋体"/>
          <w:b w:val="0"/>
          <w:spacing w:val="0"/>
          <w:kern w:val="0"/>
          <w:sz w:val="21"/>
          <w:szCs w:val="21"/>
          <w:highlight w:val="none"/>
        </w:rPr>
      </w:pPr>
      <w:bookmarkStart w:id="118" w:name="_Toc20541"/>
      <w:r>
        <w:rPr>
          <w:rFonts w:hint="eastAsia" w:ascii="宋体" w:hAnsi="宋体" w:eastAsia="宋体" w:cs="宋体"/>
          <w:spacing w:val="0"/>
          <w:kern w:val="0"/>
          <w:sz w:val="21"/>
          <w:szCs w:val="21"/>
          <w:highlight w:val="none"/>
        </w:rPr>
        <w:t>第五章   开标、评标与中标</w:t>
      </w:r>
      <w:bookmarkEnd w:id="117"/>
      <w:bookmarkEnd w:id="118"/>
      <w:bookmarkStart w:id="119" w:name="_Toc299699614"/>
      <w:bookmarkStart w:id="120" w:name="_Toc299699804"/>
      <w:bookmarkStart w:id="121" w:name="_Toc299699073"/>
      <w:bookmarkStart w:id="122" w:name="_Toc299709501"/>
      <w:bookmarkStart w:id="123" w:name="_Toc299700527"/>
    </w:p>
    <w:p>
      <w:pPr>
        <w:keepNext w:val="0"/>
        <w:keepLines w:val="0"/>
        <w:pageBreakBefore w:val="0"/>
        <w:widowControl w:val="0"/>
        <w:kinsoku/>
        <w:wordWrap w:val="0"/>
        <w:overflowPunct/>
        <w:topLinePunct w:val="0"/>
        <w:autoSpaceDE/>
        <w:autoSpaceDN/>
        <w:bidi w:val="0"/>
        <w:adjustRightInd w:val="0"/>
        <w:snapToGrid w:val="0"/>
        <w:spacing w:line="360" w:lineRule="auto"/>
        <w:ind w:firstLine="422" w:firstLineChars="200"/>
        <w:rPr>
          <w:rFonts w:hint="eastAsia" w:ascii="宋体" w:hAnsi="宋体" w:eastAsia="宋体" w:cs="宋体"/>
          <w:b/>
          <w:spacing w:val="0"/>
          <w:kern w:val="0"/>
          <w:sz w:val="21"/>
          <w:szCs w:val="21"/>
          <w:highlight w:val="none"/>
        </w:rPr>
      </w:pPr>
      <w:r>
        <w:rPr>
          <w:rFonts w:hint="eastAsia" w:ascii="宋体" w:hAnsi="宋体" w:eastAsia="宋体" w:cs="宋体"/>
          <w:b/>
          <w:spacing w:val="0"/>
          <w:kern w:val="0"/>
          <w:sz w:val="21"/>
          <w:szCs w:val="21"/>
          <w:highlight w:val="none"/>
        </w:rPr>
        <w:t xml:space="preserve"> </w:t>
      </w:r>
      <w:bookmarkEnd w:id="119"/>
      <w:bookmarkEnd w:id="120"/>
      <w:bookmarkEnd w:id="121"/>
      <w:bookmarkEnd w:id="122"/>
      <w:bookmarkEnd w:id="123"/>
      <w:r>
        <w:rPr>
          <w:rFonts w:hint="eastAsia" w:ascii="宋体" w:hAnsi="宋体" w:eastAsia="宋体" w:cs="宋体"/>
          <w:b/>
          <w:spacing w:val="0"/>
          <w:kern w:val="0"/>
          <w:sz w:val="21"/>
          <w:szCs w:val="21"/>
          <w:highlight w:val="none"/>
        </w:rPr>
        <w:t>一、开标及资格审查</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采购代理机构将在招标公告规定的日期、时间和地点组织开标，供应商需携带公章。若开标会议中有需要加盖供应商公章的文件，没有携带公章的供应商应书面说明原因，授权代理人签字确认，开标结束后两个工作日内补盖公章。</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2、开标由采购代理机构主持，同时邀请供应商参加，评标委员会成员不参加开标活动，投标单位的法定代表人或其委托代理人未参加开标会议的将被视为放弃投标。与会的供应商代表应在签到簿上签字以证明其出席开标会议。</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3、开标时，由采购人代表、供应商代表及工作人员检查投标文件的密封情况。如经检查不满足密封和规定的投标文件将不能参与开标。</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4、开标过程应当由采购代理机构负责记录，由参加开标的采购人代表、各供应商代表和相关工作人员签字确认后随采购文件一并存档。</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napToGrid w:val="0"/>
          <w:spacing w:val="0"/>
          <w:kern w:val="0"/>
          <w:sz w:val="21"/>
          <w:szCs w:val="21"/>
          <w:highlight w:val="none"/>
        </w:rPr>
      </w:pPr>
      <w:r>
        <w:rPr>
          <w:rFonts w:hint="eastAsia" w:ascii="宋体" w:hAnsi="宋体" w:eastAsia="宋体" w:cs="宋体"/>
          <w:spacing w:val="0"/>
          <w:kern w:val="0"/>
          <w:sz w:val="21"/>
          <w:szCs w:val="21"/>
          <w:highlight w:val="none"/>
        </w:rPr>
        <w:t>5、供应商代表对开标过程和开标记录有疑义，以及认为采购人、采购代理机构相关工作人员有需要回避的情形的，应当场提出询问或者回避申请。采购人、采购代理机构对供应商代表提出的询问或者回避</w:t>
      </w:r>
      <w:r>
        <w:rPr>
          <w:rFonts w:hint="eastAsia" w:ascii="宋体" w:hAnsi="宋体" w:eastAsia="宋体" w:cs="宋体"/>
          <w:snapToGrid w:val="0"/>
          <w:spacing w:val="0"/>
          <w:kern w:val="0"/>
          <w:sz w:val="21"/>
          <w:szCs w:val="21"/>
          <w:highlight w:val="none"/>
        </w:rPr>
        <w:t>申请应当及时处理。</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napToGrid w:val="0"/>
          <w:spacing w:val="0"/>
          <w:kern w:val="0"/>
          <w:sz w:val="21"/>
          <w:szCs w:val="21"/>
          <w:highlight w:val="none"/>
        </w:rPr>
      </w:pPr>
      <w:r>
        <w:rPr>
          <w:rFonts w:hint="eastAsia" w:ascii="宋体" w:hAnsi="宋体" w:eastAsia="宋体" w:cs="宋体"/>
          <w:snapToGrid w:val="0"/>
          <w:spacing w:val="0"/>
          <w:kern w:val="0"/>
          <w:sz w:val="21"/>
          <w:szCs w:val="21"/>
          <w:highlight w:val="none"/>
        </w:rPr>
        <w:t>6、审查评审表如下：</w:t>
      </w: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初审记录表</w:t>
      </w:r>
    </w:p>
    <w:tbl>
      <w:tblPr>
        <w:tblStyle w:val="20"/>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1"/>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val="0"/>
                <w:bCs/>
                <w:color w:val="auto"/>
                <w:spacing w:val="0"/>
                <w:kern w:val="0"/>
                <w:sz w:val="21"/>
                <w:szCs w:val="21"/>
                <w:highlight w:val="none"/>
              </w:rPr>
            </w:pPr>
            <w:r>
              <w:rPr>
                <w:rFonts w:hint="eastAsia" w:ascii="宋体" w:hAnsi="宋体" w:eastAsia="宋体" w:cs="宋体"/>
                <w:b w:val="0"/>
                <w:bCs/>
                <w:snapToGrid w:val="0"/>
                <w:color w:val="auto"/>
                <w:spacing w:val="0"/>
                <w:kern w:val="0"/>
                <w:sz w:val="21"/>
                <w:szCs w:val="21"/>
                <w:highlight w:val="none"/>
              </w:rPr>
              <w:t>评审内容</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val="0"/>
                <w:bCs/>
                <w:color w:val="auto"/>
                <w:spacing w:val="0"/>
                <w:kern w:val="0"/>
                <w:sz w:val="21"/>
                <w:szCs w:val="21"/>
                <w:highlight w:val="none"/>
              </w:rPr>
            </w:pPr>
            <w:r>
              <w:rPr>
                <w:rFonts w:hint="eastAsia" w:ascii="宋体" w:hAnsi="宋体" w:eastAsia="宋体" w:cs="宋体"/>
                <w:b w:val="0"/>
                <w:bCs/>
                <w:color w:val="auto"/>
                <w:spacing w:val="0"/>
                <w:kern w:val="0"/>
                <w:sz w:val="21"/>
                <w:szCs w:val="21"/>
                <w:highlight w:val="none"/>
              </w:rPr>
              <w:t>评审情况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rightChars="0"/>
              <w:jc w:val="both"/>
              <w:textAlignment w:val="auto"/>
              <w:outlineLvl w:val="9"/>
              <w:rPr>
                <w:rFonts w:hint="eastAsia" w:ascii="宋体" w:hAnsi="宋体" w:eastAsia="宋体" w:cs="宋体"/>
                <w:b w:val="0"/>
                <w:bCs/>
                <w:snapToGrid w:val="0"/>
                <w:color w:val="auto"/>
                <w:spacing w:val="0"/>
                <w:kern w:val="0"/>
                <w:sz w:val="21"/>
                <w:szCs w:val="21"/>
                <w:highlight w:val="none"/>
              </w:rPr>
            </w:pPr>
            <w:r>
              <w:rPr>
                <w:rFonts w:hint="default" w:ascii="宋体" w:hAnsi="宋体" w:eastAsia="宋体" w:cs="宋体"/>
                <w:b w:val="0"/>
                <w:bCs/>
                <w:snapToGrid w:val="0"/>
                <w:color w:val="auto"/>
                <w:spacing w:val="0"/>
                <w:kern w:val="0"/>
                <w:sz w:val="21"/>
                <w:szCs w:val="21"/>
                <w:highlight w:val="none"/>
                <w:lang w:val="en-US" w:eastAsia="zh-CN"/>
              </w:rPr>
              <w:t>具备合格有效的营业执照</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val="0"/>
                <w:bCs/>
                <w:color w:val="auto"/>
                <w:spacing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rightChars="0"/>
              <w:jc w:val="both"/>
              <w:textAlignment w:val="auto"/>
              <w:outlineLvl w:val="9"/>
              <w:rPr>
                <w:rFonts w:hint="eastAsia" w:ascii="宋体" w:hAnsi="宋体" w:eastAsia="宋体" w:cs="宋体"/>
                <w:b w:val="0"/>
                <w:bCs/>
                <w:snapToGrid w:val="0"/>
                <w:color w:val="auto"/>
                <w:spacing w:val="0"/>
                <w:kern w:val="0"/>
                <w:sz w:val="21"/>
                <w:szCs w:val="21"/>
                <w:highlight w:val="none"/>
                <w:lang w:val="en-US" w:eastAsia="zh-CN" w:bidi="ar-SA"/>
              </w:rPr>
            </w:pPr>
            <w:r>
              <w:rPr>
                <w:rFonts w:hint="eastAsia" w:ascii="宋体" w:hAnsi="宋体" w:eastAsia="宋体" w:cs="宋体"/>
                <w:b w:val="0"/>
                <w:bCs/>
                <w:snapToGrid w:val="0"/>
                <w:color w:val="auto"/>
                <w:spacing w:val="0"/>
                <w:kern w:val="0"/>
                <w:sz w:val="21"/>
                <w:szCs w:val="21"/>
                <w:highlight w:val="none"/>
                <w:lang w:val="en-US" w:eastAsia="zh-CN"/>
              </w:rPr>
              <w:t>银行开户许可证（基本存款账户复印件）或银行开户相关证明</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val="0"/>
                <w:bCs/>
                <w:color w:val="auto"/>
                <w:spacing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rightChars="0"/>
              <w:jc w:val="both"/>
              <w:textAlignment w:val="auto"/>
              <w:outlineLvl w:val="9"/>
              <w:rPr>
                <w:rFonts w:hint="eastAsia" w:ascii="宋体" w:hAnsi="宋体" w:eastAsia="宋体" w:cs="宋体"/>
                <w:b w:val="0"/>
                <w:bCs/>
                <w:snapToGrid w:val="0"/>
                <w:color w:val="auto"/>
                <w:spacing w:val="0"/>
                <w:kern w:val="0"/>
                <w:sz w:val="21"/>
                <w:szCs w:val="21"/>
                <w:highlight w:val="none"/>
              </w:rPr>
            </w:pPr>
            <w:r>
              <w:rPr>
                <w:rFonts w:hint="eastAsia" w:ascii="宋体" w:hAnsi="宋体" w:eastAsia="宋体" w:cs="宋体"/>
                <w:b w:val="0"/>
                <w:bCs/>
                <w:snapToGrid w:val="0"/>
                <w:color w:val="auto"/>
                <w:spacing w:val="0"/>
                <w:kern w:val="0"/>
                <w:sz w:val="21"/>
                <w:szCs w:val="21"/>
                <w:highlight w:val="none"/>
              </w:rPr>
              <w:t>法定代表人身份证明</w:t>
            </w:r>
            <w:r>
              <w:rPr>
                <w:rFonts w:hint="eastAsia" w:ascii="宋体" w:hAnsi="宋体" w:eastAsia="宋体" w:cs="宋体"/>
                <w:b w:val="0"/>
                <w:bCs/>
                <w:snapToGrid w:val="0"/>
                <w:color w:val="auto"/>
                <w:spacing w:val="0"/>
                <w:kern w:val="0"/>
                <w:sz w:val="21"/>
                <w:szCs w:val="21"/>
                <w:highlight w:val="none"/>
                <w:lang w:eastAsia="zh-CN"/>
              </w:rPr>
              <w:t>（</w:t>
            </w:r>
            <w:r>
              <w:rPr>
                <w:rFonts w:hint="eastAsia" w:ascii="宋体" w:hAnsi="宋体" w:eastAsia="宋体" w:cs="宋体"/>
                <w:b w:val="0"/>
                <w:bCs/>
                <w:snapToGrid w:val="0"/>
                <w:color w:val="auto"/>
                <w:spacing w:val="0"/>
                <w:kern w:val="0"/>
                <w:sz w:val="21"/>
                <w:szCs w:val="21"/>
                <w:highlight w:val="none"/>
              </w:rPr>
              <w:t>法定代表人</w:t>
            </w:r>
            <w:r>
              <w:rPr>
                <w:rFonts w:hint="eastAsia" w:ascii="宋体" w:hAnsi="宋体" w:eastAsia="宋体" w:cs="宋体"/>
                <w:b w:val="0"/>
                <w:bCs/>
                <w:snapToGrid w:val="0"/>
                <w:color w:val="auto"/>
                <w:spacing w:val="0"/>
                <w:kern w:val="0"/>
                <w:sz w:val="21"/>
                <w:szCs w:val="21"/>
                <w:highlight w:val="none"/>
                <w:lang w:eastAsia="zh-CN"/>
              </w:rPr>
              <w:t>二代</w:t>
            </w:r>
            <w:r>
              <w:rPr>
                <w:rFonts w:hint="eastAsia" w:ascii="宋体" w:hAnsi="宋体" w:eastAsia="宋体" w:cs="宋体"/>
                <w:b w:val="0"/>
                <w:bCs/>
                <w:snapToGrid w:val="0"/>
                <w:color w:val="auto"/>
                <w:spacing w:val="0"/>
                <w:kern w:val="0"/>
                <w:sz w:val="21"/>
                <w:szCs w:val="21"/>
                <w:highlight w:val="none"/>
              </w:rPr>
              <w:t>身份证</w:t>
            </w:r>
            <w:r>
              <w:rPr>
                <w:rFonts w:hint="eastAsia" w:ascii="宋体" w:hAnsi="宋体" w:eastAsia="宋体" w:cs="宋体"/>
                <w:b w:val="0"/>
                <w:bCs/>
                <w:snapToGrid w:val="0"/>
                <w:color w:val="auto"/>
                <w:spacing w:val="0"/>
                <w:kern w:val="0"/>
                <w:sz w:val="21"/>
                <w:szCs w:val="21"/>
                <w:highlight w:val="none"/>
                <w:lang w:eastAsia="zh-CN"/>
              </w:rPr>
              <w:t>复印件）</w:t>
            </w:r>
            <w:r>
              <w:rPr>
                <w:rFonts w:hint="eastAsia" w:ascii="宋体" w:hAnsi="宋体" w:eastAsia="宋体" w:cs="宋体"/>
                <w:b w:val="0"/>
                <w:bCs/>
                <w:snapToGrid w:val="0"/>
                <w:color w:val="auto"/>
                <w:spacing w:val="0"/>
                <w:kern w:val="0"/>
                <w:sz w:val="21"/>
                <w:szCs w:val="21"/>
                <w:highlight w:val="none"/>
              </w:rPr>
              <w:t>或法定代表人授权委托书</w:t>
            </w:r>
            <w:r>
              <w:rPr>
                <w:rFonts w:hint="eastAsia" w:ascii="宋体" w:hAnsi="宋体" w:eastAsia="宋体" w:cs="宋体"/>
                <w:b w:val="0"/>
                <w:bCs/>
                <w:snapToGrid w:val="0"/>
                <w:color w:val="auto"/>
                <w:spacing w:val="0"/>
                <w:kern w:val="0"/>
                <w:sz w:val="21"/>
                <w:szCs w:val="21"/>
                <w:highlight w:val="none"/>
                <w:lang w:eastAsia="zh-CN"/>
              </w:rPr>
              <w:t>（</w:t>
            </w:r>
            <w:r>
              <w:rPr>
                <w:rFonts w:hint="eastAsia" w:ascii="宋体" w:hAnsi="宋体" w:eastAsia="宋体" w:cs="宋体"/>
                <w:b w:val="0"/>
                <w:bCs/>
                <w:snapToGrid w:val="0"/>
                <w:color w:val="auto"/>
                <w:spacing w:val="0"/>
                <w:kern w:val="0"/>
                <w:sz w:val="21"/>
                <w:szCs w:val="21"/>
                <w:highlight w:val="none"/>
              </w:rPr>
              <w:t>法定代表</w:t>
            </w:r>
            <w:r>
              <w:rPr>
                <w:rFonts w:hint="eastAsia" w:ascii="宋体" w:hAnsi="宋体" w:eastAsia="宋体" w:cs="宋体"/>
                <w:b w:val="0"/>
                <w:bCs/>
                <w:snapToGrid w:val="0"/>
                <w:color w:val="auto"/>
                <w:spacing w:val="0"/>
                <w:kern w:val="0"/>
                <w:sz w:val="21"/>
                <w:szCs w:val="21"/>
                <w:highlight w:val="none"/>
                <w:lang w:eastAsia="zh-CN"/>
              </w:rPr>
              <w:t>人和被</w:t>
            </w:r>
            <w:r>
              <w:rPr>
                <w:rFonts w:hint="eastAsia" w:ascii="宋体" w:hAnsi="宋体" w:eastAsia="宋体" w:cs="宋体"/>
                <w:b w:val="0"/>
                <w:bCs/>
                <w:snapToGrid w:val="0"/>
                <w:color w:val="auto"/>
                <w:spacing w:val="0"/>
                <w:kern w:val="0"/>
                <w:sz w:val="21"/>
                <w:szCs w:val="21"/>
                <w:highlight w:val="none"/>
              </w:rPr>
              <w:t>授权人二代身份证</w:t>
            </w:r>
            <w:r>
              <w:rPr>
                <w:rFonts w:hint="eastAsia" w:ascii="宋体" w:hAnsi="宋体" w:eastAsia="宋体" w:cs="宋体"/>
                <w:b w:val="0"/>
                <w:bCs/>
                <w:snapToGrid w:val="0"/>
                <w:color w:val="auto"/>
                <w:spacing w:val="0"/>
                <w:kern w:val="0"/>
                <w:sz w:val="21"/>
                <w:szCs w:val="21"/>
                <w:highlight w:val="none"/>
                <w:lang w:eastAsia="zh-CN"/>
              </w:rPr>
              <w:t>复印件）</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val="0"/>
                <w:bCs/>
                <w:color w:val="auto"/>
                <w:spacing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 w:val="0"/>
                <w:bCs/>
                <w:color w:val="auto"/>
                <w:spacing w:val="0"/>
                <w:kern w:val="0"/>
                <w:sz w:val="21"/>
                <w:szCs w:val="21"/>
                <w:highlight w:val="none"/>
              </w:rPr>
            </w:pPr>
            <w:r>
              <w:rPr>
                <w:rFonts w:hint="eastAsia"/>
                <w:highlight w:val="none"/>
                <w:lang w:val="en-US" w:eastAsia="zh-CN"/>
              </w:rPr>
              <w:t>拟参加本项目投标的潜在投标人及其法定代表人没有被司法机关列入失信被执行人名单（“中国执行信息公开网”查询结果网站截图），投标人未被列入企业经营异常名录及重大税收违法案件当事人名单（“信用中国”查询结果网站截图），投标人未被列入政府采购严重违法失信行为记录名单（“中国政府采购网”查询结果网站截图），如有违法违规记录的，不得参与本项目投标；</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val="0"/>
                <w:bCs/>
                <w:color w:val="auto"/>
                <w:spacing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rightChars="0"/>
              <w:jc w:val="both"/>
              <w:textAlignment w:val="auto"/>
              <w:outlineLvl w:val="9"/>
              <w:rPr>
                <w:rFonts w:hint="eastAsia" w:ascii="宋体" w:hAnsi="宋体" w:eastAsia="宋体" w:cs="宋体"/>
                <w:b w:val="0"/>
                <w:bCs/>
                <w:snapToGrid w:val="0"/>
                <w:color w:val="auto"/>
                <w:spacing w:val="0"/>
                <w:kern w:val="0"/>
                <w:sz w:val="21"/>
                <w:szCs w:val="21"/>
                <w:highlight w:val="none"/>
                <w:lang w:eastAsia="zh-CN"/>
              </w:rPr>
            </w:pPr>
            <w:r>
              <w:rPr>
                <w:rFonts w:hint="eastAsia" w:ascii="宋体" w:hAnsi="宋体" w:cs="宋体"/>
                <w:sz w:val="21"/>
                <w:szCs w:val="21"/>
                <w:highlight w:val="none"/>
                <w:lang w:val="en-US" w:eastAsia="zh-CN"/>
              </w:rPr>
              <w:t>拟参加本项目的潜在投标人须具备有害生物防治A级资质；</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val="0"/>
                <w:bCs/>
                <w:color w:val="auto"/>
                <w:spacing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rightChars="0"/>
              <w:jc w:val="both"/>
              <w:textAlignment w:val="auto"/>
              <w:outlineLvl w:val="9"/>
              <w:rPr>
                <w:rFonts w:hint="eastAsia" w:ascii="宋体" w:hAnsi="宋体" w:eastAsia="宋体" w:cs="宋体"/>
                <w:b w:val="0"/>
                <w:bCs/>
                <w:snapToGrid w:val="0"/>
                <w:color w:val="auto"/>
                <w:spacing w:val="0"/>
                <w:kern w:val="0"/>
                <w:position w:val="0"/>
                <w:sz w:val="21"/>
                <w:szCs w:val="21"/>
                <w:highlight w:val="none"/>
                <w:lang w:val="en-US" w:eastAsia="zh-CN" w:bidi="ar-SA"/>
              </w:rPr>
            </w:pPr>
            <w:r>
              <w:rPr>
                <w:rFonts w:hint="eastAsia" w:ascii="宋体" w:hAnsi="宋体" w:cs="宋体"/>
                <w:b w:val="0"/>
                <w:bCs/>
                <w:color w:val="auto"/>
                <w:spacing w:val="0"/>
                <w:kern w:val="0"/>
                <w:sz w:val="21"/>
                <w:szCs w:val="21"/>
                <w:highlight w:val="none"/>
                <w:lang w:eastAsia="zh-CN"/>
              </w:rPr>
              <w:t>投标资格承诺函</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rightChars="0"/>
              <w:textAlignment w:val="auto"/>
              <w:rPr>
                <w:rFonts w:hint="eastAsia" w:ascii="宋体" w:hAnsi="宋体" w:eastAsia="宋体" w:cs="宋体"/>
                <w:color w:val="auto"/>
                <w:spacing w:val="0"/>
                <w:kern w:val="0"/>
                <w:position w:val="0"/>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rightChars="0"/>
              <w:jc w:val="both"/>
              <w:textAlignment w:val="auto"/>
              <w:outlineLvl w:val="9"/>
              <w:rPr>
                <w:rFonts w:hint="eastAsia" w:ascii="宋体" w:hAnsi="宋体" w:cs="宋体"/>
                <w:b w:val="0"/>
                <w:bCs/>
                <w:color w:val="auto"/>
                <w:spacing w:val="0"/>
                <w:kern w:val="0"/>
                <w:sz w:val="21"/>
                <w:szCs w:val="21"/>
                <w:highlight w:val="none"/>
                <w:lang w:eastAsia="zh-CN"/>
              </w:rPr>
            </w:pPr>
            <w:r>
              <w:rPr>
                <w:rFonts w:hint="eastAsia" w:ascii="宋体" w:hAnsi="宋体" w:eastAsia="宋体" w:cs="宋体"/>
                <w:color w:val="auto"/>
                <w:spacing w:val="0"/>
                <w:kern w:val="0"/>
                <w:sz w:val="21"/>
                <w:szCs w:val="21"/>
                <w:highlight w:val="none"/>
                <w:lang w:eastAsia="zh-CN"/>
              </w:rPr>
              <w:t>招标文件规定</w:t>
            </w:r>
            <w:r>
              <w:rPr>
                <w:rFonts w:hint="eastAsia" w:ascii="宋体" w:hAnsi="宋体" w:cs="宋体"/>
                <w:color w:val="auto"/>
                <w:spacing w:val="0"/>
                <w:kern w:val="0"/>
                <w:sz w:val="21"/>
                <w:szCs w:val="21"/>
                <w:highlight w:val="none"/>
                <w:lang w:val="en-US" w:eastAsia="zh-CN"/>
              </w:rPr>
              <w:t>的</w:t>
            </w:r>
            <w:r>
              <w:rPr>
                <w:rFonts w:hint="eastAsia" w:ascii="宋体" w:hAnsi="宋体" w:eastAsia="宋体" w:cs="宋体"/>
                <w:color w:val="auto"/>
                <w:spacing w:val="0"/>
                <w:kern w:val="0"/>
                <w:sz w:val="21"/>
                <w:szCs w:val="21"/>
                <w:highlight w:val="none"/>
                <w:lang w:eastAsia="zh-CN"/>
              </w:rPr>
              <w:t>其他无效投标情形</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val="0"/>
                <w:bCs/>
                <w:color w:val="auto"/>
                <w:spacing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 w:val="0"/>
                <w:bCs/>
                <w:color w:val="auto"/>
                <w:spacing w:val="0"/>
                <w:kern w:val="0"/>
                <w:sz w:val="21"/>
                <w:szCs w:val="21"/>
                <w:highlight w:val="none"/>
              </w:rPr>
            </w:pPr>
            <w:r>
              <w:rPr>
                <w:rFonts w:hint="eastAsia" w:ascii="宋体" w:hAnsi="宋体" w:eastAsia="宋体" w:cs="宋体"/>
                <w:b w:val="0"/>
                <w:bCs/>
                <w:snapToGrid w:val="0"/>
                <w:color w:val="auto"/>
                <w:spacing w:val="0"/>
                <w:kern w:val="0"/>
                <w:sz w:val="21"/>
                <w:szCs w:val="21"/>
                <w:highlight w:val="none"/>
              </w:rPr>
              <w:t>评审结果（合格/不合格）</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 w:val="0"/>
                <w:bCs/>
                <w:color w:val="auto"/>
                <w:spacing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 w:val="0"/>
                <w:bCs/>
                <w:color w:val="auto"/>
                <w:spacing w:val="0"/>
                <w:kern w:val="0"/>
                <w:sz w:val="21"/>
                <w:szCs w:val="21"/>
                <w:highlight w:val="none"/>
              </w:rPr>
            </w:pPr>
            <w:r>
              <w:rPr>
                <w:rFonts w:hint="eastAsia" w:ascii="宋体" w:hAnsi="宋体" w:eastAsia="宋体" w:cs="宋体"/>
                <w:b w:val="0"/>
                <w:bCs/>
                <w:color w:val="auto"/>
                <w:spacing w:val="0"/>
                <w:kern w:val="0"/>
                <w:sz w:val="21"/>
                <w:szCs w:val="21"/>
                <w:highlight w:val="none"/>
              </w:rPr>
              <w:t>评审专家签字确认：</w:t>
            </w:r>
          </w:p>
        </w:tc>
      </w:tr>
    </w:tbl>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注：</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（1）评委填写“√”表示该项符合招标文件要求，填写“×”表示该项不符合招标文件要求。</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（2）结论一栏填写“合格（或√）”或“不合格（或×）”。有一项不符合招标文件要求则为不合格，不得进入下一步详细评审。</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（3）有半数以上的评委对供应商的结论为“不合格（或×）”，则该供应商为不合格供应商，不得进入下一步详细评审。</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（4）上述审查项目中，如有一项不符合招标文件要求，该投标文件则作无效投标处理，不再进入符合性审查和详细评审。</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（5）为保持评标工作的连续性，评标委员会对审查结果不作结论外任何解释和澄清。</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（6）如提供虚假材料，一经发现，投标无效，且上报有关部门做相应处理。</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7、投标文件中涉及到的资质原件均需携带至开标现场以便备查，如查验时初审记录表中涉及到的资质原件在开标现场不能提供则该项不符合招标文件要求。</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1"/>
          <w:highlight w:val="none"/>
        </w:rPr>
      </w:pPr>
      <w:r>
        <w:rPr>
          <w:rFonts w:hint="eastAsia" w:ascii="宋体" w:hAnsi="宋体" w:eastAsia="宋体" w:cs="宋体"/>
          <w:spacing w:val="0"/>
          <w:kern w:val="0"/>
          <w:sz w:val="21"/>
          <w:highlight w:val="none"/>
        </w:rPr>
        <w:t>8、</w:t>
      </w:r>
      <w:r>
        <w:rPr>
          <w:rFonts w:hint="eastAsia" w:ascii="宋体" w:hAnsi="宋体" w:eastAsia="宋体" w:cs="宋体"/>
          <w:bCs/>
          <w:spacing w:val="0"/>
          <w:kern w:val="0"/>
          <w:sz w:val="21"/>
          <w:szCs w:val="21"/>
          <w:highlight w:val="none"/>
        </w:rPr>
        <w:t>无效标条件</w:t>
      </w:r>
    </w:p>
    <w:p>
      <w:pPr>
        <w:keepNext w:val="0"/>
        <w:keepLines w:val="0"/>
        <w:pageBreakBefore w:val="0"/>
        <w:widowControl w:val="0"/>
        <w:kinsoku/>
        <w:wordWrap w:val="0"/>
        <w:overflowPunct/>
        <w:topLinePunct w:val="0"/>
        <w:autoSpaceDE/>
        <w:autoSpaceDN/>
        <w:bidi w:val="0"/>
        <w:adjustRightInd w:val="0"/>
        <w:snapToGrid w:val="0"/>
        <w:spacing w:line="360" w:lineRule="auto"/>
        <w:ind w:firstLine="840" w:firstLineChars="400"/>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投标人或其投标文件有下列情形之一的，其投标作无效标处理：</w:t>
      </w:r>
    </w:p>
    <w:p>
      <w:pPr>
        <w:keepNext w:val="0"/>
        <w:keepLines w:val="0"/>
        <w:pageBreakBefore w:val="0"/>
        <w:widowControl w:val="0"/>
        <w:kinsoku/>
        <w:wordWrap w:val="0"/>
        <w:overflowPunct/>
        <w:topLinePunct w:val="0"/>
        <w:autoSpaceDE/>
        <w:autoSpaceDN/>
        <w:bidi w:val="0"/>
        <w:adjustRightInd w:val="0"/>
        <w:snapToGrid w:val="0"/>
        <w:spacing w:line="360" w:lineRule="auto"/>
        <w:ind w:firstLine="840" w:firstLineChars="400"/>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（1）符合本项目招标文件中规定的属于投标无效的情形。</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 xml:space="preserve">    （2）有串通投标或弄虚作假或有其他违法行为的。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 xml:space="preserve">    （3）投标人不按评标委员会要求澄清、说明或补正的。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 xml:space="preserve">    （4）评标委员会认定投标人的投标不符合本项目招标文件中规定的任何一项评审标准的。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840" w:firstLineChars="4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（5）</w:t>
      </w:r>
      <w:r>
        <w:rPr>
          <w:rFonts w:hint="eastAsia" w:ascii="宋体" w:hAnsi="宋体" w:eastAsia="宋体" w:cs="宋体"/>
          <w:bCs/>
          <w:spacing w:val="0"/>
          <w:kern w:val="0"/>
          <w:sz w:val="21"/>
          <w:szCs w:val="21"/>
          <w:highlight w:val="none"/>
        </w:rPr>
        <w:t>投标人</w:t>
      </w:r>
      <w:r>
        <w:rPr>
          <w:rFonts w:hint="eastAsia" w:ascii="宋体" w:hAnsi="宋体" w:eastAsia="宋体" w:cs="宋体"/>
          <w:spacing w:val="0"/>
          <w:kern w:val="0"/>
          <w:sz w:val="21"/>
          <w:szCs w:val="21"/>
          <w:highlight w:val="none"/>
        </w:rPr>
        <w:t>未按时参加开标会议的。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840" w:firstLineChars="400"/>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（6）投标人的投标文件逾期送达的或者未送达指定地点的。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840" w:firstLineChars="4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（7）投标文件未按照招标文件的要求予以密封的。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 xml:space="preserve">    （</w:t>
      </w:r>
      <w:r>
        <w:rPr>
          <w:rFonts w:hint="eastAsia" w:ascii="宋体" w:hAnsi="宋体" w:cs="宋体"/>
          <w:bCs/>
          <w:spacing w:val="0"/>
          <w:kern w:val="0"/>
          <w:sz w:val="21"/>
          <w:szCs w:val="21"/>
          <w:highlight w:val="none"/>
          <w:lang w:val="en-US" w:eastAsia="zh-CN"/>
        </w:rPr>
        <w:t>8</w:t>
      </w:r>
      <w:r>
        <w:rPr>
          <w:rFonts w:hint="eastAsia" w:ascii="宋体" w:hAnsi="宋体" w:eastAsia="宋体" w:cs="宋体"/>
          <w:bCs/>
          <w:spacing w:val="0"/>
          <w:kern w:val="0"/>
          <w:sz w:val="21"/>
          <w:szCs w:val="21"/>
          <w:highlight w:val="none"/>
        </w:rPr>
        <w:t>）投标人的投标文件未按要求签字盖章的。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840" w:firstLineChars="400"/>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w:t>
      </w:r>
      <w:r>
        <w:rPr>
          <w:rFonts w:hint="eastAsia" w:ascii="宋体" w:hAnsi="宋体" w:cs="宋体"/>
          <w:bCs/>
          <w:spacing w:val="0"/>
          <w:kern w:val="0"/>
          <w:sz w:val="21"/>
          <w:szCs w:val="21"/>
          <w:highlight w:val="none"/>
          <w:lang w:val="en-US" w:eastAsia="zh-CN"/>
        </w:rPr>
        <w:t>9</w:t>
      </w:r>
      <w:r>
        <w:rPr>
          <w:rFonts w:hint="eastAsia" w:ascii="宋体" w:hAnsi="宋体" w:eastAsia="宋体" w:cs="宋体"/>
          <w:bCs/>
          <w:spacing w:val="0"/>
          <w:kern w:val="0"/>
          <w:sz w:val="21"/>
          <w:szCs w:val="21"/>
          <w:highlight w:val="none"/>
        </w:rPr>
        <w:t>）投标人的营业执照、资质证书与投标人名称不一致的。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840" w:firstLineChars="4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w:t>
      </w:r>
      <w:r>
        <w:rPr>
          <w:rFonts w:hint="eastAsia" w:ascii="宋体" w:hAnsi="宋体" w:cs="宋体"/>
          <w:spacing w:val="0"/>
          <w:kern w:val="0"/>
          <w:sz w:val="21"/>
          <w:szCs w:val="21"/>
          <w:highlight w:val="none"/>
          <w:lang w:val="en-US" w:eastAsia="zh-CN"/>
        </w:rPr>
        <w:t>0</w:t>
      </w:r>
      <w:r>
        <w:rPr>
          <w:rFonts w:hint="eastAsia" w:ascii="宋体" w:hAnsi="宋体" w:eastAsia="宋体" w:cs="宋体"/>
          <w:spacing w:val="0"/>
          <w:kern w:val="0"/>
          <w:sz w:val="21"/>
          <w:szCs w:val="21"/>
          <w:highlight w:val="none"/>
        </w:rPr>
        <w:t>）投标有效期不足的投标无效。</w:t>
      </w:r>
    </w:p>
    <w:p>
      <w:pPr>
        <w:keepNext w:val="0"/>
        <w:keepLines w:val="0"/>
        <w:pageBreakBefore w:val="0"/>
        <w:widowControl w:val="0"/>
        <w:kinsoku/>
        <w:wordWrap w:val="0"/>
        <w:overflowPunct/>
        <w:topLinePunct w:val="0"/>
        <w:autoSpaceDE/>
        <w:autoSpaceDN/>
        <w:bidi w:val="0"/>
        <w:adjustRightInd w:val="0"/>
        <w:snapToGrid w:val="0"/>
        <w:spacing w:line="360" w:lineRule="auto"/>
        <w:ind w:firstLine="840" w:firstLineChars="4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w:t>
      </w:r>
      <w:r>
        <w:rPr>
          <w:rFonts w:hint="eastAsia" w:ascii="宋体" w:hAnsi="宋体" w:cs="宋体"/>
          <w:spacing w:val="0"/>
          <w:kern w:val="0"/>
          <w:sz w:val="21"/>
          <w:szCs w:val="21"/>
          <w:highlight w:val="none"/>
          <w:lang w:val="en-US" w:eastAsia="zh-CN"/>
        </w:rPr>
        <w:t>1</w:t>
      </w:r>
      <w:r>
        <w:rPr>
          <w:rFonts w:hint="eastAsia" w:ascii="宋体" w:hAnsi="宋体" w:eastAsia="宋体" w:cs="宋体"/>
          <w:spacing w:val="0"/>
          <w:kern w:val="0"/>
          <w:sz w:val="21"/>
          <w:szCs w:val="21"/>
          <w:highlight w:val="none"/>
        </w:rPr>
        <w:t>）投标文件违反国家现行法律、法规的。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2" w:firstLineChars="200"/>
        <w:rPr>
          <w:rFonts w:hint="eastAsia" w:ascii="宋体" w:hAnsi="宋体" w:eastAsia="宋体" w:cs="宋体"/>
          <w:b/>
          <w:spacing w:val="0"/>
          <w:kern w:val="0"/>
          <w:sz w:val="21"/>
          <w:szCs w:val="21"/>
          <w:highlight w:val="none"/>
        </w:rPr>
      </w:pPr>
      <w:r>
        <w:rPr>
          <w:rFonts w:hint="eastAsia" w:ascii="宋体" w:hAnsi="宋体" w:eastAsia="宋体" w:cs="宋体"/>
          <w:b/>
          <w:spacing w:val="0"/>
          <w:kern w:val="0"/>
          <w:sz w:val="21"/>
          <w:szCs w:val="21"/>
          <w:highlight w:val="none"/>
        </w:rPr>
        <w:t>二、评标</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（一）评标委员会的组成：</w:t>
      </w:r>
    </w:p>
    <w:p>
      <w:pPr>
        <w:keepNext w:val="0"/>
        <w:keepLines w:val="0"/>
        <w:pageBreakBefore w:val="0"/>
        <w:widowControl w:val="0"/>
        <w:kinsoku/>
        <w:wordWrap w:val="0"/>
        <w:overflowPunct/>
        <w:topLinePunct w:val="0"/>
        <w:autoSpaceDE/>
        <w:autoSpaceDN/>
        <w:bidi w:val="0"/>
        <w:adjustRightInd w:val="0"/>
        <w:snapToGrid w:val="0"/>
        <w:spacing w:line="360" w:lineRule="auto"/>
        <w:ind w:firstLine="472" w:firstLineChars="225"/>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评标委员会由招标人组织采购人从牡丹江政府采购专家库中随机抽取依法组建，负责评标活动。与招标项目有直接利害关系或与供应商有任何利害关系的专家，不得进入该项目的评标委员会。评标委员会成员名单在中标结果确定前应当保密。</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评标采用保密方式进行。评标委员会将独立开展工作，综合分析供应商的各项指标，而不以单项指标的优劣评选出中标人。对所有供应商的投标评估，都采用相同的程序和标准。按公开、公平、公正和诚实信用的原则对待所有供应商。</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（二）开标结束后，开始评标，评标采用保密方式进行。</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评标委员会将独立开展工作，综合分析供应商的各项指标，而不以单项指标的优劣评选出中标人。对所有供应商的投标评估，都采用相同的程序和标准。</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按公开、公平、公正和诚实信用的原则对待所有供应商。</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评标委员会将本着公平、公正、科学、择优的原则，严格按照法律法规和招标文件规定的评标方法评审。并独立履行以下职责：</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1、审查、评价投标文件是否符合招标文件的商务、技术等实质性要求。</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　　2、要求供应商对投标文件有关事项作出澄清或者说明。</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　　3、对投标文件进行比较和评价。</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　　4、确定中标候选人名单，以及根据采购人委托直接确定中标人。</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5、向采购人、采购代理机构或者有关部门报告评标中发现的违法行为。</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评标结果汇总完成后，除下列情形外，任何人不得修改评标结果：</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1、分值汇总计算错误的。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2、分项评分超出评分标准范围的。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3、评标委员会成员对客观评审因素评分不一致的。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4、经评标委员会认定评分畸高、畸低的。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三）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四）评标委员会应履行以下义务：遵纪守法，客观、公正、廉洁、独立地履行职责。按照招标文件规定的评标方法和评标标准进行评标，对评审意见承担个人责任，对评标过程和结果，以及供应商的商业秘密保密。参与评标报告的起草，配合财政部门的投诉处理工作，配合采购人、采购代理机构答复供应商提出的质疑，配合采购人、集中采购机构对政府采购合同项目进行验收。</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五）评标原则：评标委员会按照招标文件要求的评标办法，对投标文件的内容进行初步审核，对合格供应商的合格标书进行综合评定，打分采用百分制并按最终评标得分的情况，得分由高到低排列，由评标委员会推荐前三名供应商为第一、第二、第三中标</w:t>
      </w:r>
      <w:r>
        <w:rPr>
          <w:rFonts w:hint="eastAsia" w:ascii="宋体" w:hAnsi="宋体" w:cs="宋体"/>
          <w:spacing w:val="0"/>
          <w:kern w:val="0"/>
          <w:sz w:val="21"/>
          <w:szCs w:val="21"/>
          <w:highlight w:val="none"/>
          <w:lang w:eastAsia="zh-CN"/>
        </w:rPr>
        <w:t>候选</w:t>
      </w:r>
      <w:r>
        <w:rPr>
          <w:rFonts w:hint="eastAsia" w:ascii="宋体" w:hAnsi="宋体" w:eastAsia="宋体" w:cs="宋体"/>
          <w:spacing w:val="0"/>
          <w:kern w:val="0"/>
          <w:sz w:val="21"/>
          <w:szCs w:val="21"/>
          <w:highlight w:val="none"/>
        </w:rPr>
        <w:t>供应商。</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六）评标委员会成员更换：评标中因评标委员会成员缺席、回避或者健康等特殊原因导致评标委员会组成不符合本办法规定的，采购人应当依法补足后继续评标。被更换的评标委员会成员所作出的评标意见无效。</w:t>
      </w:r>
    </w:p>
    <w:p>
      <w:pPr>
        <w:keepNext w:val="0"/>
        <w:keepLines w:val="0"/>
        <w:pageBreakBefore w:val="0"/>
        <w:widowControl w:val="0"/>
        <w:kinsoku/>
        <w:wordWrap w:val="0"/>
        <w:overflowPunct/>
        <w:topLinePunct w:val="0"/>
        <w:autoSpaceDE/>
        <w:autoSpaceDN/>
        <w:bidi w:val="0"/>
        <w:adjustRightInd w:val="0"/>
        <w:snapToGrid w:val="0"/>
        <w:spacing w:line="360" w:lineRule="auto"/>
        <w:ind w:firstLine="472" w:firstLineChars="225"/>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（七）无法及时补足评标委员会成员的，采购人或者采购代理机构应当停止评标活动，封存所有投标文件和开标、评标资料，依法重新组建评标委员会进行评标。原评标委员会所作出的评标意见无效。</w:t>
      </w:r>
    </w:p>
    <w:p>
      <w:pPr>
        <w:keepNext w:val="0"/>
        <w:keepLines w:val="0"/>
        <w:pageBreakBefore w:val="0"/>
        <w:widowControl w:val="0"/>
        <w:kinsoku/>
        <w:wordWrap w:val="0"/>
        <w:overflowPunct/>
        <w:topLinePunct w:val="0"/>
        <w:autoSpaceDE/>
        <w:autoSpaceDN/>
        <w:bidi w:val="0"/>
        <w:adjustRightInd w:val="0"/>
        <w:snapToGrid w:val="0"/>
        <w:spacing w:line="360" w:lineRule="auto"/>
        <w:ind w:firstLine="472" w:firstLineChars="225"/>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八）在宣布授予中标人合同之前，凡属于投标文件的审查、澄清、评价和比较及有关授予合同的信息，都不应向供应商或与该过程无公务关系的其他人泄露。如果供应商试图对评标过程或授标决定施加影响，则会导致取消其投标资格。</w:t>
      </w:r>
    </w:p>
    <w:p>
      <w:pPr>
        <w:keepNext w:val="0"/>
        <w:keepLines w:val="0"/>
        <w:pageBreakBefore w:val="0"/>
        <w:widowControl w:val="0"/>
        <w:kinsoku/>
        <w:wordWrap w:val="0"/>
        <w:overflowPunct/>
        <w:topLinePunct w:val="0"/>
        <w:autoSpaceDE/>
        <w:autoSpaceDN/>
        <w:bidi w:val="0"/>
        <w:adjustRightInd w:val="0"/>
        <w:snapToGrid w:val="0"/>
        <w:spacing w:line="360" w:lineRule="auto"/>
        <w:ind w:firstLine="474" w:firstLineChars="225"/>
        <w:rPr>
          <w:rFonts w:hint="eastAsia" w:ascii="宋体" w:hAnsi="宋体" w:eastAsia="宋体" w:cs="宋体"/>
          <w:b/>
          <w:spacing w:val="0"/>
          <w:kern w:val="0"/>
          <w:sz w:val="21"/>
          <w:szCs w:val="21"/>
          <w:highlight w:val="none"/>
        </w:rPr>
      </w:pPr>
      <w:r>
        <w:rPr>
          <w:rFonts w:hint="eastAsia" w:ascii="宋体" w:hAnsi="宋体" w:eastAsia="宋体" w:cs="宋体"/>
          <w:b/>
          <w:spacing w:val="0"/>
          <w:kern w:val="0"/>
          <w:sz w:val="21"/>
          <w:szCs w:val="21"/>
          <w:highlight w:val="none"/>
        </w:rPr>
        <w:t>三、评标程序</w:t>
      </w:r>
    </w:p>
    <w:p>
      <w:pPr>
        <w:keepNext w:val="0"/>
        <w:keepLines w:val="0"/>
        <w:pageBreakBefore w:val="0"/>
        <w:widowControl w:val="0"/>
        <w:kinsoku/>
        <w:wordWrap w:val="0"/>
        <w:overflowPunct/>
        <w:topLinePunct w:val="0"/>
        <w:autoSpaceDE/>
        <w:autoSpaceDN/>
        <w:bidi w:val="0"/>
        <w:adjustRightInd w:val="0"/>
        <w:snapToGrid w:val="0"/>
        <w:spacing w:line="360" w:lineRule="auto"/>
        <w:ind w:firstLine="474" w:firstLineChars="225"/>
        <w:rPr>
          <w:rFonts w:hint="eastAsia" w:ascii="宋体" w:hAnsi="宋体" w:eastAsia="宋体" w:cs="宋体"/>
          <w:b/>
          <w:spacing w:val="0"/>
          <w:kern w:val="0"/>
          <w:sz w:val="21"/>
          <w:szCs w:val="21"/>
          <w:highlight w:val="none"/>
        </w:rPr>
      </w:pPr>
      <w:r>
        <w:rPr>
          <w:rFonts w:hint="eastAsia" w:ascii="宋体" w:hAnsi="宋体" w:eastAsia="宋体" w:cs="宋体"/>
          <w:b/>
          <w:spacing w:val="0"/>
          <w:kern w:val="0"/>
          <w:sz w:val="21"/>
          <w:szCs w:val="21"/>
          <w:highlight w:val="none"/>
        </w:rPr>
        <w:t>（一）投标文件的初审</w:t>
      </w:r>
    </w:p>
    <w:p>
      <w:pPr>
        <w:keepNext w:val="0"/>
        <w:keepLines w:val="0"/>
        <w:pageBreakBefore w:val="0"/>
        <w:widowControl w:val="0"/>
        <w:kinsoku/>
        <w:wordWrap w:val="0"/>
        <w:overflowPunct/>
        <w:topLinePunct w:val="0"/>
        <w:autoSpaceDE/>
        <w:autoSpaceDN/>
        <w:bidi w:val="0"/>
        <w:adjustRightInd w:val="0"/>
        <w:snapToGrid w:val="0"/>
        <w:spacing w:line="360" w:lineRule="auto"/>
        <w:ind w:firstLine="472" w:firstLineChars="225"/>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1、评标委员会按招标文件规定的评标方法、评审标准和评审细则，对符合资格的供应商的投标文件进行初步审核，确定是否满足招标文件的实质性条件。</w:t>
      </w:r>
    </w:p>
    <w:p>
      <w:pPr>
        <w:keepNext w:val="0"/>
        <w:keepLines w:val="0"/>
        <w:pageBreakBefore w:val="0"/>
        <w:widowControl w:val="0"/>
        <w:kinsoku/>
        <w:wordWrap w:val="0"/>
        <w:overflowPunct/>
        <w:topLinePunct w:val="0"/>
        <w:autoSpaceDE/>
        <w:autoSpaceDN/>
        <w:bidi w:val="0"/>
        <w:adjustRightInd w:val="0"/>
        <w:snapToGrid w:val="0"/>
        <w:spacing w:line="360" w:lineRule="auto"/>
        <w:ind w:firstLine="472" w:firstLineChars="225"/>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2、评标委员会依据法律法规和招标文件规定，对响应文件中的资格证明等进行审查，以确定供应商是否具备入围资格。</w:t>
      </w:r>
    </w:p>
    <w:p>
      <w:pPr>
        <w:keepNext w:val="0"/>
        <w:keepLines w:val="0"/>
        <w:pageBreakBefore w:val="0"/>
        <w:widowControl w:val="0"/>
        <w:kinsoku/>
        <w:wordWrap w:val="0"/>
        <w:overflowPunct/>
        <w:topLinePunct w:val="0"/>
        <w:autoSpaceDE/>
        <w:autoSpaceDN/>
        <w:bidi w:val="0"/>
        <w:adjustRightInd w:val="0"/>
        <w:snapToGrid w:val="0"/>
        <w:spacing w:line="360" w:lineRule="auto"/>
        <w:ind w:firstLine="472" w:firstLineChars="225"/>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3、评标委员会对投标文件的判定，只依据投标文件本身真实无误的内容，而不依据外部的证据，但投标文件有不真实不正确的内容时除外。没有实质上响应招标文件要求的投标，供应商不得通过修正或撤销不合要求的偏离从而使投标成为实质上响应的投标。</w:t>
      </w:r>
    </w:p>
    <w:p>
      <w:pPr>
        <w:keepNext w:val="0"/>
        <w:keepLines w:val="0"/>
        <w:pageBreakBefore w:val="0"/>
        <w:widowControl w:val="0"/>
        <w:kinsoku/>
        <w:wordWrap w:val="0"/>
        <w:overflowPunct/>
        <w:topLinePunct w:val="0"/>
        <w:autoSpaceDE/>
        <w:autoSpaceDN/>
        <w:bidi w:val="0"/>
        <w:adjustRightInd w:val="0"/>
        <w:snapToGrid w:val="0"/>
        <w:spacing w:line="360" w:lineRule="auto"/>
        <w:ind w:firstLine="472" w:firstLineChars="225"/>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4、被评标委员会确定为投标无效的，其投标文件即被视为未通过审核，不得参与投标的评价。</w:t>
      </w:r>
    </w:p>
    <w:p>
      <w:pPr>
        <w:keepNext w:val="0"/>
        <w:keepLines w:val="0"/>
        <w:pageBreakBefore w:val="0"/>
        <w:widowControl w:val="0"/>
        <w:kinsoku/>
        <w:wordWrap w:val="0"/>
        <w:overflowPunct/>
        <w:topLinePunct w:val="0"/>
        <w:autoSpaceDE/>
        <w:autoSpaceDN/>
        <w:bidi w:val="0"/>
        <w:adjustRightInd w:val="0"/>
        <w:snapToGrid w:val="0"/>
        <w:spacing w:line="360" w:lineRule="auto"/>
        <w:ind w:firstLine="472" w:firstLineChars="225"/>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5、依据招标文件的规定，从响应文件的有效性、完整性和对招标文件的响应程度进行检查，以确定是否对招标文件的实质性要求作出响应。如未作出实质性响应，视为无效文件。</w:t>
      </w:r>
    </w:p>
    <w:p>
      <w:pPr>
        <w:keepNext w:val="0"/>
        <w:keepLines w:val="0"/>
        <w:pageBreakBefore w:val="0"/>
        <w:widowControl w:val="0"/>
        <w:kinsoku/>
        <w:wordWrap w:val="0"/>
        <w:overflowPunct/>
        <w:topLinePunct w:val="0"/>
        <w:autoSpaceDE/>
        <w:autoSpaceDN/>
        <w:bidi w:val="0"/>
        <w:adjustRightInd w:val="0"/>
        <w:snapToGrid w:val="0"/>
        <w:spacing w:line="360" w:lineRule="auto"/>
        <w:ind w:firstLine="472" w:firstLineChars="225"/>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6、如果投标文件实质上没有响应招标文件的要求，将被拒绝进入评标而废标，并且不允许供应商通过修改或撤消其不符合要求的差异或保留使之成为具有响应性的投标。</w:t>
      </w:r>
    </w:p>
    <w:p>
      <w:pPr>
        <w:keepNext w:val="0"/>
        <w:keepLines w:val="0"/>
        <w:pageBreakBefore w:val="0"/>
        <w:widowControl w:val="0"/>
        <w:tabs>
          <w:tab w:val="left" w:pos="851"/>
        </w:tabs>
        <w:kinsoku/>
        <w:wordWrap w:val="0"/>
        <w:overflowPunct/>
        <w:topLinePunct w:val="0"/>
        <w:autoSpaceDE/>
        <w:autoSpaceDN/>
        <w:bidi w:val="0"/>
        <w:adjustRightInd w:val="0"/>
        <w:snapToGrid w:val="0"/>
        <w:spacing w:line="360" w:lineRule="auto"/>
        <w:ind w:firstLine="422" w:firstLineChars="200"/>
        <w:rPr>
          <w:rFonts w:hint="eastAsia" w:ascii="宋体" w:hAnsi="宋体" w:eastAsia="宋体" w:cs="宋体"/>
          <w:b/>
          <w:bCs/>
          <w:spacing w:val="0"/>
          <w:kern w:val="0"/>
          <w:sz w:val="21"/>
          <w:szCs w:val="21"/>
          <w:highlight w:val="none"/>
        </w:rPr>
      </w:pPr>
      <w:r>
        <w:rPr>
          <w:rFonts w:hint="eastAsia" w:ascii="宋体" w:hAnsi="宋体" w:eastAsia="宋体" w:cs="宋体"/>
          <w:b/>
          <w:bCs/>
          <w:spacing w:val="0"/>
          <w:kern w:val="0"/>
          <w:sz w:val="21"/>
          <w:szCs w:val="21"/>
          <w:highlight w:val="none"/>
        </w:rPr>
        <w:t>（二）投标文件的澄清</w:t>
      </w:r>
    </w:p>
    <w:p>
      <w:pPr>
        <w:pStyle w:val="10"/>
        <w:keepNext w:val="0"/>
        <w:keepLines w:val="0"/>
        <w:pageBreakBefore w:val="0"/>
        <w:widowControl w:val="0"/>
        <w:kinsoku/>
        <w:wordWrap w:val="0"/>
        <w:overflowPunct/>
        <w:topLinePunct w:val="0"/>
        <w:autoSpaceDE/>
        <w:autoSpaceDN/>
        <w:bidi w:val="0"/>
        <w:adjustRightInd w:val="0"/>
        <w:snapToGrid w:val="0"/>
        <w:spacing w:line="360" w:lineRule="auto"/>
        <w:ind w:firstLine="476" w:firstLineChars="227"/>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2、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10"/>
        <w:keepNext w:val="0"/>
        <w:keepLines w:val="0"/>
        <w:pageBreakBefore w:val="0"/>
        <w:widowControl w:val="0"/>
        <w:kinsoku/>
        <w:wordWrap w:val="0"/>
        <w:overflowPunct/>
        <w:topLinePunct w:val="0"/>
        <w:autoSpaceDE/>
        <w:autoSpaceDN/>
        <w:bidi w:val="0"/>
        <w:adjustRightInd w:val="0"/>
        <w:snapToGrid w:val="0"/>
        <w:spacing w:line="360" w:lineRule="auto"/>
        <w:ind w:firstLine="476" w:firstLineChars="227"/>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3、评标期间，对投标文件中含义不明确、同类问题表述不一致或者有明显文字和计算错误的内容，评标委员会可要求供应商作出必要的澄清、说明或者补正。</w:t>
      </w:r>
    </w:p>
    <w:p>
      <w:pPr>
        <w:pStyle w:val="10"/>
        <w:keepNext w:val="0"/>
        <w:keepLines w:val="0"/>
        <w:pageBreakBefore w:val="0"/>
        <w:widowControl w:val="0"/>
        <w:kinsoku/>
        <w:wordWrap w:val="0"/>
        <w:overflowPunct/>
        <w:topLinePunct w:val="0"/>
        <w:autoSpaceDE/>
        <w:autoSpaceDN/>
        <w:bidi w:val="0"/>
        <w:adjustRightInd w:val="0"/>
        <w:snapToGrid w:val="0"/>
        <w:spacing w:line="360" w:lineRule="auto"/>
        <w:ind w:firstLine="476" w:firstLineChars="227"/>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4、供应商的澄清、说明或者补正应当采用书面形式，并加盖公章，或者由法定代表人或其授权的代表签字，否则不认定为澄清、说明或者补正，评标委员会有权认定为投标无效。供应商的澄清、说明或者补正不得超出投标文件的范围或改变投标文件的实质性内容。</w:t>
      </w:r>
    </w:p>
    <w:p>
      <w:pPr>
        <w:pStyle w:val="10"/>
        <w:keepNext w:val="0"/>
        <w:keepLines w:val="0"/>
        <w:pageBreakBefore w:val="0"/>
        <w:widowControl w:val="0"/>
        <w:kinsoku/>
        <w:wordWrap w:val="0"/>
        <w:overflowPunct/>
        <w:topLinePunct w:val="0"/>
        <w:autoSpaceDE/>
        <w:autoSpaceDN/>
        <w:bidi w:val="0"/>
        <w:adjustRightInd w:val="0"/>
        <w:snapToGrid w:val="0"/>
        <w:spacing w:line="360" w:lineRule="auto"/>
        <w:ind w:firstLine="476" w:firstLineChars="227"/>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5、供应商的澄清文件是其投标文件的组成部分。</w:t>
      </w:r>
    </w:p>
    <w:p>
      <w:pPr>
        <w:pStyle w:val="10"/>
        <w:keepNext w:val="0"/>
        <w:keepLines w:val="0"/>
        <w:pageBreakBefore w:val="0"/>
        <w:widowControl w:val="0"/>
        <w:kinsoku/>
        <w:wordWrap w:val="0"/>
        <w:overflowPunct/>
        <w:topLinePunct w:val="0"/>
        <w:autoSpaceDE/>
        <w:autoSpaceDN/>
        <w:bidi w:val="0"/>
        <w:adjustRightInd w:val="0"/>
        <w:snapToGrid w:val="0"/>
        <w:spacing w:line="360" w:lineRule="auto"/>
        <w:ind w:firstLine="476" w:firstLineChars="227"/>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6、除上述规定的情形之外，评标委员会在评审过程中，不得接收来自评审现场以外的任何形式的文件资料。</w:t>
      </w:r>
    </w:p>
    <w:p>
      <w:pPr>
        <w:pStyle w:val="10"/>
        <w:keepNext w:val="0"/>
        <w:keepLines w:val="0"/>
        <w:pageBreakBefore w:val="0"/>
        <w:widowControl w:val="0"/>
        <w:kinsoku/>
        <w:wordWrap w:val="0"/>
        <w:overflowPunct/>
        <w:topLinePunct w:val="0"/>
        <w:autoSpaceDE/>
        <w:autoSpaceDN/>
        <w:bidi w:val="0"/>
        <w:adjustRightInd w:val="0"/>
        <w:snapToGrid w:val="0"/>
        <w:spacing w:line="360" w:lineRule="auto"/>
        <w:ind w:firstLine="476" w:firstLineChars="227"/>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7、除评标委员会要求澄清的情形外，从开标之日起至授予合同为止，供应商不得就其投标有关的事项与采购中心、采购人和评标委员会接触。</w:t>
      </w:r>
    </w:p>
    <w:p>
      <w:pPr>
        <w:keepNext w:val="0"/>
        <w:keepLines w:val="0"/>
        <w:pageBreakBefore w:val="0"/>
        <w:widowControl w:val="0"/>
        <w:tabs>
          <w:tab w:val="left" w:pos="851"/>
        </w:tabs>
        <w:kinsoku/>
        <w:wordWrap w:val="0"/>
        <w:overflowPunct/>
        <w:topLinePunct w:val="0"/>
        <w:autoSpaceDE/>
        <w:autoSpaceDN/>
        <w:bidi w:val="0"/>
        <w:adjustRightInd w:val="0"/>
        <w:snapToGrid w:val="0"/>
        <w:spacing w:line="360" w:lineRule="auto"/>
        <w:ind w:firstLine="422" w:firstLineChars="200"/>
        <w:rPr>
          <w:rFonts w:hint="eastAsia" w:ascii="宋体" w:hAnsi="宋体" w:eastAsia="宋体" w:cs="宋体"/>
          <w:b/>
          <w:spacing w:val="0"/>
          <w:kern w:val="0"/>
          <w:sz w:val="21"/>
          <w:szCs w:val="21"/>
          <w:highlight w:val="none"/>
        </w:rPr>
      </w:pPr>
      <w:r>
        <w:rPr>
          <w:rFonts w:hint="eastAsia" w:ascii="宋体" w:hAnsi="宋体" w:eastAsia="宋体" w:cs="宋体"/>
          <w:b/>
          <w:spacing w:val="0"/>
          <w:kern w:val="0"/>
          <w:sz w:val="21"/>
          <w:szCs w:val="21"/>
          <w:highlight w:val="none"/>
        </w:rPr>
        <w:t>（三）磋商及评审方法</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评标委员会只对通过初审的投标文件进行评价和比较。</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1"/>
          <w:highlight w:val="none"/>
        </w:rPr>
      </w:pPr>
      <w:r>
        <w:rPr>
          <w:rFonts w:hint="eastAsia" w:ascii="宋体" w:hAnsi="宋体" w:eastAsia="宋体" w:cs="宋体"/>
          <w:spacing w:val="0"/>
          <w:kern w:val="0"/>
          <w:sz w:val="21"/>
          <w:szCs w:val="21"/>
          <w:highlight w:val="none"/>
        </w:rPr>
        <w:t>1、评标原则：</w:t>
      </w:r>
      <w:r>
        <w:rPr>
          <w:rFonts w:hint="eastAsia" w:ascii="宋体" w:hAnsi="宋体" w:eastAsia="宋体" w:cs="宋体"/>
          <w:bCs/>
          <w:spacing w:val="0"/>
          <w:kern w:val="0"/>
          <w:sz w:val="21"/>
          <w:szCs w:val="21"/>
          <w:highlight w:val="none"/>
        </w:rPr>
        <w:t>公平、公正、科学、择优的原则。</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
          <w:bCs/>
          <w:spacing w:val="0"/>
          <w:kern w:val="0"/>
          <w:sz w:val="21"/>
          <w:szCs w:val="21"/>
          <w:highlight w:val="none"/>
        </w:rPr>
      </w:pPr>
      <w:r>
        <w:rPr>
          <w:rFonts w:hint="eastAsia" w:ascii="宋体" w:hAnsi="宋体" w:eastAsia="宋体" w:cs="宋体"/>
          <w:spacing w:val="0"/>
          <w:kern w:val="0"/>
          <w:sz w:val="21"/>
          <w:szCs w:val="21"/>
          <w:highlight w:val="none"/>
        </w:rPr>
        <w:t>2、评标方法：综合评分法</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jc w:val="left"/>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综合评分法是指在最大限度地满足招标文件实质性要求前提下</w:t>
      </w:r>
      <w:r>
        <w:rPr>
          <w:rFonts w:hint="eastAsia" w:ascii="宋体" w:hAnsi="宋体" w:eastAsia="宋体" w:cs="宋体"/>
          <w:spacing w:val="0"/>
          <w:kern w:val="0"/>
          <w:sz w:val="21"/>
          <w:szCs w:val="21"/>
          <w:highlight w:val="none"/>
        </w:rPr>
        <w:t>，</w:t>
      </w:r>
      <w:r>
        <w:rPr>
          <w:rFonts w:hint="eastAsia" w:ascii="宋体" w:hAnsi="宋体" w:eastAsia="宋体" w:cs="宋体"/>
          <w:bCs/>
          <w:spacing w:val="0"/>
          <w:kern w:val="0"/>
          <w:sz w:val="21"/>
          <w:szCs w:val="21"/>
          <w:highlight w:val="none"/>
        </w:rPr>
        <w:t>按照招标文件中规定的各项因素进行综合评审后，以评标总得分最高的供应商作为中标候选供应商或者中标供应商的评标方法。</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jc w:val="left"/>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报价价格分值计算采用低价优先法，即满足招标文件实质性要求且报价最低的报价为评标基准价，其价格分为满分，其他入围供应商的报价分值统一按下列公式计算：</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jc w:val="left"/>
        <w:rPr>
          <w:rFonts w:hint="default" w:ascii="宋体" w:hAnsi="宋体" w:cs="宋体"/>
          <w:bCs/>
          <w:spacing w:val="0"/>
          <w:kern w:val="0"/>
          <w:sz w:val="21"/>
          <w:szCs w:val="21"/>
          <w:highlight w:val="none"/>
          <w:lang w:val="en-US" w:eastAsia="zh-CN"/>
        </w:rPr>
      </w:pPr>
      <w:r>
        <w:rPr>
          <w:rFonts w:hint="eastAsia" w:ascii="宋体" w:hAnsi="宋体" w:eastAsia="宋体" w:cs="宋体"/>
          <w:bCs/>
          <w:spacing w:val="0"/>
          <w:kern w:val="0"/>
          <w:sz w:val="21"/>
          <w:szCs w:val="21"/>
          <w:highlight w:val="none"/>
        </w:rPr>
        <w:t>投标报价得分=（评标基准价</w:t>
      </w:r>
      <w:r>
        <w:rPr>
          <w:rFonts w:hint="eastAsia" w:ascii="宋体" w:hAnsi="宋体" w:eastAsia="宋体" w:cs="宋体"/>
          <w:bCs/>
          <w:spacing w:val="0"/>
          <w:kern w:val="0"/>
          <w:sz w:val="21"/>
          <w:szCs w:val="21"/>
          <w:highlight w:val="none"/>
          <w:lang w:eastAsia="zh-CN"/>
        </w:rPr>
        <w:t>/</w:t>
      </w:r>
      <w:r>
        <w:rPr>
          <w:rFonts w:hint="eastAsia" w:ascii="宋体" w:hAnsi="宋体" w:eastAsia="宋体" w:cs="宋体"/>
          <w:bCs/>
          <w:spacing w:val="0"/>
          <w:kern w:val="0"/>
          <w:sz w:val="21"/>
          <w:szCs w:val="21"/>
          <w:highlight w:val="none"/>
        </w:rPr>
        <w:t>投标报价）×</w:t>
      </w:r>
      <w:r>
        <w:rPr>
          <w:rFonts w:hint="eastAsia" w:ascii="宋体" w:hAnsi="宋体" w:cs="宋体"/>
          <w:bCs/>
          <w:spacing w:val="0"/>
          <w:kern w:val="0"/>
          <w:sz w:val="21"/>
          <w:szCs w:val="21"/>
          <w:highlight w:val="none"/>
          <w:lang w:val="en-US" w:eastAsia="zh-CN"/>
        </w:rPr>
        <w:t>10</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jc w:val="left"/>
        <w:rPr>
          <w:rFonts w:hint="eastAsia" w:ascii="宋体" w:hAnsi="宋体" w:eastAsia="宋体" w:cs="宋体"/>
          <w:snapToGrid w:val="0"/>
          <w:spacing w:val="0"/>
          <w:kern w:val="0"/>
          <w:sz w:val="21"/>
          <w:highlight w:val="none"/>
        </w:rPr>
      </w:pPr>
      <w:r>
        <w:rPr>
          <w:rFonts w:hint="eastAsia" w:ascii="宋体" w:hAnsi="宋体" w:eastAsia="宋体" w:cs="宋体"/>
          <w:bCs/>
          <w:spacing w:val="0"/>
          <w:kern w:val="0"/>
          <w:sz w:val="21"/>
          <w:szCs w:val="21"/>
          <w:highlight w:val="none"/>
        </w:rPr>
        <w:t>3、</w:t>
      </w:r>
      <w:r>
        <w:rPr>
          <w:rFonts w:hint="eastAsia" w:ascii="宋体" w:hAnsi="宋体" w:eastAsia="宋体" w:cs="宋体"/>
          <w:snapToGrid w:val="0"/>
          <w:spacing w:val="0"/>
          <w:kern w:val="0"/>
          <w:sz w:val="21"/>
          <w:highlight w:val="none"/>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jc w:val="left"/>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对响应文件审查完毕后，磋商小组成员集中与单一供应商分别进行磋商，并有权要求供应商对响应文件有关事项作出解释或者澄清。重要的解释或者澄清须以书面形式回复，并将构成响应文件的重要组成部分。在磋商中，磋商的任何一方不得透露与磋商有关的其他供应商的技术资料、价格和其他信息。</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jc w:val="left"/>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4、供应商若有影响磋商结果的任何举动，将导致其最后报价被拒绝。</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jc w:val="left"/>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5、在磋商过程中，如采购人对采购需求有变动，磋商小组应当以书面形式通知所有参加磋商的供应商。</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jc w:val="left"/>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6、磋商结束后，由磋商小组负责确定最终入围供应商。最终入围供应商有资格进行最后报价。该报价将</w:t>
      </w:r>
      <w:r>
        <w:rPr>
          <w:rFonts w:hint="eastAsia" w:ascii="宋体" w:hAnsi="宋体" w:cs="宋体"/>
          <w:bCs/>
          <w:spacing w:val="0"/>
          <w:kern w:val="0"/>
          <w:sz w:val="21"/>
          <w:szCs w:val="21"/>
          <w:highlight w:val="none"/>
          <w:lang w:eastAsia="zh-CN"/>
        </w:rPr>
        <w:t>作为</w:t>
      </w:r>
      <w:r>
        <w:rPr>
          <w:rFonts w:hint="eastAsia" w:ascii="宋体" w:hAnsi="宋体" w:eastAsia="宋体" w:cs="宋体"/>
          <w:bCs/>
          <w:spacing w:val="0"/>
          <w:kern w:val="0"/>
          <w:sz w:val="21"/>
          <w:szCs w:val="21"/>
          <w:highlight w:val="none"/>
        </w:rPr>
        <w:t>磋商小组确定最终成交供应商的价格。</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jc w:val="left"/>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7、入围供应商应按“竞争性磋商最后报价”（后附统一模板）编制最后报价。“竞争性磋商最后报价”的</w:t>
      </w:r>
      <w:r>
        <w:rPr>
          <w:rFonts w:hint="eastAsia" w:ascii="宋体" w:hAnsi="宋体" w:eastAsia="宋体" w:cs="宋体"/>
          <w:spacing w:val="0"/>
          <w:kern w:val="0"/>
          <w:sz w:val="21"/>
          <w:szCs w:val="21"/>
          <w:highlight w:val="none"/>
        </w:rPr>
        <w:t>报价现场填写单独递交。</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jc w:val="left"/>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8、“竞争性磋商最后报价”应在磋商小组规定的截止时间前（以北京时间为准）提交给</w:t>
      </w:r>
      <w:r>
        <w:rPr>
          <w:rFonts w:hint="eastAsia" w:ascii="宋体" w:hAnsi="宋体" w:cs="宋体"/>
          <w:bCs/>
          <w:spacing w:val="0"/>
          <w:kern w:val="0"/>
          <w:sz w:val="21"/>
          <w:szCs w:val="21"/>
          <w:highlight w:val="none"/>
          <w:lang w:eastAsia="zh-CN"/>
        </w:rPr>
        <w:t>牡丹江源隆招投标代理有限公司</w:t>
      </w:r>
      <w:r>
        <w:rPr>
          <w:rFonts w:hint="eastAsia" w:ascii="宋体" w:hAnsi="宋体" w:eastAsia="宋体" w:cs="宋体"/>
          <w:bCs/>
          <w:spacing w:val="0"/>
          <w:kern w:val="0"/>
          <w:sz w:val="21"/>
          <w:szCs w:val="21"/>
          <w:highlight w:val="none"/>
        </w:rPr>
        <w:t>工作人员。</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jc w:val="left"/>
        <w:rPr>
          <w:rFonts w:hint="eastAsia" w:ascii="宋体" w:hAnsi="宋体" w:eastAsia="宋体" w:cs="宋体"/>
          <w:snapToGrid w:val="0"/>
          <w:spacing w:val="0"/>
          <w:kern w:val="0"/>
          <w:sz w:val="21"/>
          <w:highlight w:val="none"/>
        </w:rPr>
      </w:pPr>
      <w:r>
        <w:rPr>
          <w:rFonts w:hint="eastAsia" w:ascii="宋体" w:hAnsi="宋体" w:eastAsia="宋体" w:cs="宋体"/>
          <w:bCs/>
          <w:spacing w:val="0"/>
          <w:kern w:val="0"/>
          <w:sz w:val="21"/>
          <w:szCs w:val="21"/>
          <w:highlight w:val="none"/>
        </w:rPr>
        <w:t>9、</w:t>
      </w:r>
      <w:r>
        <w:rPr>
          <w:rFonts w:hint="eastAsia" w:ascii="宋体" w:hAnsi="宋体" w:eastAsia="宋体" w:cs="宋体"/>
          <w:snapToGrid w:val="0"/>
          <w:spacing w:val="0"/>
          <w:kern w:val="0"/>
          <w:sz w:val="21"/>
          <w:highlight w:val="none"/>
        </w:rPr>
        <w:t>磋商文件能够详细列明采购标的的技术、服务要求的，磋商结束后，磋商小组应当要求所有实质性响应的供应商在规定时间内提交最后报价。</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jc w:val="left"/>
        <w:rPr>
          <w:rFonts w:hint="eastAsia" w:ascii="宋体" w:hAnsi="宋体" w:eastAsia="宋体" w:cs="宋体"/>
          <w:spacing w:val="0"/>
          <w:kern w:val="0"/>
          <w:sz w:val="21"/>
          <w:highlight w:val="none"/>
        </w:rPr>
      </w:pPr>
      <w:r>
        <w:rPr>
          <w:rFonts w:hint="eastAsia" w:ascii="宋体" w:hAnsi="宋体" w:eastAsia="宋体" w:cs="宋体"/>
          <w:spacing w:val="0"/>
          <w:kern w:val="0"/>
          <w:sz w:val="21"/>
          <w:highlight w:val="none"/>
        </w:rPr>
        <w:t>磋商文件不能详细列明采购标的的技术、服务要求，需经磋商由供应商提供最终设计方案或解决方案的，磋商结束后，磋商小组应当按照少数服从多数的原则投票推荐供应商的设计方案或者解决方案，并要求其在规定时间内提交最后报价。</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jc w:val="left"/>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所有实质性响应的供应商在规定时间内提交最后报价。</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jc w:val="left"/>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每次（轮）的规定时间：从采购代理机构工作人员告知供应商提交报价到供应商提交报价给评审小组期间时间为30分钟，若规定时间内供应商明确表示不提交报价或多次与供应商无法取得联系，都视为规定时间届满）。</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jc w:val="left"/>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10、确定中标人</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jc w:val="left"/>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1）汇总各评委得分，供应商最终得分按各位评委打分平均值计取，保留小数点后两位。按得分高低排序，确定中标人候选人。如出现得分相同的情况，按投标报价由低到高顺序排列；如出现得分且报价相同的，按技术指标优劣排序排列；如出现得分、报价、技术指标均相同的，由采购人在各方代表的监督下随机抽取。推荐排序前三名的供应商为第一、第二、第三中标候选供应商。</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jc w:val="left"/>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2）排名第一的中标候选供应商放弃中标、因不可抗力不能履行合同、不按照招标文件要求提交履约保证金，或者被查实存在影响中标结果的违法行为等情形，不符合中标条件的，采购人可以按照评标委员会提出的中标候选人名单排序依次确定其他中标候选人为中标人，也可以重新招标。</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1"/>
          <w:highlight w:val="none"/>
        </w:rPr>
      </w:pPr>
      <w:r>
        <w:rPr>
          <w:rFonts w:hint="eastAsia" w:ascii="宋体" w:hAnsi="宋体" w:eastAsia="宋体" w:cs="宋体"/>
          <w:bCs/>
          <w:spacing w:val="0"/>
          <w:kern w:val="0"/>
          <w:sz w:val="21"/>
          <w:szCs w:val="21"/>
          <w:highlight w:val="none"/>
        </w:rPr>
        <w:t>（3）评审中如遇其他未考虑到的问题，由评委会集体研究决定。</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（4）发布评标结果。采购代理机构应当场向所有供应商发布评标结果。</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（5）现场异议处理。如供应商对评标过程或评标结果有异议，可当场书面提出，由评委会主任组织评标委员会书面回复。</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6）磋商小组认为，排在前面的成交候选供应商最后报价或者某些分项报价明显不合理，有可能影响服务质量或不能诚信履约的，应当要求其在规定时间内提供书面文件予以解释说明，并提供相关证明材料；否则，磋商小组可以取消该供应商的成交候选供应商资格。</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11、评标委员会评审投标文件技术支持资料时，以供应商/服务商公开发布的印刷资料、经供应商/服务商确认的参数说明或检测机构出具的检测报告为准。若供应商/服务商公开发布的印刷资料或经供应商/服务商确认的参数说明与检测机构出具的检测报告不一致，以检测机构出具的检测报告为准。</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12、评标报告签署前，经复核发现存在以下情形之一的，评标委员会当场修改评标结果，并在评标报告中记载；评标报告签署后，采购人或者采购代理机构发现存在以下情形之一的，组织原评标委员会进行重新评审，重新评审改变评标结果的，书面报告本级财政部门：</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（1）分值汇总计算错误的。</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　　（2）分项评分超出评分标准范围的。</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　　（3）评标委员会成员对客观评审因素评分不一致的。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（4）经评标委员会认定评分畸高、畸低的。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1"/>
          <w:highlight w:val="none"/>
        </w:rPr>
      </w:pPr>
      <w:r>
        <w:rPr>
          <w:rFonts w:hint="eastAsia" w:ascii="宋体" w:hAnsi="宋体" w:eastAsia="宋体" w:cs="宋体"/>
          <w:spacing w:val="0"/>
          <w:kern w:val="0"/>
          <w:sz w:val="21"/>
          <w:szCs w:val="21"/>
          <w:highlight w:val="none"/>
        </w:rPr>
        <w:t>13、</w:t>
      </w:r>
      <w:bookmarkStart w:id="124" w:name="_Toc388441212"/>
      <w:r>
        <w:rPr>
          <w:rFonts w:hint="eastAsia" w:ascii="宋体" w:hAnsi="宋体" w:eastAsia="宋体" w:cs="宋体"/>
          <w:bCs/>
          <w:spacing w:val="0"/>
          <w:kern w:val="0"/>
          <w:sz w:val="21"/>
          <w:szCs w:val="21"/>
          <w:highlight w:val="none"/>
        </w:rPr>
        <w:t>详细评审内容及标准</w:t>
      </w:r>
      <w:bookmarkEnd w:id="124"/>
    </w:p>
    <w:p>
      <w:pPr>
        <w:keepNext w:val="0"/>
        <w:keepLines w:val="0"/>
        <w:pageBreakBefore w:val="0"/>
        <w:widowControl w:val="0"/>
        <w:kinsoku/>
        <w:wordWrap w:val="0"/>
        <w:overflowPunct/>
        <w:topLinePunct w:val="0"/>
        <w:autoSpaceDE/>
        <w:autoSpaceDN/>
        <w:bidi w:val="0"/>
        <w:adjustRightInd w:val="0"/>
        <w:snapToGrid w:val="0"/>
        <w:spacing w:line="360" w:lineRule="auto"/>
        <w:jc w:val="center"/>
        <w:textAlignment w:val="center"/>
        <w:rPr>
          <w:rFonts w:hint="eastAsia" w:ascii="宋体" w:hAnsi="宋体" w:eastAsia="宋体" w:cs="宋体"/>
          <w:b/>
          <w:bCs/>
          <w:color w:val="auto"/>
          <w:spacing w:val="0"/>
          <w:kern w:val="0"/>
          <w:sz w:val="21"/>
          <w:szCs w:val="21"/>
          <w:highlight w:val="none"/>
        </w:rPr>
      </w:pPr>
      <w:r>
        <w:rPr>
          <w:rFonts w:hint="eastAsia" w:ascii="宋体" w:hAnsi="宋体" w:eastAsia="宋体" w:cs="宋体"/>
          <w:b/>
          <w:bCs/>
          <w:color w:val="auto"/>
          <w:spacing w:val="0"/>
          <w:kern w:val="0"/>
          <w:sz w:val="21"/>
          <w:szCs w:val="21"/>
          <w:highlight w:val="none"/>
        </w:rPr>
        <w:t>评分标准及评分细则</w:t>
      </w:r>
    </w:p>
    <w:p>
      <w:pPr>
        <w:pStyle w:val="16"/>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 w:val="0"/>
          <w:bCs w:val="0"/>
          <w:color w:val="auto"/>
          <w:spacing w:val="0"/>
          <w:kern w:val="0"/>
          <w:sz w:val="21"/>
          <w:szCs w:val="21"/>
          <w:highlight w:val="none"/>
        </w:rPr>
      </w:pPr>
    </w:p>
    <w:tbl>
      <w:tblPr>
        <w:tblStyle w:val="20"/>
        <w:tblW w:w="10277" w:type="dxa"/>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2139"/>
        <w:gridCol w:w="830"/>
        <w:gridCol w:w="6652"/>
        <w:gridCol w:w="656"/>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39"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val="0"/>
                <w:bCs w:val="0"/>
                <w:color w:val="auto"/>
                <w:spacing w:val="0"/>
                <w:kern w:val="0"/>
                <w:sz w:val="21"/>
                <w:szCs w:val="21"/>
                <w:highlight w:val="none"/>
              </w:rPr>
            </w:pPr>
            <w:r>
              <w:rPr>
                <w:rFonts w:hint="eastAsia" w:ascii="宋体" w:hAnsi="宋体" w:eastAsia="宋体" w:cs="宋体"/>
                <w:b w:val="0"/>
                <w:bCs w:val="0"/>
                <w:color w:val="auto"/>
                <w:spacing w:val="0"/>
                <w:kern w:val="0"/>
                <w:sz w:val="21"/>
                <w:szCs w:val="21"/>
                <w:highlight w:val="none"/>
              </w:rPr>
              <w:t>评审项目</w:t>
            </w:r>
          </w:p>
        </w:tc>
        <w:tc>
          <w:tcPr>
            <w:tcW w:w="830"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val="0"/>
                <w:bCs w:val="0"/>
                <w:color w:val="auto"/>
                <w:spacing w:val="0"/>
                <w:kern w:val="0"/>
                <w:sz w:val="21"/>
                <w:szCs w:val="21"/>
                <w:highlight w:val="none"/>
              </w:rPr>
            </w:pPr>
            <w:r>
              <w:rPr>
                <w:rFonts w:hint="eastAsia" w:ascii="宋体" w:hAnsi="宋体" w:eastAsia="宋体" w:cs="宋体"/>
                <w:b w:val="0"/>
                <w:bCs w:val="0"/>
                <w:color w:val="auto"/>
                <w:spacing w:val="0"/>
                <w:kern w:val="0"/>
                <w:sz w:val="21"/>
                <w:szCs w:val="21"/>
                <w:highlight w:val="none"/>
              </w:rPr>
              <w:t>分值（分）</w:t>
            </w:r>
          </w:p>
        </w:tc>
        <w:tc>
          <w:tcPr>
            <w:tcW w:w="665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val="0"/>
                <w:bCs w:val="0"/>
                <w:color w:val="auto"/>
                <w:spacing w:val="0"/>
                <w:kern w:val="0"/>
                <w:sz w:val="21"/>
                <w:szCs w:val="21"/>
                <w:highlight w:val="none"/>
              </w:rPr>
            </w:pPr>
            <w:r>
              <w:rPr>
                <w:rFonts w:hint="eastAsia" w:ascii="宋体" w:hAnsi="宋体" w:eastAsia="宋体" w:cs="宋体"/>
                <w:b w:val="0"/>
                <w:bCs w:val="0"/>
                <w:color w:val="auto"/>
                <w:spacing w:val="0"/>
                <w:kern w:val="0"/>
                <w:sz w:val="21"/>
                <w:szCs w:val="21"/>
                <w:highlight w:val="none"/>
              </w:rPr>
              <w:t>评分标准</w:t>
            </w:r>
          </w:p>
        </w:tc>
        <w:tc>
          <w:tcPr>
            <w:tcW w:w="656"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val="0"/>
                <w:bCs w:val="0"/>
                <w:color w:val="auto"/>
                <w:spacing w:val="0"/>
                <w:kern w:val="0"/>
                <w:sz w:val="21"/>
                <w:szCs w:val="21"/>
                <w:highlight w:val="none"/>
              </w:rPr>
            </w:pPr>
            <w:r>
              <w:rPr>
                <w:rFonts w:hint="eastAsia" w:ascii="宋体" w:hAnsi="宋体" w:eastAsia="宋体" w:cs="宋体"/>
                <w:b w:val="0"/>
                <w:bCs w:val="0"/>
                <w:color w:val="auto"/>
                <w:spacing w:val="0"/>
                <w:kern w:val="0"/>
                <w:sz w:val="21"/>
                <w:szCs w:val="21"/>
                <w:highlight w:val="none"/>
              </w:rPr>
              <w:t>得分</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39"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val="0"/>
                <w:bCs w:val="0"/>
                <w:color w:val="auto"/>
                <w:spacing w:val="0"/>
                <w:kern w:val="0"/>
                <w:sz w:val="21"/>
                <w:szCs w:val="21"/>
                <w:highlight w:val="none"/>
              </w:rPr>
            </w:pPr>
            <w:r>
              <w:rPr>
                <w:rFonts w:hint="eastAsia" w:ascii="宋体" w:hAnsi="宋体" w:eastAsia="宋体" w:cs="宋体"/>
                <w:b w:val="0"/>
                <w:bCs w:val="0"/>
                <w:color w:val="auto"/>
                <w:spacing w:val="0"/>
                <w:kern w:val="0"/>
                <w:sz w:val="21"/>
                <w:szCs w:val="21"/>
                <w:highlight w:val="none"/>
              </w:rPr>
              <w:t>投标报价</w:t>
            </w:r>
          </w:p>
        </w:tc>
        <w:tc>
          <w:tcPr>
            <w:tcW w:w="830"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default" w:ascii="宋体" w:hAnsi="宋体" w:eastAsia="宋体" w:cs="宋体"/>
                <w:b w:val="0"/>
                <w:bCs w:val="0"/>
                <w:color w:val="auto"/>
                <w:spacing w:val="0"/>
                <w:kern w:val="0"/>
                <w:sz w:val="21"/>
                <w:szCs w:val="21"/>
                <w:highlight w:val="none"/>
                <w:lang w:val="en-US" w:eastAsia="zh-CN"/>
              </w:rPr>
            </w:pPr>
            <w:r>
              <w:rPr>
                <w:rFonts w:hint="eastAsia" w:ascii="宋体" w:hAnsi="宋体" w:cs="宋体"/>
                <w:b w:val="0"/>
                <w:bCs w:val="0"/>
                <w:color w:val="auto"/>
                <w:spacing w:val="0"/>
                <w:kern w:val="0"/>
                <w:sz w:val="21"/>
                <w:szCs w:val="21"/>
                <w:highlight w:val="none"/>
                <w:lang w:val="en-US" w:eastAsia="zh-CN"/>
              </w:rPr>
              <w:t>10</w:t>
            </w:r>
          </w:p>
        </w:tc>
        <w:tc>
          <w:tcPr>
            <w:tcW w:w="665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both"/>
              <w:rPr>
                <w:rFonts w:hint="default" w:ascii="宋体" w:hAnsi="宋体" w:eastAsia="宋体" w:cs="宋体"/>
                <w:b w:val="0"/>
                <w:bCs w:val="0"/>
                <w:color w:val="auto"/>
                <w:spacing w:val="0"/>
                <w:kern w:val="0"/>
                <w:sz w:val="21"/>
                <w:szCs w:val="21"/>
                <w:highlight w:val="none"/>
                <w:lang w:val="en-US" w:eastAsia="zh-CN"/>
              </w:rPr>
            </w:pPr>
            <w:r>
              <w:rPr>
                <w:rFonts w:hint="eastAsia" w:ascii="宋体" w:hAnsi="宋体" w:eastAsia="宋体" w:cs="宋体"/>
                <w:b w:val="0"/>
                <w:bCs w:val="0"/>
                <w:color w:val="auto"/>
                <w:spacing w:val="0"/>
                <w:kern w:val="0"/>
                <w:sz w:val="21"/>
                <w:szCs w:val="21"/>
                <w:highlight w:val="none"/>
                <w:lang w:val="en-US" w:eastAsia="zh-CN"/>
              </w:rPr>
              <w:t>综合评分法中的价格分统一采用低价优先法计算，即满足招标文件要求且投标价格最低的投标报价为评标基准价，其价格分为满分。其他供应商的价格分统一按照下列公式计算：投标报价得分=（评标基准价／投标报价）×</w:t>
            </w:r>
            <w:r>
              <w:rPr>
                <w:rFonts w:hint="eastAsia" w:ascii="宋体" w:hAnsi="宋体" w:cs="宋体"/>
                <w:b w:val="0"/>
                <w:bCs w:val="0"/>
                <w:color w:val="auto"/>
                <w:spacing w:val="0"/>
                <w:kern w:val="0"/>
                <w:sz w:val="21"/>
                <w:szCs w:val="21"/>
                <w:highlight w:val="none"/>
                <w:lang w:val="en-US" w:eastAsia="zh-CN"/>
              </w:rPr>
              <w:t>10</w:t>
            </w:r>
          </w:p>
        </w:tc>
        <w:tc>
          <w:tcPr>
            <w:tcW w:w="656"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val="0"/>
                <w:bCs w:val="0"/>
                <w:color w:val="auto"/>
                <w:spacing w:val="0"/>
                <w:kern w:val="0"/>
                <w:sz w:val="21"/>
                <w:szCs w:val="21"/>
                <w:highlight w:val="none"/>
              </w:rPr>
            </w:pPr>
            <w:r>
              <w:rPr>
                <w:rFonts w:hint="eastAsia" w:ascii="宋体" w:hAnsi="宋体" w:eastAsia="宋体" w:cs="宋体"/>
                <w:b w:val="0"/>
                <w:bCs w:val="0"/>
                <w:color w:val="auto"/>
                <w:spacing w:val="0"/>
                <w:kern w:val="0"/>
                <w:sz w:val="21"/>
                <w:szCs w:val="21"/>
                <w:highlight w:val="none"/>
              </w:rPr>
              <w:t>A1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39"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val="0"/>
                <w:bCs w:val="0"/>
                <w:color w:val="auto"/>
                <w:spacing w:val="0"/>
                <w:kern w:val="0"/>
                <w:sz w:val="21"/>
                <w:szCs w:val="21"/>
                <w:highlight w:val="none"/>
                <w:lang w:val="en-US" w:eastAsia="zh-CN" w:bidi="ar-SA"/>
              </w:rPr>
            </w:pPr>
            <w:r>
              <w:rPr>
                <w:rFonts w:hint="eastAsia" w:ascii="宋体" w:hAnsi="宋体" w:eastAsia="宋体" w:cs="宋体"/>
                <w:b w:val="0"/>
                <w:bCs w:val="0"/>
                <w:color w:val="auto"/>
                <w:spacing w:val="0"/>
                <w:kern w:val="0"/>
                <w:sz w:val="21"/>
                <w:szCs w:val="21"/>
                <w:highlight w:val="none"/>
                <w:lang w:val="en-US" w:eastAsia="zh-CN" w:bidi="ar-SA"/>
              </w:rPr>
              <w:t>对项目的理解和总体思路</w:t>
            </w:r>
          </w:p>
        </w:tc>
        <w:tc>
          <w:tcPr>
            <w:tcW w:w="830"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textAlignment w:val="center"/>
              <w:rPr>
                <w:rFonts w:hint="default" w:ascii="宋体" w:hAnsi="宋体" w:eastAsia="宋体" w:cs="宋体"/>
                <w:b w:val="0"/>
                <w:bCs w:val="0"/>
                <w:color w:val="auto"/>
                <w:spacing w:val="0"/>
                <w:kern w:val="0"/>
                <w:sz w:val="21"/>
                <w:szCs w:val="21"/>
                <w:highlight w:val="none"/>
                <w:lang w:val="en-US" w:eastAsia="zh-CN" w:bidi="ar-SA"/>
              </w:rPr>
            </w:pPr>
            <w:r>
              <w:rPr>
                <w:rFonts w:hint="eastAsia" w:ascii="宋体" w:hAnsi="宋体" w:cs="宋体"/>
                <w:b w:val="0"/>
                <w:bCs w:val="0"/>
                <w:color w:val="auto"/>
                <w:spacing w:val="0"/>
                <w:kern w:val="0"/>
                <w:sz w:val="21"/>
                <w:szCs w:val="21"/>
                <w:highlight w:val="none"/>
                <w:lang w:val="en-US" w:eastAsia="zh-CN" w:bidi="ar"/>
              </w:rPr>
              <w:t>24</w:t>
            </w:r>
          </w:p>
        </w:tc>
        <w:tc>
          <w:tcPr>
            <w:tcW w:w="665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pacing w:val="0"/>
                <w:kern w:val="0"/>
                <w:sz w:val="21"/>
                <w:szCs w:val="21"/>
                <w:highlight w:val="none"/>
                <w:lang w:val="en-US" w:eastAsia="zh-CN" w:bidi="ar-SA"/>
              </w:rPr>
            </w:pPr>
            <w:r>
              <w:rPr>
                <w:rFonts w:hint="eastAsia" w:ascii="宋体" w:hAnsi="宋体" w:cs="宋体"/>
                <w:sz w:val="21"/>
                <w:szCs w:val="21"/>
                <w:highlight w:val="none"/>
                <w:vertAlign w:val="baseline"/>
                <w:lang w:val="en-US" w:eastAsia="zh-CN"/>
              </w:rPr>
              <w:t>对项目的理解和总体实施思路</w:t>
            </w:r>
            <w:r>
              <w:rPr>
                <w:rFonts w:hint="eastAsia" w:ascii="宋体" w:hAnsi="宋体" w:eastAsia="宋体" w:cs="宋体"/>
                <w:sz w:val="21"/>
                <w:szCs w:val="21"/>
                <w:highlight w:val="none"/>
                <w:vertAlign w:val="baseline"/>
              </w:rPr>
              <w:t>合理、内容表述详细</w:t>
            </w:r>
            <w:r>
              <w:rPr>
                <w:rFonts w:hint="eastAsia" w:ascii="宋体" w:hAnsi="宋体" w:eastAsia="宋体" w:cs="宋体"/>
                <w:sz w:val="21"/>
                <w:szCs w:val="21"/>
                <w:highlight w:val="none"/>
                <w:vertAlign w:val="baseline"/>
                <w:lang w:eastAsia="zh-CN"/>
              </w:rPr>
              <w:t>，</w:t>
            </w:r>
            <w:r>
              <w:rPr>
                <w:rFonts w:hint="eastAsia" w:ascii="宋体" w:hAnsi="宋体" w:eastAsia="宋体" w:cs="宋体"/>
                <w:sz w:val="21"/>
                <w:szCs w:val="21"/>
                <w:highlight w:val="none"/>
                <w:vertAlign w:val="baseline"/>
              </w:rPr>
              <w:t>得</w:t>
            </w:r>
            <w:r>
              <w:rPr>
                <w:rFonts w:hint="eastAsia" w:ascii="宋体" w:hAnsi="宋体" w:cs="宋体"/>
                <w:sz w:val="21"/>
                <w:szCs w:val="21"/>
                <w:highlight w:val="none"/>
                <w:vertAlign w:val="baseline"/>
                <w:lang w:val="en-US" w:eastAsia="zh-CN"/>
              </w:rPr>
              <w:t>24</w:t>
            </w:r>
            <w:r>
              <w:rPr>
                <w:rFonts w:hint="eastAsia" w:ascii="宋体" w:hAnsi="宋体" w:eastAsia="宋体" w:cs="宋体"/>
                <w:sz w:val="21"/>
                <w:szCs w:val="21"/>
                <w:highlight w:val="none"/>
                <w:vertAlign w:val="baseline"/>
              </w:rPr>
              <w:t>分</w:t>
            </w:r>
            <w:r>
              <w:rPr>
                <w:rFonts w:hint="eastAsia" w:ascii="宋体" w:hAnsi="宋体" w:eastAsia="宋体" w:cs="宋体"/>
                <w:sz w:val="21"/>
                <w:szCs w:val="21"/>
                <w:highlight w:val="none"/>
                <w:vertAlign w:val="baseline"/>
                <w:lang w:eastAsia="zh-CN"/>
              </w:rPr>
              <w:t>。</w:t>
            </w:r>
            <w:r>
              <w:rPr>
                <w:rFonts w:hint="eastAsia" w:ascii="宋体" w:hAnsi="宋体" w:eastAsia="宋体" w:cs="宋体"/>
                <w:sz w:val="21"/>
                <w:szCs w:val="21"/>
                <w:highlight w:val="none"/>
                <w:vertAlign w:val="baseline"/>
              </w:rPr>
              <w:t>方案设计内容不详细或不齐全</w:t>
            </w:r>
            <w:r>
              <w:rPr>
                <w:rFonts w:hint="eastAsia" w:ascii="宋体" w:hAnsi="宋体" w:eastAsia="宋体" w:cs="宋体"/>
                <w:sz w:val="21"/>
                <w:szCs w:val="21"/>
                <w:highlight w:val="none"/>
                <w:vertAlign w:val="baseline"/>
                <w:lang w:eastAsia="zh-CN"/>
              </w:rPr>
              <w:t>，</w:t>
            </w:r>
            <w:r>
              <w:rPr>
                <w:rFonts w:hint="eastAsia" w:ascii="宋体" w:hAnsi="宋体" w:eastAsia="宋体" w:cs="宋体"/>
                <w:sz w:val="21"/>
                <w:szCs w:val="21"/>
                <w:highlight w:val="none"/>
                <w:vertAlign w:val="baseline"/>
              </w:rPr>
              <w:t>不符合招标文件要求、前后内容不一致的扣</w:t>
            </w:r>
            <w:r>
              <w:rPr>
                <w:rFonts w:hint="eastAsia" w:ascii="宋体" w:hAnsi="宋体" w:eastAsia="宋体" w:cs="宋体"/>
                <w:sz w:val="21"/>
                <w:szCs w:val="21"/>
                <w:highlight w:val="none"/>
                <w:vertAlign w:val="baseline"/>
                <w:lang w:val="en-US" w:eastAsia="zh-CN"/>
              </w:rPr>
              <w:t>5</w:t>
            </w:r>
            <w:r>
              <w:rPr>
                <w:rFonts w:hint="eastAsia" w:ascii="宋体" w:hAnsi="宋体" w:eastAsia="宋体" w:cs="宋体"/>
                <w:sz w:val="21"/>
                <w:szCs w:val="21"/>
                <w:highlight w:val="none"/>
                <w:vertAlign w:val="baseline"/>
              </w:rPr>
              <w:t>分，扣完为止。</w:t>
            </w:r>
            <w:r>
              <w:rPr>
                <w:rFonts w:hint="eastAsia" w:ascii="宋体" w:hAnsi="宋体" w:eastAsia="宋体" w:cs="宋体"/>
                <w:sz w:val="21"/>
                <w:szCs w:val="21"/>
                <w:highlight w:val="none"/>
                <w:vertAlign w:val="baseline"/>
                <w:lang w:val="en-US" w:eastAsia="zh-CN"/>
              </w:rPr>
              <w:t>未提供不得分。</w:t>
            </w:r>
          </w:p>
        </w:tc>
        <w:tc>
          <w:tcPr>
            <w:tcW w:w="656" w:type="dxa"/>
            <w:vMerge w:val="restart"/>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default" w:ascii="宋体" w:hAnsi="宋体" w:eastAsia="宋体" w:cs="宋体"/>
                <w:b w:val="0"/>
                <w:bCs w:val="0"/>
                <w:color w:val="auto"/>
                <w:spacing w:val="0"/>
                <w:kern w:val="0"/>
                <w:sz w:val="21"/>
                <w:szCs w:val="21"/>
                <w:highlight w:val="none"/>
                <w:lang w:val="en-US" w:eastAsia="zh-CN"/>
              </w:rPr>
            </w:pPr>
            <w:r>
              <w:rPr>
                <w:rFonts w:hint="eastAsia" w:ascii="宋体" w:hAnsi="宋体" w:cs="宋体"/>
                <w:b w:val="0"/>
                <w:bCs w:val="0"/>
                <w:color w:val="auto"/>
                <w:spacing w:val="0"/>
                <w:kern w:val="0"/>
                <w:sz w:val="21"/>
                <w:szCs w:val="21"/>
                <w:highlight w:val="none"/>
                <w:lang w:val="en-US" w:eastAsia="zh-CN"/>
              </w:rPr>
              <w:t>A2</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39"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val="0"/>
                <w:bCs w:val="0"/>
                <w:color w:val="auto"/>
                <w:spacing w:val="0"/>
                <w:kern w:val="0"/>
                <w:sz w:val="21"/>
                <w:szCs w:val="21"/>
                <w:highlight w:val="none"/>
                <w:lang w:val="en-US" w:eastAsia="zh-CN" w:bidi="ar-SA"/>
              </w:rPr>
            </w:pPr>
            <w:r>
              <w:rPr>
                <w:rFonts w:hint="eastAsia" w:ascii="宋体" w:hAnsi="宋体" w:eastAsia="宋体" w:cs="宋体"/>
                <w:b w:val="0"/>
                <w:bCs w:val="0"/>
                <w:color w:val="auto"/>
                <w:spacing w:val="0"/>
                <w:kern w:val="0"/>
                <w:sz w:val="21"/>
                <w:szCs w:val="21"/>
                <w:highlight w:val="none"/>
                <w:lang w:val="en-US" w:eastAsia="zh-CN" w:bidi="ar-SA"/>
              </w:rPr>
              <w:t xml:space="preserve">人员组织及安排、质量保证措施、进度保证措施 </w:t>
            </w:r>
          </w:p>
        </w:tc>
        <w:tc>
          <w:tcPr>
            <w:tcW w:w="830"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textAlignment w:val="center"/>
              <w:rPr>
                <w:rFonts w:hint="default" w:ascii="宋体" w:hAnsi="宋体" w:eastAsia="宋体" w:cs="宋体"/>
                <w:b w:val="0"/>
                <w:bCs w:val="0"/>
                <w:color w:val="auto"/>
                <w:spacing w:val="0"/>
                <w:kern w:val="0"/>
                <w:sz w:val="21"/>
                <w:szCs w:val="21"/>
                <w:highlight w:val="none"/>
                <w:lang w:val="en-US" w:eastAsia="zh-CN" w:bidi="ar-SA"/>
              </w:rPr>
            </w:pPr>
            <w:r>
              <w:rPr>
                <w:rFonts w:hint="eastAsia" w:ascii="宋体" w:hAnsi="宋体" w:cs="宋体"/>
                <w:b w:val="0"/>
                <w:bCs w:val="0"/>
                <w:color w:val="auto"/>
                <w:spacing w:val="0"/>
                <w:kern w:val="0"/>
                <w:sz w:val="21"/>
                <w:szCs w:val="21"/>
                <w:highlight w:val="none"/>
                <w:lang w:val="en-US" w:eastAsia="zh-CN" w:bidi="ar"/>
              </w:rPr>
              <w:t>24</w:t>
            </w:r>
          </w:p>
        </w:tc>
        <w:tc>
          <w:tcPr>
            <w:tcW w:w="665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pacing w:val="0"/>
                <w:kern w:val="0"/>
                <w:sz w:val="21"/>
                <w:szCs w:val="21"/>
                <w:highlight w:val="none"/>
                <w:lang w:val="en-US" w:eastAsia="zh-CN" w:bidi="ar-SA"/>
              </w:rPr>
            </w:pPr>
            <w:r>
              <w:rPr>
                <w:rFonts w:hint="eastAsia" w:ascii="宋体" w:hAnsi="宋体" w:cs="宋体"/>
                <w:color w:val="auto"/>
                <w:spacing w:val="0"/>
                <w:kern w:val="0"/>
                <w:sz w:val="21"/>
                <w:szCs w:val="21"/>
                <w:highlight w:val="none"/>
                <w:lang w:val="en-US" w:eastAsia="zh-CN"/>
              </w:rPr>
              <w:t>人员组织及安排、质量保证措施、进度保证措施</w:t>
            </w:r>
            <w:r>
              <w:rPr>
                <w:rFonts w:hint="eastAsia" w:ascii="宋体" w:hAnsi="宋体" w:eastAsia="宋体" w:cs="宋体"/>
                <w:color w:val="auto"/>
                <w:spacing w:val="0"/>
                <w:kern w:val="0"/>
                <w:sz w:val="21"/>
                <w:szCs w:val="21"/>
                <w:highlight w:val="none"/>
                <w:lang w:val="en-US" w:eastAsia="zh-CN"/>
              </w:rPr>
              <w:t>内容</w:t>
            </w:r>
            <w:r>
              <w:rPr>
                <w:rFonts w:hint="eastAsia" w:ascii="宋体" w:hAnsi="宋体" w:cs="宋体"/>
                <w:color w:val="auto"/>
                <w:spacing w:val="0"/>
                <w:kern w:val="0"/>
                <w:sz w:val="21"/>
                <w:szCs w:val="21"/>
                <w:highlight w:val="none"/>
                <w:lang w:val="en-US" w:eastAsia="zh-CN"/>
              </w:rPr>
              <w:t>设置</w:t>
            </w:r>
            <w:r>
              <w:rPr>
                <w:rFonts w:hint="eastAsia" w:ascii="宋体" w:hAnsi="宋体" w:eastAsia="宋体" w:cs="宋体"/>
                <w:color w:val="auto"/>
                <w:spacing w:val="0"/>
                <w:kern w:val="0"/>
                <w:sz w:val="21"/>
                <w:szCs w:val="21"/>
                <w:highlight w:val="none"/>
                <w:lang w:val="en-US" w:eastAsia="zh-CN"/>
              </w:rPr>
              <w:t>全面细致</w:t>
            </w:r>
            <w:r>
              <w:rPr>
                <w:rFonts w:hint="eastAsia" w:ascii="宋体" w:hAnsi="宋体" w:cs="宋体"/>
                <w:color w:val="auto"/>
                <w:spacing w:val="0"/>
                <w:kern w:val="0"/>
                <w:sz w:val="21"/>
                <w:szCs w:val="21"/>
                <w:highlight w:val="none"/>
                <w:lang w:val="en-US" w:eastAsia="zh-CN"/>
              </w:rPr>
              <w:t>合理，具有可操作性，</w:t>
            </w:r>
            <w:r>
              <w:rPr>
                <w:rFonts w:hint="eastAsia" w:ascii="宋体" w:hAnsi="宋体" w:eastAsia="宋体" w:cs="宋体"/>
                <w:color w:val="auto"/>
                <w:spacing w:val="0"/>
                <w:kern w:val="0"/>
                <w:sz w:val="21"/>
                <w:szCs w:val="21"/>
                <w:highlight w:val="none"/>
                <w:lang w:val="en-US" w:eastAsia="zh-CN"/>
              </w:rPr>
              <w:t>得</w:t>
            </w:r>
            <w:r>
              <w:rPr>
                <w:rFonts w:hint="eastAsia" w:ascii="宋体" w:hAnsi="宋体" w:cs="宋体"/>
                <w:color w:val="auto"/>
                <w:spacing w:val="0"/>
                <w:kern w:val="0"/>
                <w:sz w:val="21"/>
                <w:szCs w:val="21"/>
                <w:highlight w:val="none"/>
                <w:lang w:val="en-US" w:eastAsia="zh-CN"/>
              </w:rPr>
              <w:t>24</w:t>
            </w:r>
            <w:r>
              <w:rPr>
                <w:rFonts w:hint="eastAsia" w:ascii="宋体" w:hAnsi="宋体" w:eastAsia="宋体" w:cs="宋体"/>
                <w:color w:val="auto"/>
                <w:spacing w:val="0"/>
                <w:kern w:val="0"/>
                <w:sz w:val="21"/>
                <w:szCs w:val="21"/>
                <w:highlight w:val="none"/>
                <w:lang w:val="en-US" w:eastAsia="zh-CN"/>
              </w:rPr>
              <w:t>分</w:t>
            </w:r>
            <w:r>
              <w:rPr>
                <w:rFonts w:hint="eastAsia" w:ascii="宋体" w:hAnsi="宋体" w:cs="宋体"/>
                <w:color w:val="auto"/>
                <w:spacing w:val="0"/>
                <w:kern w:val="0"/>
                <w:sz w:val="21"/>
                <w:szCs w:val="21"/>
                <w:highlight w:val="none"/>
                <w:lang w:val="en-US" w:eastAsia="zh-CN"/>
              </w:rPr>
              <w:t>。</w:t>
            </w:r>
            <w:r>
              <w:rPr>
                <w:rFonts w:hint="eastAsia" w:ascii="宋体" w:hAnsi="宋体" w:eastAsia="宋体" w:cs="宋体"/>
                <w:b w:val="0"/>
                <w:bCs/>
                <w:color w:val="auto"/>
                <w:spacing w:val="0"/>
                <w:kern w:val="0"/>
                <w:sz w:val="21"/>
                <w:szCs w:val="21"/>
                <w:highlight w:val="none"/>
                <w:lang w:val="en-US" w:eastAsia="zh-CN"/>
              </w:rPr>
              <w:t>每缺少一项扣</w:t>
            </w:r>
            <w:r>
              <w:rPr>
                <w:rFonts w:hint="eastAsia" w:ascii="宋体" w:hAnsi="宋体" w:cs="宋体"/>
                <w:b w:val="0"/>
                <w:bCs/>
                <w:color w:val="auto"/>
                <w:spacing w:val="0"/>
                <w:kern w:val="0"/>
                <w:sz w:val="21"/>
                <w:szCs w:val="21"/>
                <w:highlight w:val="none"/>
                <w:lang w:val="en-US" w:eastAsia="zh-CN"/>
              </w:rPr>
              <w:t>8</w:t>
            </w:r>
            <w:r>
              <w:rPr>
                <w:rFonts w:hint="eastAsia" w:ascii="宋体" w:hAnsi="宋体" w:eastAsia="宋体" w:cs="宋体"/>
                <w:b w:val="0"/>
                <w:bCs/>
                <w:color w:val="auto"/>
                <w:spacing w:val="0"/>
                <w:kern w:val="0"/>
                <w:sz w:val="21"/>
                <w:szCs w:val="21"/>
                <w:highlight w:val="none"/>
                <w:lang w:val="en-US" w:eastAsia="zh-CN"/>
              </w:rPr>
              <w:t>分，每一项视合理可行情况、是否针对本项目特点扣5分</w:t>
            </w:r>
            <w:r>
              <w:rPr>
                <w:rFonts w:hint="eastAsia" w:ascii="宋体" w:hAnsi="宋体" w:eastAsia="宋体" w:cs="宋体"/>
                <w:color w:val="000000"/>
                <w:sz w:val="21"/>
                <w:szCs w:val="21"/>
                <w:highlight w:val="none"/>
                <w:lang w:val="en-US" w:eastAsia="zh-CN"/>
              </w:rPr>
              <w:t>，扣完为止</w:t>
            </w:r>
            <w:r>
              <w:rPr>
                <w:rFonts w:hint="eastAsia" w:ascii="宋体" w:hAnsi="宋体" w:eastAsia="宋体" w:cs="宋体"/>
                <w:b w:val="0"/>
                <w:bCs/>
                <w:color w:val="auto"/>
                <w:spacing w:val="0"/>
                <w:kern w:val="0"/>
                <w:sz w:val="21"/>
                <w:szCs w:val="21"/>
                <w:highlight w:val="none"/>
                <w:lang w:val="en-US" w:eastAsia="zh-CN"/>
              </w:rPr>
              <w:t>。</w:t>
            </w:r>
          </w:p>
        </w:tc>
        <w:tc>
          <w:tcPr>
            <w:tcW w:w="656" w:type="dxa"/>
            <w:vMerge w:val="continue"/>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val="0"/>
                <w:bCs w:val="0"/>
                <w:color w:val="auto"/>
                <w:spacing w:val="0"/>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39"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val="0"/>
                <w:bCs w:val="0"/>
                <w:color w:val="auto"/>
                <w:spacing w:val="0"/>
                <w:kern w:val="0"/>
                <w:sz w:val="21"/>
                <w:szCs w:val="21"/>
                <w:highlight w:val="none"/>
                <w:lang w:val="en-US" w:eastAsia="zh-CN" w:bidi="ar-SA"/>
              </w:rPr>
            </w:pPr>
            <w:r>
              <w:rPr>
                <w:rFonts w:hint="eastAsia" w:ascii="宋体" w:hAnsi="宋体" w:eastAsia="宋体" w:cs="宋体"/>
                <w:b w:val="0"/>
                <w:bCs w:val="0"/>
                <w:color w:val="auto"/>
                <w:spacing w:val="0"/>
                <w:kern w:val="0"/>
                <w:sz w:val="21"/>
                <w:szCs w:val="21"/>
                <w:highlight w:val="none"/>
                <w:lang w:val="en-US" w:eastAsia="zh-CN" w:bidi="ar-SA"/>
              </w:rPr>
              <w:t>工作流程、工作量及计划安排</w:t>
            </w:r>
          </w:p>
        </w:tc>
        <w:tc>
          <w:tcPr>
            <w:tcW w:w="830"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textAlignment w:val="center"/>
              <w:rPr>
                <w:rFonts w:hint="default" w:ascii="宋体" w:hAnsi="宋体" w:eastAsia="宋体" w:cs="宋体"/>
                <w:b w:val="0"/>
                <w:bCs w:val="0"/>
                <w:color w:val="auto"/>
                <w:spacing w:val="0"/>
                <w:kern w:val="0"/>
                <w:sz w:val="21"/>
                <w:szCs w:val="21"/>
                <w:highlight w:val="none"/>
                <w:lang w:val="en-US" w:eastAsia="zh-CN" w:bidi="ar-SA"/>
              </w:rPr>
            </w:pPr>
            <w:r>
              <w:rPr>
                <w:rFonts w:hint="eastAsia" w:ascii="宋体" w:hAnsi="宋体" w:cs="宋体"/>
                <w:b w:val="0"/>
                <w:bCs w:val="0"/>
                <w:color w:val="auto"/>
                <w:spacing w:val="0"/>
                <w:kern w:val="0"/>
                <w:sz w:val="21"/>
                <w:szCs w:val="21"/>
                <w:highlight w:val="none"/>
                <w:lang w:val="en-US" w:eastAsia="zh-CN" w:bidi="ar"/>
              </w:rPr>
              <w:t>18</w:t>
            </w:r>
          </w:p>
        </w:tc>
        <w:tc>
          <w:tcPr>
            <w:tcW w:w="665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pacing w:val="0"/>
                <w:kern w:val="0"/>
                <w:sz w:val="21"/>
                <w:szCs w:val="21"/>
                <w:highlight w:val="none"/>
                <w:lang w:val="en-US" w:eastAsia="zh-CN" w:bidi="ar-SA"/>
              </w:rPr>
            </w:pPr>
            <w:r>
              <w:rPr>
                <w:rFonts w:hint="eastAsia" w:ascii="宋体" w:hAnsi="宋体" w:eastAsia="宋体" w:cs="宋体"/>
                <w:color w:val="auto"/>
                <w:spacing w:val="0"/>
                <w:kern w:val="0"/>
                <w:sz w:val="21"/>
                <w:szCs w:val="21"/>
                <w:highlight w:val="none"/>
                <w:lang w:val="en-US" w:eastAsia="zh-CN"/>
              </w:rPr>
              <w:t>工作流程、工作量及计划安排方</w:t>
            </w:r>
            <w:r>
              <w:rPr>
                <w:rFonts w:hint="eastAsia" w:ascii="宋体" w:hAnsi="宋体" w:eastAsia="宋体" w:cs="宋体"/>
                <w:b w:val="0"/>
                <w:bCs w:val="0"/>
                <w:color w:val="auto"/>
                <w:spacing w:val="0"/>
                <w:kern w:val="0"/>
                <w:sz w:val="21"/>
                <w:szCs w:val="21"/>
                <w:highlight w:val="none"/>
                <w:lang w:val="en-US" w:eastAsia="zh-CN" w:bidi="ar-SA"/>
              </w:rPr>
              <w:t>面科学</w:t>
            </w:r>
            <w:r>
              <w:rPr>
                <w:rFonts w:hint="eastAsia" w:ascii="宋体" w:hAnsi="宋体" w:cs="宋体"/>
                <w:b w:val="0"/>
                <w:bCs w:val="0"/>
                <w:color w:val="auto"/>
                <w:spacing w:val="0"/>
                <w:kern w:val="0"/>
                <w:sz w:val="21"/>
                <w:szCs w:val="21"/>
                <w:highlight w:val="none"/>
                <w:lang w:val="en-US" w:eastAsia="zh-CN" w:bidi="ar-SA"/>
              </w:rPr>
              <w:t>、合理、</w:t>
            </w:r>
            <w:r>
              <w:rPr>
                <w:rFonts w:hint="eastAsia" w:ascii="宋体" w:hAnsi="宋体" w:eastAsia="宋体" w:cs="宋体"/>
                <w:b w:val="0"/>
                <w:bCs w:val="0"/>
                <w:color w:val="auto"/>
                <w:spacing w:val="0"/>
                <w:kern w:val="0"/>
                <w:sz w:val="21"/>
                <w:szCs w:val="21"/>
                <w:highlight w:val="none"/>
                <w:lang w:val="en-US" w:eastAsia="zh-CN" w:bidi="ar-SA"/>
              </w:rPr>
              <w:t>可操作性</w:t>
            </w:r>
            <w:r>
              <w:rPr>
                <w:rFonts w:hint="eastAsia" w:ascii="宋体" w:hAnsi="宋体" w:cs="宋体"/>
                <w:b w:val="0"/>
                <w:bCs w:val="0"/>
                <w:color w:val="auto"/>
                <w:spacing w:val="0"/>
                <w:kern w:val="0"/>
                <w:sz w:val="21"/>
                <w:szCs w:val="21"/>
                <w:highlight w:val="none"/>
                <w:lang w:val="en-US" w:eastAsia="zh-CN" w:bidi="ar-SA"/>
              </w:rPr>
              <w:t>强、切合本项目实际</w:t>
            </w:r>
            <w:r>
              <w:rPr>
                <w:rFonts w:hint="eastAsia" w:ascii="宋体" w:hAnsi="宋体" w:eastAsia="宋体" w:cs="宋体"/>
                <w:b w:val="0"/>
                <w:bCs w:val="0"/>
                <w:color w:val="auto"/>
                <w:spacing w:val="0"/>
                <w:kern w:val="0"/>
                <w:sz w:val="21"/>
                <w:szCs w:val="21"/>
                <w:highlight w:val="none"/>
                <w:lang w:val="en-US" w:eastAsia="zh-CN" w:bidi="ar-SA"/>
              </w:rPr>
              <w:t>的</w:t>
            </w:r>
            <w:r>
              <w:rPr>
                <w:rFonts w:hint="eastAsia" w:ascii="宋体" w:hAnsi="宋体" w:cs="宋体"/>
                <w:b w:val="0"/>
                <w:bCs w:val="0"/>
                <w:color w:val="auto"/>
                <w:spacing w:val="0"/>
                <w:kern w:val="0"/>
                <w:sz w:val="21"/>
                <w:szCs w:val="21"/>
                <w:highlight w:val="none"/>
                <w:lang w:val="en-US" w:eastAsia="zh-CN" w:bidi="ar-SA"/>
              </w:rPr>
              <w:t>，得18分</w:t>
            </w:r>
            <w:r>
              <w:rPr>
                <w:rFonts w:hint="eastAsia" w:ascii="宋体" w:hAnsi="宋体" w:eastAsia="宋体" w:cs="宋体"/>
                <w:b w:val="0"/>
                <w:bCs w:val="0"/>
                <w:color w:val="auto"/>
                <w:spacing w:val="0"/>
                <w:kern w:val="0"/>
                <w:sz w:val="21"/>
                <w:szCs w:val="21"/>
                <w:highlight w:val="none"/>
                <w:lang w:val="en-US" w:eastAsia="zh-CN" w:bidi="ar-SA"/>
              </w:rPr>
              <w:t>。方案设计内容不详细或不齐全，不符合招标文件要求、前后内容不一致的扣5分，扣完为止。</w:t>
            </w:r>
          </w:p>
        </w:tc>
        <w:tc>
          <w:tcPr>
            <w:tcW w:w="656" w:type="dxa"/>
            <w:vMerge w:val="continue"/>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val="0"/>
                <w:bCs w:val="0"/>
                <w:color w:val="auto"/>
                <w:spacing w:val="0"/>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39"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val="0"/>
                <w:bCs w:val="0"/>
                <w:color w:val="auto"/>
                <w:spacing w:val="0"/>
                <w:kern w:val="0"/>
                <w:sz w:val="21"/>
                <w:szCs w:val="21"/>
                <w:highlight w:val="none"/>
                <w:lang w:val="en-US" w:eastAsia="zh-CN" w:bidi="ar-SA"/>
              </w:rPr>
            </w:pPr>
            <w:r>
              <w:rPr>
                <w:rFonts w:hint="eastAsia" w:ascii="宋体" w:hAnsi="宋体" w:eastAsia="宋体" w:cs="宋体"/>
                <w:b w:val="0"/>
                <w:bCs w:val="0"/>
                <w:snapToGrid w:val="0"/>
                <w:color w:val="auto"/>
                <w:spacing w:val="0"/>
                <w:kern w:val="0"/>
                <w:sz w:val="21"/>
                <w:szCs w:val="21"/>
                <w:highlight w:val="none"/>
                <w:lang w:val="en-US" w:eastAsia="zh-CN" w:bidi="ar-SA"/>
              </w:rPr>
              <w:t>后续服务的安排及保证措施</w:t>
            </w:r>
          </w:p>
        </w:tc>
        <w:tc>
          <w:tcPr>
            <w:tcW w:w="830"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cs="宋体"/>
                <w:b w:val="0"/>
                <w:bCs w:val="0"/>
                <w:color w:val="auto"/>
                <w:spacing w:val="0"/>
                <w:kern w:val="0"/>
                <w:sz w:val="21"/>
                <w:szCs w:val="21"/>
                <w:highlight w:val="none"/>
                <w:lang w:val="en-US" w:eastAsia="zh-CN" w:bidi="ar"/>
              </w:rPr>
            </w:pPr>
            <w:r>
              <w:rPr>
                <w:rFonts w:hint="eastAsia" w:ascii="宋体" w:hAnsi="宋体" w:cs="宋体"/>
                <w:color w:val="auto"/>
                <w:spacing w:val="0"/>
                <w:kern w:val="0"/>
                <w:sz w:val="21"/>
                <w:szCs w:val="21"/>
                <w:highlight w:val="none"/>
                <w:lang w:val="en-US" w:eastAsia="zh-CN"/>
              </w:rPr>
              <w:t>24</w:t>
            </w:r>
          </w:p>
        </w:tc>
        <w:tc>
          <w:tcPr>
            <w:tcW w:w="665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pacing w:val="0"/>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针对本项目服务内容及要求,制定详细的服务方案（包括响应时间、响应程度、解决问题的能力）</w:t>
            </w:r>
            <w:r>
              <w:rPr>
                <w:rFonts w:hint="eastAsia" w:ascii="宋体" w:hAnsi="宋体" w:cs="宋体"/>
                <w:color w:val="auto"/>
                <w:kern w:val="0"/>
                <w:sz w:val="21"/>
                <w:szCs w:val="21"/>
                <w:highlight w:val="none"/>
                <w:lang w:val="en-US" w:eastAsia="zh-CN" w:bidi="ar-SA"/>
              </w:rPr>
              <w:t>；</w:t>
            </w:r>
            <w:r>
              <w:rPr>
                <w:rFonts w:hint="eastAsia" w:ascii="宋体" w:hAnsi="宋体" w:eastAsia="宋体" w:cs="宋体"/>
                <w:color w:val="auto"/>
                <w:spacing w:val="0"/>
                <w:kern w:val="0"/>
                <w:sz w:val="21"/>
                <w:szCs w:val="21"/>
                <w:highlight w:val="none"/>
                <w:lang w:val="en-US" w:eastAsia="zh-CN"/>
              </w:rPr>
              <w:t>内容</w:t>
            </w:r>
            <w:r>
              <w:rPr>
                <w:rFonts w:hint="eastAsia" w:ascii="宋体" w:hAnsi="宋体" w:cs="宋体"/>
                <w:color w:val="auto"/>
                <w:spacing w:val="0"/>
                <w:kern w:val="0"/>
                <w:sz w:val="21"/>
                <w:szCs w:val="21"/>
                <w:highlight w:val="none"/>
                <w:lang w:val="en-US" w:eastAsia="zh-CN"/>
              </w:rPr>
              <w:t>设置</w:t>
            </w:r>
            <w:r>
              <w:rPr>
                <w:rFonts w:hint="eastAsia" w:ascii="宋体" w:hAnsi="宋体" w:eastAsia="宋体" w:cs="宋体"/>
                <w:color w:val="auto"/>
                <w:spacing w:val="0"/>
                <w:kern w:val="0"/>
                <w:sz w:val="21"/>
                <w:szCs w:val="21"/>
                <w:highlight w:val="none"/>
                <w:lang w:val="en-US" w:eastAsia="zh-CN"/>
              </w:rPr>
              <w:t>全面细致</w:t>
            </w:r>
            <w:r>
              <w:rPr>
                <w:rFonts w:hint="eastAsia" w:ascii="宋体" w:hAnsi="宋体" w:cs="宋体"/>
                <w:color w:val="auto"/>
                <w:spacing w:val="0"/>
                <w:kern w:val="0"/>
                <w:sz w:val="21"/>
                <w:szCs w:val="21"/>
                <w:highlight w:val="none"/>
                <w:lang w:val="en-US" w:eastAsia="zh-CN"/>
              </w:rPr>
              <w:t>合理，</w:t>
            </w:r>
            <w:r>
              <w:rPr>
                <w:rFonts w:hint="eastAsia" w:ascii="宋体" w:hAnsi="宋体" w:eastAsia="宋体" w:cs="宋体"/>
                <w:color w:val="auto"/>
                <w:spacing w:val="0"/>
                <w:kern w:val="0"/>
                <w:sz w:val="21"/>
                <w:szCs w:val="21"/>
                <w:highlight w:val="none"/>
                <w:lang w:val="en-US" w:eastAsia="zh-CN"/>
              </w:rPr>
              <w:t>得</w:t>
            </w:r>
            <w:r>
              <w:rPr>
                <w:rFonts w:hint="eastAsia" w:ascii="宋体" w:hAnsi="宋体" w:cs="宋体"/>
                <w:color w:val="auto"/>
                <w:spacing w:val="0"/>
                <w:kern w:val="0"/>
                <w:sz w:val="21"/>
                <w:szCs w:val="21"/>
                <w:highlight w:val="none"/>
                <w:lang w:val="en-US" w:eastAsia="zh-CN"/>
              </w:rPr>
              <w:t>24</w:t>
            </w:r>
            <w:r>
              <w:rPr>
                <w:rFonts w:hint="eastAsia" w:ascii="宋体" w:hAnsi="宋体" w:eastAsia="宋体" w:cs="宋体"/>
                <w:color w:val="auto"/>
                <w:spacing w:val="0"/>
                <w:kern w:val="0"/>
                <w:sz w:val="21"/>
                <w:szCs w:val="21"/>
                <w:highlight w:val="none"/>
                <w:lang w:val="en-US" w:eastAsia="zh-CN"/>
              </w:rPr>
              <w:t>分</w:t>
            </w:r>
            <w:r>
              <w:rPr>
                <w:rFonts w:hint="eastAsia" w:ascii="宋体" w:hAnsi="宋体" w:cs="宋体"/>
                <w:color w:val="auto"/>
                <w:spacing w:val="0"/>
                <w:kern w:val="0"/>
                <w:sz w:val="21"/>
                <w:szCs w:val="21"/>
                <w:highlight w:val="none"/>
                <w:lang w:val="en-US" w:eastAsia="zh-CN"/>
              </w:rPr>
              <w:t>。</w:t>
            </w:r>
            <w:r>
              <w:rPr>
                <w:rFonts w:hint="eastAsia" w:ascii="宋体" w:hAnsi="宋体" w:eastAsia="宋体" w:cs="宋体"/>
                <w:b w:val="0"/>
                <w:bCs/>
                <w:color w:val="auto"/>
                <w:spacing w:val="0"/>
                <w:kern w:val="0"/>
                <w:sz w:val="21"/>
                <w:szCs w:val="21"/>
                <w:highlight w:val="none"/>
                <w:lang w:val="en-US" w:eastAsia="zh-CN"/>
              </w:rPr>
              <w:t>每缺少一项扣</w:t>
            </w:r>
            <w:r>
              <w:rPr>
                <w:rFonts w:hint="eastAsia" w:ascii="宋体" w:hAnsi="宋体" w:cs="宋体"/>
                <w:b w:val="0"/>
                <w:bCs/>
                <w:color w:val="auto"/>
                <w:spacing w:val="0"/>
                <w:kern w:val="0"/>
                <w:sz w:val="21"/>
                <w:szCs w:val="21"/>
                <w:highlight w:val="none"/>
                <w:lang w:val="en-US" w:eastAsia="zh-CN"/>
              </w:rPr>
              <w:t>8</w:t>
            </w:r>
            <w:r>
              <w:rPr>
                <w:rFonts w:hint="eastAsia" w:ascii="宋体" w:hAnsi="宋体" w:eastAsia="宋体" w:cs="宋体"/>
                <w:b w:val="0"/>
                <w:bCs/>
                <w:color w:val="auto"/>
                <w:spacing w:val="0"/>
                <w:kern w:val="0"/>
                <w:sz w:val="21"/>
                <w:szCs w:val="21"/>
                <w:highlight w:val="none"/>
                <w:lang w:val="en-US" w:eastAsia="zh-CN"/>
              </w:rPr>
              <w:t>分，每一项视合理可行情况、是否针对本项目特点扣5分</w:t>
            </w:r>
            <w:r>
              <w:rPr>
                <w:rFonts w:hint="eastAsia" w:ascii="宋体" w:hAnsi="宋体" w:eastAsia="宋体" w:cs="宋体"/>
                <w:color w:val="000000"/>
                <w:sz w:val="21"/>
                <w:szCs w:val="21"/>
                <w:highlight w:val="none"/>
                <w:lang w:val="en-US" w:eastAsia="zh-CN"/>
              </w:rPr>
              <w:t>，扣完为止</w:t>
            </w:r>
            <w:r>
              <w:rPr>
                <w:rFonts w:hint="eastAsia" w:ascii="宋体" w:hAnsi="宋体" w:eastAsia="宋体" w:cs="宋体"/>
                <w:b w:val="0"/>
                <w:bCs/>
                <w:color w:val="auto"/>
                <w:spacing w:val="0"/>
                <w:kern w:val="0"/>
                <w:sz w:val="21"/>
                <w:szCs w:val="21"/>
                <w:highlight w:val="none"/>
                <w:lang w:val="en-US" w:eastAsia="zh-CN"/>
              </w:rPr>
              <w:t>。</w:t>
            </w:r>
          </w:p>
        </w:tc>
        <w:tc>
          <w:tcPr>
            <w:tcW w:w="656" w:type="dxa"/>
            <w:vMerge w:val="continue"/>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val="0"/>
                <w:bCs w:val="0"/>
                <w:color w:val="auto"/>
                <w:spacing w:val="0"/>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2139"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color w:val="auto"/>
                <w:spacing w:val="0"/>
                <w:kern w:val="0"/>
                <w:sz w:val="21"/>
                <w:szCs w:val="21"/>
                <w:highlight w:val="none"/>
              </w:rPr>
            </w:pPr>
            <w:r>
              <w:rPr>
                <w:rFonts w:hint="eastAsia" w:ascii="宋体" w:hAnsi="宋体" w:eastAsia="宋体" w:cs="宋体"/>
                <w:b w:val="0"/>
                <w:bCs w:val="0"/>
                <w:color w:val="auto"/>
                <w:spacing w:val="0"/>
                <w:kern w:val="0"/>
                <w:sz w:val="21"/>
                <w:szCs w:val="21"/>
                <w:highlight w:val="none"/>
              </w:rPr>
              <w:t>合计</w:t>
            </w:r>
          </w:p>
        </w:tc>
        <w:tc>
          <w:tcPr>
            <w:tcW w:w="830"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default" w:ascii="宋体" w:hAnsi="宋体" w:cs="宋体"/>
                <w:color w:val="auto"/>
                <w:spacing w:val="0"/>
                <w:kern w:val="0"/>
                <w:sz w:val="21"/>
                <w:szCs w:val="21"/>
                <w:highlight w:val="none"/>
                <w:lang w:val="en-US" w:eastAsia="zh-CN"/>
              </w:rPr>
            </w:pPr>
            <w:r>
              <w:rPr>
                <w:rFonts w:hint="eastAsia" w:ascii="宋体" w:hAnsi="宋体" w:eastAsia="宋体" w:cs="宋体"/>
                <w:b w:val="0"/>
                <w:bCs w:val="0"/>
                <w:color w:val="auto"/>
                <w:spacing w:val="0"/>
                <w:kern w:val="0"/>
                <w:sz w:val="21"/>
                <w:szCs w:val="21"/>
                <w:highlight w:val="none"/>
              </w:rPr>
              <w:t>100</w:t>
            </w:r>
          </w:p>
        </w:tc>
        <w:tc>
          <w:tcPr>
            <w:tcW w:w="665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color w:val="auto"/>
                <w:spacing w:val="0"/>
                <w:kern w:val="0"/>
                <w:sz w:val="21"/>
                <w:szCs w:val="21"/>
                <w:highlight w:val="none"/>
                <w:lang w:val="en-US" w:eastAsia="zh-CN"/>
              </w:rPr>
            </w:pPr>
          </w:p>
        </w:tc>
        <w:tc>
          <w:tcPr>
            <w:tcW w:w="656"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color w:val="auto"/>
                <w:spacing w:val="0"/>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2969" w:type="dxa"/>
            <w:gridSpan w:val="2"/>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color w:val="auto"/>
                <w:spacing w:val="0"/>
                <w:kern w:val="0"/>
                <w:sz w:val="21"/>
                <w:szCs w:val="21"/>
                <w:highlight w:val="none"/>
                <w:lang w:val="en-US" w:eastAsia="zh-CN"/>
              </w:rPr>
            </w:pPr>
            <w:r>
              <w:rPr>
                <w:rFonts w:hint="eastAsia" w:ascii="宋体" w:hAnsi="宋体" w:eastAsia="宋体" w:cs="宋体"/>
                <w:b w:val="0"/>
                <w:bCs w:val="0"/>
                <w:color w:val="auto"/>
                <w:spacing w:val="0"/>
                <w:kern w:val="0"/>
                <w:sz w:val="21"/>
                <w:szCs w:val="21"/>
                <w:highlight w:val="none"/>
              </w:rPr>
              <w:t>评标得分F</w:t>
            </w:r>
          </w:p>
        </w:tc>
        <w:tc>
          <w:tcPr>
            <w:tcW w:w="6652"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color w:val="auto"/>
                <w:spacing w:val="0"/>
                <w:kern w:val="0"/>
                <w:sz w:val="21"/>
                <w:szCs w:val="21"/>
                <w:highlight w:val="none"/>
              </w:rPr>
            </w:pPr>
            <w:r>
              <w:rPr>
                <w:rFonts w:hint="eastAsia" w:ascii="宋体" w:hAnsi="宋体" w:eastAsia="宋体" w:cs="宋体"/>
                <w:b w:val="0"/>
                <w:bCs w:val="0"/>
                <w:color w:val="auto"/>
                <w:spacing w:val="0"/>
                <w:kern w:val="0"/>
                <w:sz w:val="21"/>
                <w:szCs w:val="21"/>
                <w:highlight w:val="none"/>
              </w:rPr>
              <w:t>F=A1+A2</w:t>
            </w:r>
          </w:p>
        </w:tc>
        <w:tc>
          <w:tcPr>
            <w:tcW w:w="656" w:type="dxa"/>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color w:val="auto"/>
                <w:spacing w:val="0"/>
                <w:kern w:val="0"/>
                <w:sz w:val="21"/>
                <w:szCs w:val="21"/>
                <w:highlight w:val="none"/>
              </w:rPr>
            </w:pPr>
            <w:r>
              <w:rPr>
                <w:rFonts w:hint="eastAsia" w:ascii="宋体" w:hAnsi="宋体" w:eastAsia="宋体" w:cs="宋体"/>
                <w:b w:val="0"/>
                <w:bCs w:val="0"/>
                <w:color w:val="auto"/>
                <w:spacing w:val="0"/>
                <w:kern w:val="0"/>
                <w:sz w:val="21"/>
                <w:szCs w:val="21"/>
                <w:highlight w:val="none"/>
              </w:rPr>
              <w:t>F</w:t>
            </w:r>
          </w:p>
        </w:tc>
      </w:tr>
    </w:tbl>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Cs/>
          <w:snapToGrid w:val="0"/>
          <w:spacing w:val="0"/>
          <w:kern w:val="0"/>
          <w:sz w:val="21"/>
          <w:szCs w:val="21"/>
          <w:highlight w:val="none"/>
        </w:rPr>
      </w:pPr>
      <w:r>
        <w:rPr>
          <w:rFonts w:hint="eastAsia" w:ascii="宋体" w:hAnsi="宋体" w:eastAsia="宋体" w:cs="宋体"/>
          <w:snapToGrid w:val="0"/>
          <w:spacing w:val="0"/>
          <w:kern w:val="0"/>
          <w:sz w:val="21"/>
          <w:szCs w:val="21"/>
          <w:highlight w:val="none"/>
        </w:rPr>
        <w:t>注：</w:t>
      </w:r>
      <w:r>
        <w:rPr>
          <w:rFonts w:hint="eastAsia" w:ascii="宋体" w:hAnsi="宋体" w:eastAsia="宋体" w:cs="宋体"/>
          <w:bCs/>
          <w:snapToGrid w:val="0"/>
          <w:spacing w:val="0"/>
          <w:kern w:val="0"/>
          <w:sz w:val="21"/>
          <w:szCs w:val="21"/>
          <w:highlight w:val="none"/>
        </w:rPr>
        <w:t>以上所提及的材料都应在投标文件中提供复印件、同时提供原件备查，未提供或提供不全的不得分。</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14、 中标条件：</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（1）投标文件符合招标文件要求。</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（2）资格审查合格。</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（3）具有良好的执行合同能力。</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（4）能提供良好的技术支持，售后和技术服务有保障。</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（5）具有良好的商业信誉。</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bCs/>
          <w:spacing w:val="0"/>
          <w:kern w:val="0"/>
          <w:sz w:val="21"/>
          <w:szCs w:val="21"/>
          <w:highlight w:val="none"/>
        </w:rPr>
      </w:pPr>
      <w:r>
        <w:rPr>
          <w:rFonts w:hint="eastAsia" w:ascii="宋体" w:hAnsi="宋体" w:eastAsia="宋体" w:cs="宋体"/>
          <w:spacing w:val="0"/>
          <w:kern w:val="0"/>
          <w:sz w:val="21"/>
          <w:szCs w:val="21"/>
          <w:highlight w:val="none"/>
        </w:rPr>
        <w:t>（6）在实际运行过程中，使用条件和使用成本均能被采购人接受。</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2" w:firstLineChars="200"/>
        <w:rPr>
          <w:rFonts w:hint="eastAsia" w:ascii="宋体" w:hAnsi="宋体" w:eastAsia="宋体" w:cs="宋体"/>
          <w:b/>
          <w:bCs/>
          <w:spacing w:val="0"/>
          <w:kern w:val="0"/>
          <w:sz w:val="21"/>
          <w:szCs w:val="21"/>
          <w:highlight w:val="none"/>
        </w:rPr>
      </w:pPr>
      <w:r>
        <w:rPr>
          <w:rFonts w:hint="eastAsia" w:ascii="宋体" w:hAnsi="宋体" w:eastAsia="宋体" w:cs="宋体"/>
          <w:b/>
          <w:bCs/>
          <w:spacing w:val="0"/>
          <w:kern w:val="0"/>
          <w:sz w:val="21"/>
          <w:szCs w:val="21"/>
          <w:highlight w:val="none"/>
        </w:rPr>
        <w:t>四、其他情况</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1、在采购活动中，出现下列情形之一的，应予以废标。废标后，采购代理机构应将废标理由通知所有供应商。</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（1）符合资格条件的供应商或者对招标文件作实质响应的供应商不满足国家相关要求的。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（2）出现影响采购公正的违法、违规行为的。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（3）投标人的报价均超过了采购预算，采购人不能支付的。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（4）因重大变故，采购任务取消的。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2、凡发现中标人有下列行为之一的，其中标无效，由政府采购监督管理部门依法处理。</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（1）提供虚假材料谋取中标的。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（2）采取不正当手段诋毁、排挤其他供应商的。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（3）与采购人、其他供应商或采购代理机构工作人员恶意串通的。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（4）向采购人、评审专家、采购代理机构工作人员行贿或者提供其他不正当利益的。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（5）拒绝有关部门监督检查或者提供虚假情况的。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（6）中标或者成交后无正当理由拒不与采购人签订采购合同的。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（7）未按照采购文件确定的事项签订采购合同的。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（8）将采购合同转包的。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（9）提供假冒伪劣产品的。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（10）擅自变更、中止或者终止采购合同的。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（11）有法律、法规规定的其他损害采购人利益和社会公共利益情形的。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2" w:firstLineChars="200"/>
        <w:rPr>
          <w:rFonts w:hint="eastAsia" w:ascii="宋体" w:hAnsi="宋体" w:eastAsia="宋体" w:cs="宋体"/>
          <w:b/>
          <w:spacing w:val="0"/>
          <w:kern w:val="0"/>
          <w:sz w:val="21"/>
          <w:szCs w:val="21"/>
          <w:highlight w:val="none"/>
        </w:rPr>
      </w:pPr>
      <w:r>
        <w:rPr>
          <w:rFonts w:hint="eastAsia" w:ascii="宋体" w:hAnsi="宋体" w:eastAsia="宋体" w:cs="宋体"/>
          <w:b/>
          <w:spacing w:val="0"/>
          <w:kern w:val="0"/>
          <w:sz w:val="21"/>
          <w:szCs w:val="21"/>
          <w:highlight w:val="none"/>
        </w:rPr>
        <w:t>五、中标公示及合同签订</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2" w:firstLineChars="200"/>
        <w:rPr>
          <w:rFonts w:hint="eastAsia" w:ascii="宋体" w:hAnsi="宋体" w:eastAsia="宋体" w:cs="宋体"/>
          <w:b/>
          <w:spacing w:val="0"/>
          <w:kern w:val="0"/>
          <w:sz w:val="21"/>
          <w:szCs w:val="21"/>
          <w:highlight w:val="none"/>
        </w:rPr>
      </w:pPr>
      <w:r>
        <w:rPr>
          <w:rFonts w:hint="eastAsia" w:ascii="宋体" w:hAnsi="宋体" w:eastAsia="宋体" w:cs="宋体"/>
          <w:b/>
          <w:spacing w:val="0"/>
          <w:kern w:val="0"/>
          <w:sz w:val="21"/>
          <w:szCs w:val="21"/>
          <w:highlight w:val="none"/>
        </w:rPr>
        <w:t>（一）接受和拒绝任何或所有投标的权利</w:t>
      </w:r>
    </w:p>
    <w:p>
      <w:pPr>
        <w:keepNext w:val="0"/>
        <w:keepLines w:val="0"/>
        <w:pageBreakBefore w:val="0"/>
        <w:widowControl w:val="0"/>
        <w:kinsoku/>
        <w:wordWrap w:val="0"/>
        <w:overflowPunct/>
        <w:topLinePunct w:val="0"/>
        <w:autoSpaceDE/>
        <w:autoSpaceDN/>
        <w:bidi w:val="0"/>
        <w:adjustRightInd w:val="0"/>
        <w:snapToGrid w:val="0"/>
        <w:spacing w:line="360" w:lineRule="auto"/>
        <w:ind w:firstLine="472" w:firstLineChars="225"/>
        <w:rPr>
          <w:rFonts w:hint="eastAsia" w:ascii="宋体" w:hAnsi="宋体" w:eastAsia="宋体" w:cs="宋体"/>
          <w:b/>
          <w:spacing w:val="0"/>
          <w:kern w:val="0"/>
          <w:sz w:val="21"/>
          <w:szCs w:val="21"/>
          <w:highlight w:val="none"/>
        </w:rPr>
      </w:pPr>
      <w:r>
        <w:rPr>
          <w:rFonts w:hint="eastAsia" w:ascii="宋体" w:hAnsi="宋体" w:eastAsia="宋体" w:cs="宋体"/>
          <w:spacing w:val="0"/>
          <w:kern w:val="0"/>
          <w:sz w:val="21"/>
          <w:szCs w:val="21"/>
          <w:highlight w:val="none"/>
        </w:rPr>
        <w:t>在特殊情况下，代理公司和采购人保留在授标之前接受或拒绝任何投标，以及宣布招标程序无效并拒绝所有投标的权利，对因此而受影响的供应商不承担任何责任。</w:t>
      </w:r>
    </w:p>
    <w:p>
      <w:pPr>
        <w:keepNext w:val="0"/>
        <w:keepLines w:val="0"/>
        <w:pageBreakBefore w:val="0"/>
        <w:widowControl w:val="0"/>
        <w:kinsoku/>
        <w:wordWrap w:val="0"/>
        <w:overflowPunct/>
        <w:topLinePunct w:val="0"/>
        <w:autoSpaceDE/>
        <w:autoSpaceDN/>
        <w:bidi w:val="0"/>
        <w:adjustRightInd w:val="0"/>
        <w:snapToGrid w:val="0"/>
        <w:spacing w:line="360" w:lineRule="auto"/>
        <w:ind w:firstLine="474" w:firstLineChars="225"/>
        <w:rPr>
          <w:rFonts w:hint="eastAsia" w:ascii="宋体" w:hAnsi="宋体" w:eastAsia="宋体" w:cs="宋体"/>
          <w:b/>
          <w:spacing w:val="0"/>
          <w:kern w:val="0"/>
          <w:sz w:val="21"/>
          <w:szCs w:val="21"/>
          <w:highlight w:val="none"/>
        </w:rPr>
      </w:pPr>
      <w:r>
        <w:rPr>
          <w:rFonts w:hint="eastAsia" w:ascii="宋体" w:hAnsi="宋体" w:eastAsia="宋体" w:cs="宋体"/>
          <w:b/>
          <w:spacing w:val="0"/>
          <w:kern w:val="0"/>
          <w:sz w:val="21"/>
          <w:szCs w:val="21"/>
          <w:highlight w:val="none"/>
        </w:rPr>
        <w:t>（二）发布中标公告和发放中标通知书</w:t>
      </w:r>
    </w:p>
    <w:p>
      <w:pPr>
        <w:keepNext w:val="0"/>
        <w:keepLines w:val="0"/>
        <w:pageBreakBefore w:val="0"/>
        <w:widowControl w:val="0"/>
        <w:kinsoku/>
        <w:wordWrap w:val="0"/>
        <w:overflowPunct/>
        <w:topLinePunct w:val="0"/>
        <w:autoSpaceDE/>
        <w:autoSpaceDN/>
        <w:bidi w:val="0"/>
        <w:adjustRightInd w:val="0"/>
        <w:snapToGrid w:val="0"/>
        <w:spacing w:line="360" w:lineRule="auto"/>
        <w:ind w:firstLine="472" w:firstLineChars="225"/>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1、中标人确定后，采购代理机构将在</w:t>
      </w:r>
      <w:r>
        <w:rPr>
          <w:rFonts w:hint="eastAsia" w:ascii="宋体" w:hAnsi="宋体" w:eastAsia="宋体" w:cs="宋体"/>
          <w:b w:val="0"/>
          <w:bCs/>
          <w:color w:val="000000"/>
          <w:spacing w:val="0"/>
          <w:kern w:val="0"/>
          <w:position w:val="0"/>
          <w:sz w:val="21"/>
          <w:szCs w:val="21"/>
          <w:highlight w:val="none"/>
          <w:lang w:val="en-US" w:eastAsia="zh-CN"/>
        </w:rPr>
        <w:t>“中国政府采购网”(http://www.ccgp.gov.cn/</w:t>
      </w:r>
      <w:r>
        <w:rPr>
          <w:rFonts w:hint="eastAsia" w:ascii="宋体" w:hAnsi="宋体" w:cs="宋体"/>
          <w:b w:val="0"/>
          <w:bCs/>
          <w:color w:val="000000"/>
          <w:spacing w:val="0"/>
          <w:kern w:val="0"/>
          <w:position w:val="0"/>
          <w:sz w:val="21"/>
          <w:szCs w:val="21"/>
          <w:highlight w:val="none"/>
          <w:lang w:val="en-US" w:eastAsia="zh-CN"/>
        </w:rPr>
        <w:t>）</w:t>
      </w:r>
      <w:r>
        <w:rPr>
          <w:rFonts w:hint="eastAsia" w:ascii="宋体" w:hAnsi="宋体" w:eastAsia="宋体" w:cs="宋体"/>
          <w:spacing w:val="0"/>
          <w:kern w:val="0"/>
          <w:sz w:val="21"/>
          <w:szCs w:val="21"/>
          <w:highlight w:val="none"/>
        </w:rPr>
        <w:t>网站发布中标公告，并向中标人发出《中标通知书》。《中标通知书》是《合同》的一个组成部分，对中标人和采购人具有同等的法律效力。</w:t>
      </w:r>
    </w:p>
    <w:p>
      <w:pPr>
        <w:keepNext w:val="0"/>
        <w:keepLines w:val="0"/>
        <w:pageBreakBefore w:val="0"/>
        <w:widowControl w:val="0"/>
        <w:kinsoku/>
        <w:wordWrap w:val="0"/>
        <w:overflowPunct/>
        <w:topLinePunct w:val="0"/>
        <w:autoSpaceDE/>
        <w:autoSpaceDN/>
        <w:bidi w:val="0"/>
        <w:adjustRightInd w:val="0"/>
        <w:snapToGrid w:val="0"/>
        <w:spacing w:line="360" w:lineRule="auto"/>
        <w:ind w:firstLine="472" w:firstLineChars="225"/>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2、中标通知书发出后，采购人不得违法改变中标结果，中标人无正当理由不得放弃中标。</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
          <w:spacing w:val="0"/>
          <w:kern w:val="0"/>
          <w:sz w:val="21"/>
          <w:szCs w:val="21"/>
          <w:highlight w:val="none"/>
        </w:rPr>
      </w:pPr>
      <w:r>
        <w:rPr>
          <w:rFonts w:hint="eastAsia" w:ascii="宋体" w:hAnsi="宋体" w:eastAsia="宋体" w:cs="宋体"/>
          <w:b/>
          <w:spacing w:val="0"/>
          <w:kern w:val="0"/>
          <w:sz w:val="21"/>
          <w:szCs w:val="21"/>
          <w:highlight w:val="none"/>
        </w:rPr>
        <w:t xml:space="preserve">    （三）合同签订</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bookmarkStart w:id="125" w:name="_Toc497223748"/>
      <w:r>
        <w:rPr>
          <w:rFonts w:hint="eastAsia" w:ascii="宋体" w:hAnsi="宋体" w:eastAsia="宋体" w:cs="宋体"/>
          <w:spacing w:val="0"/>
          <w:kern w:val="0"/>
          <w:sz w:val="21"/>
          <w:szCs w:val="21"/>
          <w:highlight w:val="none"/>
        </w:rPr>
        <w:t>1、中标供应商应按《中标通知书》规定的时间根据招标文件和中标人的投标文件订立书面合同，中标人无正当理由拒签合同的，招标人取消其中标资格；给招标人造成的损失超过投标保证金数额的，中标人还应当对超过部分予以赔偿。</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2、发出《中标通知书》后，招标人无正当理由拒签合同的，给中标人造成损失的，还应当赔偿损失。</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3、中标供应商应按《中标通知书》规定的时间与采购人签订采购合同，所签订的合同不得对招标文件和中标供应商投标文件作实质性修改。</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4、采购人不得向中标人提出任何不合理的要求，作为签订合同的条件，不得与中标人私下订立违背合同实质性内容的协议。</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5、招标文件、中标供应商投标文件及评标过程中有关澄清文件均为合同的必要组成部分，与合同具有同等法律效力。</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pacing w:val="0"/>
          <w:kern w:val="0"/>
          <w:sz w:val="21"/>
          <w:highlight w:val="none"/>
        </w:rPr>
      </w:pPr>
      <w:r>
        <w:rPr>
          <w:rFonts w:hint="eastAsia" w:ascii="宋体" w:hAnsi="宋体" w:eastAsia="宋体" w:cs="宋体"/>
          <w:spacing w:val="0"/>
          <w:kern w:val="0"/>
          <w:sz w:val="21"/>
          <w:szCs w:val="21"/>
          <w:highlight w:val="none"/>
        </w:rPr>
        <w:t>6、</w:t>
      </w:r>
      <w:r>
        <w:rPr>
          <w:rFonts w:hint="eastAsia" w:ascii="宋体" w:hAnsi="宋体" w:eastAsia="宋体" w:cs="宋体"/>
          <w:spacing w:val="0"/>
          <w:kern w:val="0"/>
          <w:sz w:val="21"/>
          <w:highlight w:val="none"/>
        </w:rPr>
        <w:t>采购人与中标、成交供应商应当在中标、成交通知书发出之日起三十日内，按照采购文件确定的事项签订采购合同。</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napToGrid w:val="0"/>
          <w:spacing w:val="0"/>
          <w:kern w:val="0"/>
          <w:sz w:val="21"/>
          <w:highlight w:val="none"/>
        </w:rPr>
      </w:pPr>
      <w:r>
        <w:rPr>
          <w:rFonts w:hint="eastAsia" w:ascii="宋体" w:hAnsi="宋体" w:eastAsia="宋体" w:cs="宋体"/>
          <w:spacing w:val="0"/>
          <w:kern w:val="0"/>
          <w:sz w:val="21"/>
          <w:highlight w:val="none"/>
        </w:rPr>
        <w:t>7、</w:t>
      </w:r>
      <w:r>
        <w:rPr>
          <w:rFonts w:hint="eastAsia" w:ascii="宋体" w:hAnsi="宋体" w:eastAsia="宋体" w:cs="宋体"/>
          <w:snapToGrid w:val="0"/>
          <w:spacing w:val="0"/>
          <w:kern w:val="0"/>
          <w:sz w:val="21"/>
          <w:highlight w:val="none"/>
        </w:rPr>
        <w:t>中标、成交通知书对采购人和中标、成交供应商均具有法律效力。中标、成交通知书发出后，采购人改变中标、成交结果的，或者中标、成交供应商放弃中标、成交项目的，应当依法承担法律责任。</w:t>
      </w:r>
    </w:p>
    <w:p>
      <w:pPr>
        <w:pStyle w:val="2"/>
        <w:keepNext w:val="0"/>
        <w:keepLines w:val="0"/>
        <w:pageBreakBefore w:val="0"/>
        <w:widowControl w:val="0"/>
        <w:kinsoku/>
        <w:wordWrap w:val="0"/>
        <w:overflowPunct/>
        <w:topLinePunct w:val="0"/>
        <w:autoSpaceDE/>
        <w:autoSpaceDN/>
        <w:bidi w:val="0"/>
        <w:adjustRightInd w:val="0"/>
        <w:snapToGrid w:val="0"/>
        <w:spacing w:before="0" w:after="0" w:line="360" w:lineRule="auto"/>
        <w:jc w:val="center"/>
        <w:rPr>
          <w:rFonts w:hint="eastAsia" w:ascii="宋体" w:hAnsi="宋体" w:eastAsia="宋体" w:cs="宋体"/>
          <w:spacing w:val="0"/>
          <w:kern w:val="0"/>
          <w:sz w:val="21"/>
          <w:szCs w:val="21"/>
          <w:highlight w:val="none"/>
        </w:rPr>
        <w:sectPr>
          <w:footerReference r:id="rId14" w:type="default"/>
          <w:pgSz w:w="11906" w:h="16838"/>
          <w:pgMar w:top="1134" w:right="1134" w:bottom="1134" w:left="1134" w:header="850" w:footer="850" w:gutter="0"/>
          <w:pgNumType w:fmt="decimal"/>
          <w:cols w:space="720" w:num="1"/>
          <w:titlePg/>
          <w:docGrid w:type="lines" w:linePitch="312" w:charSpace="0"/>
        </w:sectPr>
      </w:pPr>
    </w:p>
    <w:p>
      <w:pPr>
        <w:pStyle w:val="2"/>
        <w:keepNext w:val="0"/>
        <w:keepLines w:val="0"/>
        <w:pageBreakBefore w:val="0"/>
        <w:widowControl w:val="0"/>
        <w:kinsoku/>
        <w:wordWrap w:val="0"/>
        <w:overflowPunct/>
        <w:topLinePunct w:val="0"/>
        <w:autoSpaceDE/>
        <w:autoSpaceDN/>
        <w:bidi w:val="0"/>
        <w:adjustRightInd w:val="0"/>
        <w:snapToGrid w:val="0"/>
        <w:spacing w:before="0" w:after="0" w:line="360" w:lineRule="auto"/>
        <w:jc w:val="center"/>
        <w:rPr>
          <w:rFonts w:hint="eastAsia" w:ascii="宋体" w:hAnsi="宋体" w:eastAsia="宋体" w:cs="宋体"/>
          <w:b/>
          <w:bCs w:val="0"/>
          <w:snapToGrid w:val="0"/>
          <w:spacing w:val="0"/>
          <w:kern w:val="0"/>
          <w:sz w:val="21"/>
          <w:szCs w:val="21"/>
          <w:highlight w:val="none"/>
        </w:rPr>
      </w:pPr>
      <w:bookmarkStart w:id="126" w:name="_Toc20162"/>
      <w:r>
        <w:rPr>
          <w:rFonts w:hint="eastAsia" w:ascii="宋体" w:hAnsi="宋体" w:eastAsia="宋体" w:cs="宋体"/>
          <w:b/>
          <w:bCs w:val="0"/>
          <w:snapToGrid w:val="0"/>
          <w:spacing w:val="0"/>
          <w:kern w:val="0"/>
          <w:sz w:val="21"/>
          <w:szCs w:val="21"/>
          <w:highlight w:val="none"/>
        </w:rPr>
        <w:t>第六章   主要合同条款及合同格式</w:t>
      </w:r>
      <w:bookmarkEnd w:id="125"/>
      <w:bookmarkEnd w:id="126"/>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spacing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spacing w:val="0"/>
          <w:kern w:val="0"/>
          <w:sz w:val="21"/>
          <w:szCs w:val="44"/>
          <w:highlight w:val="none"/>
        </w:rPr>
      </w:pPr>
      <w:r>
        <w:rPr>
          <w:rFonts w:hint="eastAsia" w:ascii="宋体" w:hAnsi="宋体" w:eastAsia="宋体" w:cs="宋体"/>
          <w:snapToGrid w:val="0"/>
          <w:spacing w:val="0"/>
          <w:kern w:val="0"/>
          <w:sz w:val="21"/>
          <w:szCs w:val="44"/>
          <w:highlight w:val="none"/>
        </w:rPr>
        <w:t>《</w:t>
      </w:r>
      <w:r>
        <w:rPr>
          <w:rFonts w:hint="eastAsia" w:ascii="宋体" w:hAnsi="宋体" w:cs="宋体"/>
          <w:snapToGrid w:val="0"/>
          <w:spacing w:val="0"/>
          <w:kern w:val="0"/>
          <w:sz w:val="21"/>
          <w:szCs w:val="44"/>
          <w:highlight w:val="none"/>
          <w:lang w:eastAsia="zh-CN"/>
        </w:rPr>
        <w:t>黑龙江省</w:t>
      </w:r>
      <w:r>
        <w:rPr>
          <w:rFonts w:hint="eastAsia" w:ascii="宋体" w:hAnsi="宋体" w:eastAsia="宋体" w:cs="宋体"/>
          <w:snapToGrid w:val="0"/>
          <w:spacing w:val="0"/>
          <w:kern w:val="0"/>
          <w:sz w:val="21"/>
          <w:szCs w:val="44"/>
          <w:highlight w:val="none"/>
        </w:rPr>
        <w:t>政府采购合同》</w:t>
      </w: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spacing w:val="0"/>
          <w:kern w:val="0"/>
          <w:sz w:val="21"/>
          <w:szCs w:val="32"/>
          <w:highlight w:val="none"/>
        </w:rPr>
      </w:pPr>
      <w:r>
        <w:rPr>
          <w:rFonts w:hint="eastAsia" w:ascii="宋体" w:hAnsi="宋体" w:eastAsia="宋体" w:cs="宋体"/>
          <w:snapToGrid w:val="0"/>
          <w:spacing w:val="0"/>
          <w:kern w:val="0"/>
          <w:sz w:val="21"/>
          <w:szCs w:val="32"/>
          <w:highlight w:val="none"/>
        </w:rPr>
        <w:t xml:space="preserve">    服务类（参考）</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spacing w:val="0"/>
          <w:kern w:val="0"/>
          <w:sz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合同编号：（与计划号一致）</w:t>
      </w:r>
      <w:r>
        <w:rPr>
          <w:rFonts w:hint="eastAsia" w:ascii="宋体" w:hAnsi="宋体" w:eastAsia="宋体" w:cs="宋体"/>
          <w:snapToGrid w:val="0"/>
          <w:spacing w:val="0"/>
          <w:kern w:val="0"/>
          <w:sz w:val="21"/>
          <w:highlight w:val="none"/>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spacing w:val="0"/>
          <w:kern w:val="0"/>
          <w:sz w:val="21"/>
          <w:highlight w:val="none"/>
          <w:u w:val="single"/>
        </w:rPr>
      </w:pPr>
      <w:r>
        <w:rPr>
          <w:rFonts w:hint="eastAsia" w:ascii="宋体" w:hAnsi="宋体" w:eastAsia="宋体" w:cs="宋体"/>
          <w:snapToGrid w:val="0"/>
          <w:spacing w:val="0"/>
          <w:kern w:val="0"/>
          <w:sz w:val="21"/>
          <w:highlight w:val="none"/>
        </w:rPr>
        <w:t>采购计划号：</w:t>
      </w:r>
      <w:r>
        <w:rPr>
          <w:rFonts w:hint="eastAsia" w:ascii="宋体" w:hAnsi="宋体" w:eastAsia="宋体" w:cs="宋体"/>
          <w:snapToGrid w:val="0"/>
          <w:spacing w:val="0"/>
          <w:kern w:val="0"/>
          <w:sz w:val="21"/>
          <w:highlight w:val="none"/>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招标编号：</w:t>
      </w:r>
      <w:r>
        <w:rPr>
          <w:rFonts w:hint="eastAsia" w:ascii="宋体" w:hAnsi="宋体" w:eastAsia="宋体" w:cs="宋体"/>
          <w:snapToGrid w:val="0"/>
          <w:spacing w:val="0"/>
          <w:kern w:val="0"/>
          <w:sz w:val="21"/>
          <w:highlight w:val="none"/>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采购单位（甲方）</w:t>
      </w:r>
      <w:r>
        <w:rPr>
          <w:rFonts w:hint="eastAsia" w:ascii="宋体" w:hAnsi="宋体" w:eastAsia="宋体" w:cs="宋体"/>
          <w:snapToGrid w:val="0"/>
          <w:spacing w:val="0"/>
          <w:kern w:val="0"/>
          <w:sz w:val="21"/>
          <w:highlight w:val="none"/>
          <w:u w:val="single"/>
        </w:rPr>
        <w:t xml:space="preserve">            </w:t>
      </w:r>
      <w:r>
        <w:rPr>
          <w:rFonts w:hint="eastAsia" w:ascii="宋体" w:hAnsi="宋体" w:eastAsia="宋体" w:cs="宋体"/>
          <w:snapToGrid w:val="0"/>
          <w:spacing w:val="0"/>
          <w:kern w:val="0"/>
          <w:sz w:val="21"/>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供 应 商（乙方）</w:t>
      </w:r>
      <w:r>
        <w:rPr>
          <w:rFonts w:hint="eastAsia" w:ascii="宋体" w:hAnsi="宋体" w:eastAsia="宋体" w:cs="宋体"/>
          <w:snapToGrid w:val="0"/>
          <w:spacing w:val="0"/>
          <w:kern w:val="0"/>
          <w:sz w:val="21"/>
          <w:highlight w:val="none"/>
          <w:u w:val="single"/>
        </w:rPr>
        <w:t xml:space="preserve">            </w:t>
      </w:r>
      <w:r>
        <w:rPr>
          <w:rFonts w:hint="eastAsia" w:ascii="宋体" w:hAnsi="宋体" w:eastAsia="宋体" w:cs="宋体"/>
          <w:snapToGrid w:val="0"/>
          <w:spacing w:val="0"/>
          <w:kern w:val="0"/>
          <w:sz w:val="21"/>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签订地点：</w:t>
      </w:r>
      <w:r>
        <w:rPr>
          <w:rFonts w:hint="eastAsia" w:ascii="宋体" w:hAnsi="宋体" w:eastAsia="宋体" w:cs="宋体"/>
          <w:snapToGrid w:val="0"/>
          <w:spacing w:val="0"/>
          <w:kern w:val="0"/>
          <w:sz w:val="21"/>
          <w:highlight w:val="none"/>
          <w:u w:val="single"/>
        </w:rPr>
        <w:t xml:space="preserve">                  </w:t>
      </w:r>
      <w:r>
        <w:rPr>
          <w:rFonts w:hint="eastAsia" w:ascii="宋体" w:hAnsi="宋体" w:eastAsia="宋体" w:cs="宋体"/>
          <w:snapToGrid w:val="0"/>
          <w:spacing w:val="0"/>
          <w:kern w:val="0"/>
          <w:sz w:val="21"/>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签订时间：</w:t>
      </w:r>
      <w:r>
        <w:rPr>
          <w:rFonts w:hint="eastAsia" w:ascii="宋体" w:hAnsi="宋体" w:eastAsia="宋体" w:cs="宋体"/>
          <w:snapToGrid w:val="0"/>
          <w:spacing w:val="0"/>
          <w:kern w:val="0"/>
          <w:sz w:val="21"/>
          <w:highlight w:val="none"/>
          <w:u w:val="single"/>
        </w:rPr>
        <w:t xml:space="preserve">                  </w:t>
      </w:r>
      <w:r>
        <w:rPr>
          <w:rFonts w:hint="eastAsia" w:ascii="宋体" w:hAnsi="宋体" w:eastAsia="宋体" w:cs="宋体"/>
          <w:snapToGrid w:val="0"/>
          <w:spacing w:val="0"/>
          <w:kern w:val="0"/>
          <w:sz w:val="21"/>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5" w:firstLineChars="236"/>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根据《中华人民共和国政府采购法》、《中华人民共和国</w:t>
      </w:r>
      <w:r>
        <w:rPr>
          <w:rFonts w:hint="eastAsia" w:ascii="宋体" w:hAnsi="宋体" w:cs="宋体"/>
          <w:snapToGrid w:val="0"/>
          <w:spacing w:val="0"/>
          <w:kern w:val="0"/>
          <w:sz w:val="21"/>
          <w:highlight w:val="none"/>
          <w:lang w:eastAsia="zh-CN"/>
        </w:rPr>
        <w:t>民法典</w:t>
      </w:r>
      <w:r>
        <w:rPr>
          <w:rFonts w:hint="eastAsia" w:ascii="宋体" w:hAnsi="宋体" w:eastAsia="宋体" w:cs="宋体"/>
          <w:snapToGrid w:val="0"/>
          <w:spacing w:val="0"/>
          <w:kern w:val="0"/>
          <w:sz w:val="21"/>
          <w:highlight w:val="none"/>
        </w:rPr>
        <w:t>》等法律、法规规定，按照招投标文件规定条款和中标供应商承诺，甲乙双方签订本合同。</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uto"/>
        <w:ind w:firstLine="498" w:firstLineChars="236"/>
        <w:rPr>
          <w:rFonts w:hint="eastAsia" w:ascii="宋体" w:hAnsi="宋体" w:eastAsia="宋体" w:cs="宋体"/>
          <w:b/>
          <w:bCs/>
          <w:snapToGrid w:val="0"/>
          <w:spacing w:val="0"/>
          <w:kern w:val="0"/>
          <w:sz w:val="21"/>
          <w:highlight w:val="none"/>
        </w:rPr>
      </w:pPr>
      <w:r>
        <w:rPr>
          <w:rFonts w:hint="eastAsia" w:ascii="宋体" w:hAnsi="宋体" w:eastAsia="宋体" w:cs="宋体"/>
          <w:b/>
          <w:bCs/>
          <w:snapToGrid w:val="0"/>
          <w:spacing w:val="0"/>
          <w:kern w:val="0"/>
          <w:sz w:val="21"/>
          <w:highlight w:val="none"/>
        </w:rPr>
        <w:t>　合同标的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5" w:firstLineChars="236"/>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1、服务一览表：</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5" w:firstLineChars="236"/>
        <w:rPr>
          <w:rFonts w:hint="eastAsia" w:ascii="宋体" w:hAnsi="宋体" w:eastAsia="宋体" w:cs="宋体"/>
          <w:snapToGrid w:val="0"/>
          <w:spacing w:val="0"/>
          <w:kern w:val="0"/>
          <w:sz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firstLine="495" w:firstLineChars="236"/>
        <w:rPr>
          <w:rFonts w:hint="eastAsia" w:ascii="宋体" w:hAnsi="宋体" w:eastAsia="宋体" w:cs="宋体"/>
          <w:snapToGrid w:val="0"/>
          <w:spacing w:val="0"/>
          <w:kern w:val="0"/>
          <w:sz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firstLine="495" w:firstLineChars="236"/>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2、合同金额包括服务项目的全部费用，如招标文件对其另有规定的，从其规定。</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8" w:firstLineChars="236"/>
        <w:rPr>
          <w:rFonts w:hint="eastAsia" w:ascii="宋体" w:hAnsi="宋体" w:eastAsia="宋体" w:cs="宋体"/>
          <w:b/>
          <w:bCs/>
          <w:snapToGrid w:val="0"/>
          <w:spacing w:val="0"/>
          <w:kern w:val="0"/>
          <w:sz w:val="21"/>
          <w:highlight w:val="none"/>
        </w:rPr>
      </w:pPr>
      <w:r>
        <w:rPr>
          <w:rFonts w:hint="eastAsia" w:ascii="宋体" w:hAnsi="宋体" w:eastAsia="宋体" w:cs="宋体"/>
          <w:b/>
          <w:bCs/>
          <w:snapToGrid w:val="0"/>
          <w:spacing w:val="0"/>
          <w:kern w:val="0"/>
          <w:sz w:val="21"/>
          <w:highlight w:val="none"/>
        </w:rPr>
        <w:t>第二条　质量保证</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5" w:firstLineChars="236"/>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1、乙方所提供的各项服务质量必须与招投标文件及承诺内容相一致。</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5" w:firstLineChars="236"/>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2、乙方所提供的服务必须是符合安全操作规程，在服务期内各项指标均达到质量要求。</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8" w:firstLineChars="236"/>
        <w:rPr>
          <w:rFonts w:hint="eastAsia" w:ascii="宋体" w:hAnsi="宋体" w:eastAsia="宋体" w:cs="宋体"/>
          <w:b/>
          <w:bCs/>
          <w:snapToGrid w:val="0"/>
          <w:spacing w:val="0"/>
          <w:kern w:val="0"/>
          <w:sz w:val="21"/>
          <w:highlight w:val="none"/>
        </w:rPr>
      </w:pPr>
      <w:r>
        <w:rPr>
          <w:rFonts w:hint="eastAsia" w:ascii="宋体" w:hAnsi="宋体" w:eastAsia="宋体" w:cs="宋体"/>
          <w:b/>
          <w:bCs/>
          <w:snapToGrid w:val="0"/>
          <w:spacing w:val="0"/>
          <w:kern w:val="0"/>
          <w:sz w:val="21"/>
          <w:highlight w:val="none"/>
        </w:rPr>
        <w:t>第三条　权力保证</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5" w:firstLineChars="236"/>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乙方应保证所提供的服务不会侵犯任何第三方的专利权、商标权、工业设计权或其他权利。</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8" w:firstLineChars="236"/>
        <w:rPr>
          <w:rFonts w:hint="eastAsia" w:ascii="宋体" w:hAnsi="宋体" w:eastAsia="宋体" w:cs="宋体"/>
          <w:b/>
          <w:bCs/>
          <w:snapToGrid w:val="0"/>
          <w:spacing w:val="0"/>
          <w:kern w:val="0"/>
          <w:sz w:val="21"/>
          <w:highlight w:val="none"/>
        </w:rPr>
      </w:pPr>
      <w:r>
        <w:rPr>
          <w:rFonts w:hint="eastAsia" w:ascii="宋体" w:hAnsi="宋体" w:eastAsia="宋体" w:cs="宋体"/>
          <w:b/>
          <w:bCs/>
          <w:snapToGrid w:val="0"/>
          <w:spacing w:val="0"/>
          <w:kern w:val="0"/>
          <w:sz w:val="21"/>
          <w:highlight w:val="none"/>
        </w:rPr>
        <w:t>第四条　交付和验收</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5" w:firstLineChars="236"/>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1、项目服务期限：</w:t>
      </w:r>
      <w:r>
        <w:rPr>
          <w:rFonts w:hint="eastAsia" w:ascii="宋体" w:hAnsi="宋体" w:eastAsia="宋体" w:cs="宋体"/>
          <w:snapToGrid w:val="0"/>
          <w:spacing w:val="0"/>
          <w:kern w:val="0"/>
          <w:sz w:val="21"/>
          <w:highlight w:val="none"/>
          <w:u w:val="single"/>
        </w:rPr>
        <w:t xml:space="preserve">                          </w:t>
      </w:r>
      <w:r>
        <w:rPr>
          <w:rFonts w:hint="eastAsia" w:ascii="宋体" w:hAnsi="宋体" w:eastAsia="宋体" w:cs="宋体"/>
          <w:snapToGrid w:val="0"/>
          <w:spacing w:val="0"/>
          <w:kern w:val="0"/>
          <w:sz w:val="21"/>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line="360" w:lineRule="auto"/>
        <w:ind w:firstLine="867" w:firstLineChars="413"/>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服务地点：</w:t>
      </w:r>
      <w:r>
        <w:rPr>
          <w:rFonts w:hint="eastAsia" w:ascii="宋体" w:hAnsi="宋体" w:eastAsia="宋体" w:cs="宋体"/>
          <w:snapToGrid w:val="0"/>
          <w:spacing w:val="0"/>
          <w:kern w:val="0"/>
          <w:sz w:val="21"/>
          <w:highlight w:val="none"/>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5" w:firstLineChars="236"/>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2、乙方提供不符合招投标文件和本合同规定的服务成果，甲方有权拒绝接受。</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5" w:firstLineChars="236"/>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3、由甲方负责组织验收，乙方应按照要求保质保量的完成各项服务，项目完成后，乙方应向甲方提出验收申请，甲方自验合格后，将合格证明交牡丹江市公共资源交易中心等相关部门。</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5" w:firstLineChars="236"/>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 xml:space="preserve">4、验收及检查过程中发现项目履约存在问题，对项目进行限期整改。待项目整改结束并验收通过后，方可办理资金结算事宜。 </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8" w:firstLineChars="236"/>
        <w:rPr>
          <w:rFonts w:hint="eastAsia" w:ascii="宋体" w:hAnsi="宋体" w:eastAsia="宋体" w:cs="宋体"/>
          <w:b/>
          <w:bCs/>
          <w:snapToGrid w:val="0"/>
          <w:spacing w:val="0"/>
          <w:kern w:val="0"/>
          <w:sz w:val="21"/>
          <w:highlight w:val="none"/>
        </w:rPr>
      </w:pPr>
      <w:r>
        <w:rPr>
          <w:rFonts w:hint="eastAsia" w:ascii="宋体" w:hAnsi="宋体" w:eastAsia="宋体" w:cs="宋体"/>
          <w:b/>
          <w:bCs/>
          <w:snapToGrid w:val="0"/>
          <w:spacing w:val="0"/>
          <w:kern w:val="0"/>
          <w:sz w:val="21"/>
          <w:highlight w:val="none"/>
        </w:rPr>
        <w:t>第五条  服务和培训</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5" w:firstLineChars="236"/>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1、甲方应提供必要的服务条件（如物业服务用房、场地、电源、水源等）。</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5" w:firstLineChars="236"/>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2、乙方负责对项目实施过程当中的有关管理与服务人员的培训上岗。</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8" w:firstLineChars="236"/>
        <w:rPr>
          <w:rFonts w:hint="eastAsia" w:ascii="宋体" w:hAnsi="宋体" w:eastAsia="宋体" w:cs="宋体"/>
          <w:b/>
          <w:bCs/>
          <w:snapToGrid w:val="0"/>
          <w:spacing w:val="0"/>
          <w:kern w:val="0"/>
          <w:sz w:val="21"/>
          <w:highlight w:val="none"/>
        </w:rPr>
      </w:pPr>
      <w:r>
        <w:rPr>
          <w:rFonts w:hint="eastAsia" w:ascii="宋体" w:hAnsi="宋体" w:eastAsia="宋体" w:cs="宋体"/>
          <w:b/>
          <w:bCs/>
          <w:snapToGrid w:val="0"/>
          <w:spacing w:val="0"/>
          <w:kern w:val="0"/>
          <w:sz w:val="21"/>
          <w:highlight w:val="none"/>
        </w:rPr>
        <w:t>第六条  售后服务</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5" w:firstLineChars="236"/>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1、乙方应按照国家有关法律法规规定以及招投标文件和本合同所附的《服务承诺》，为甲方提供售后服务。</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5" w:firstLineChars="236"/>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2、乙方提供的服务承诺和售后服务及服务责任等其他约定事项。（见合同附件）</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8" w:firstLineChars="236"/>
        <w:rPr>
          <w:rFonts w:hint="eastAsia" w:ascii="宋体" w:hAnsi="宋体" w:eastAsia="宋体" w:cs="宋体"/>
          <w:b/>
          <w:bCs/>
          <w:snapToGrid w:val="0"/>
          <w:spacing w:val="0"/>
          <w:kern w:val="0"/>
          <w:sz w:val="21"/>
          <w:highlight w:val="none"/>
        </w:rPr>
      </w:pPr>
      <w:r>
        <w:rPr>
          <w:rFonts w:hint="eastAsia" w:ascii="宋体" w:hAnsi="宋体" w:eastAsia="宋体" w:cs="宋体"/>
          <w:b/>
          <w:bCs/>
          <w:snapToGrid w:val="0"/>
          <w:spacing w:val="0"/>
          <w:kern w:val="0"/>
          <w:sz w:val="21"/>
          <w:highlight w:val="none"/>
        </w:rPr>
        <w:t>第七条　付款方式和期限</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5" w:firstLineChars="236"/>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 xml:space="preserve">1、资金性质：                  </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5" w:firstLineChars="236"/>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 xml:space="preserve">2、付款方式：                   </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8" w:firstLineChars="236"/>
        <w:rPr>
          <w:rFonts w:hint="eastAsia" w:ascii="宋体" w:hAnsi="宋体" w:eastAsia="宋体" w:cs="宋体"/>
          <w:b/>
          <w:bCs/>
          <w:snapToGrid w:val="0"/>
          <w:color w:val="auto"/>
          <w:spacing w:val="0"/>
          <w:kern w:val="0"/>
          <w:sz w:val="21"/>
          <w:highlight w:val="none"/>
        </w:rPr>
      </w:pPr>
      <w:r>
        <w:rPr>
          <w:rFonts w:hint="eastAsia" w:ascii="宋体" w:hAnsi="宋体" w:eastAsia="宋体" w:cs="宋体"/>
          <w:b/>
          <w:bCs/>
          <w:snapToGrid w:val="0"/>
          <w:color w:val="auto"/>
          <w:spacing w:val="0"/>
          <w:kern w:val="0"/>
          <w:sz w:val="21"/>
          <w:highlight w:val="none"/>
        </w:rPr>
        <w:t>第八条　履约保证金</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5" w:firstLineChars="236"/>
        <w:rPr>
          <w:rFonts w:hint="eastAsia" w:ascii="宋体" w:hAnsi="宋体" w:eastAsia="宋体" w:cs="宋体"/>
          <w:b w:val="0"/>
          <w:bCs w:val="0"/>
          <w:snapToGrid w:val="0"/>
          <w:color w:val="auto"/>
          <w:spacing w:val="0"/>
          <w:kern w:val="0"/>
          <w:sz w:val="21"/>
          <w:highlight w:val="none"/>
        </w:rPr>
      </w:pPr>
      <w:r>
        <w:rPr>
          <w:rFonts w:hint="eastAsia" w:ascii="宋体" w:hAnsi="宋体" w:eastAsia="宋体" w:cs="宋体"/>
          <w:b w:val="0"/>
          <w:bCs w:val="0"/>
          <w:snapToGrid w:val="0"/>
          <w:color w:val="auto"/>
          <w:spacing w:val="0"/>
          <w:kern w:val="0"/>
          <w:sz w:val="21"/>
          <w:highlight w:val="none"/>
        </w:rPr>
        <w:t>乙方在签订本合同之前，须向牡丹江市公共资源交易中心提交合同价款的 1 %的履约保证金，履约保证金期限按验收合格之日起计算，5个工作日内无息返还。</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8" w:firstLineChars="236"/>
        <w:rPr>
          <w:rFonts w:hint="eastAsia" w:ascii="宋体" w:hAnsi="宋体" w:eastAsia="宋体" w:cs="宋体"/>
          <w:b/>
          <w:bCs/>
          <w:snapToGrid w:val="0"/>
          <w:color w:val="auto"/>
          <w:spacing w:val="0"/>
          <w:kern w:val="0"/>
          <w:sz w:val="21"/>
          <w:highlight w:val="none"/>
        </w:rPr>
      </w:pPr>
      <w:r>
        <w:rPr>
          <w:rFonts w:hint="eastAsia" w:ascii="宋体" w:hAnsi="宋体" w:eastAsia="宋体" w:cs="宋体"/>
          <w:b/>
          <w:bCs/>
          <w:snapToGrid w:val="0"/>
          <w:color w:val="auto"/>
          <w:spacing w:val="0"/>
          <w:kern w:val="0"/>
          <w:sz w:val="21"/>
          <w:highlight w:val="none"/>
        </w:rPr>
        <w:t>第九条　合同的变更、终止与转让</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5" w:firstLineChars="236"/>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1、除《中华人民共和国政府采购法》第50条规定的情形外，本合同一经签订，甲乙双方不得擅自变更、中止或终止。</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5" w:firstLineChars="236"/>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2、乙方不得擅自转让其应履行的合同义务。</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8" w:firstLineChars="236"/>
        <w:rPr>
          <w:rFonts w:hint="eastAsia" w:ascii="宋体" w:hAnsi="宋体" w:eastAsia="宋体" w:cs="宋体"/>
          <w:b/>
          <w:bCs/>
          <w:snapToGrid w:val="0"/>
          <w:spacing w:val="0"/>
          <w:kern w:val="0"/>
          <w:sz w:val="21"/>
          <w:highlight w:val="none"/>
        </w:rPr>
      </w:pPr>
      <w:r>
        <w:rPr>
          <w:rFonts w:hint="eastAsia" w:ascii="宋体" w:hAnsi="宋体" w:eastAsia="宋体" w:cs="宋体"/>
          <w:b/>
          <w:bCs/>
          <w:snapToGrid w:val="0"/>
          <w:spacing w:val="0"/>
          <w:kern w:val="0"/>
          <w:sz w:val="21"/>
          <w:highlight w:val="none"/>
        </w:rPr>
        <w:t>第十条   双方责任</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5" w:firstLineChars="236"/>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1、甲方负责协助乙方联系各相关部门开展资料收集、负责对工作情况和工作成果进行督促与检查，做好各项工作衔接、负责验收等的组织与成果审查等工作；</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5" w:firstLineChars="236"/>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2、乙方负责按照招投标文件和有关技术要求，对本招标项目的所有工作任务负责；配合甲方的监督和检查；负责提交项目审查、验收所需的全部技术资料、成果资料。</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8" w:firstLineChars="236"/>
        <w:rPr>
          <w:rFonts w:hint="eastAsia" w:ascii="宋体" w:hAnsi="宋体" w:eastAsia="宋体" w:cs="宋体"/>
          <w:b/>
          <w:bCs/>
          <w:snapToGrid w:val="0"/>
          <w:spacing w:val="0"/>
          <w:kern w:val="0"/>
          <w:sz w:val="21"/>
          <w:highlight w:val="none"/>
        </w:rPr>
      </w:pPr>
      <w:r>
        <w:rPr>
          <w:rFonts w:hint="eastAsia" w:ascii="宋体" w:hAnsi="宋体" w:eastAsia="宋体" w:cs="宋体"/>
          <w:b/>
          <w:bCs/>
          <w:snapToGrid w:val="0"/>
          <w:spacing w:val="0"/>
          <w:kern w:val="0"/>
          <w:sz w:val="21"/>
          <w:highlight w:val="none"/>
        </w:rPr>
        <w:t>第十一条  违约责任</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5" w:firstLineChars="236"/>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1、乙方所提供的服务内容达不到合同要求，应及时进行整改完善，如整改不及时将按合同逾期处理。</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5" w:firstLineChars="236"/>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2、乙方提供的服务如侵犯了第三方合法权益而引发的任何纠纷或诉讼，均由乙方负责交涉并承担全部责任。</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5" w:firstLineChars="236"/>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3、乙方未按本合同和投标文件中规定的服务承诺提供售后服务的，乙方应按本合同合计金额</w:t>
      </w:r>
      <w:r>
        <w:rPr>
          <w:rFonts w:hint="eastAsia" w:ascii="宋体" w:hAnsi="宋体" w:eastAsia="宋体" w:cs="宋体"/>
          <w:snapToGrid w:val="0"/>
          <w:spacing w:val="0"/>
          <w:kern w:val="0"/>
          <w:sz w:val="21"/>
          <w:highlight w:val="none"/>
          <w:u w:val="single"/>
        </w:rPr>
        <w:t>5%</w:t>
      </w:r>
      <w:r>
        <w:rPr>
          <w:rFonts w:hint="eastAsia" w:ascii="宋体" w:hAnsi="宋体" w:eastAsia="宋体" w:cs="宋体"/>
          <w:snapToGrid w:val="0"/>
          <w:spacing w:val="0"/>
          <w:kern w:val="0"/>
          <w:sz w:val="21"/>
          <w:highlight w:val="none"/>
        </w:rPr>
        <w:t>向甲方支付违约金。</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5" w:firstLineChars="236"/>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4、其它违约行为按违约金额</w:t>
      </w:r>
      <w:r>
        <w:rPr>
          <w:rFonts w:hint="eastAsia" w:ascii="宋体" w:hAnsi="宋体" w:eastAsia="宋体" w:cs="宋体"/>
          <w:snapToGrid w:val="0"/>
          <w:spacing w:val="0"/>
          <w:kern w:val="0"/>
          <w:sz w:val="21"/>
          <w:highlight w:val="none"/>
          <w:u w:val="single"/>
        </w:rPr>
        <w:t>5%</w:t>
      </w:r>
      <w:r>
        <w:rPr>
          <w:rFonts w:hint="eastAsia" w:ascii="宋体" w:hAnsi="宋体" w:eastAsia="宋体" w:cs="宋体"/>
          <w:snapToGrid w:val="0"/>
          <w:spacing w:val="0"/>
          <w:kern w:val="0"/>
          <w:sz w:val="21"/>
          <w:highlight w:val="none"/>
        </w:rPr>
        <w:t>收取违约金，并赔偿经济损失。</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5" w:firstLineChars="236"/>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5、甲方应按本合同规定的金额和时间向乙方支付服务费。</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5" w:firstLineChars="236"/>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6、合同生效后，乙方要求终止或解除合同，乙方应双倍返还定金。</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8" w:firstLineChars="236"/>
        <w:rPr>
          <w:rFonts w:hint="eastAsia" w:ascii="宋体" w:hAnsi="宋体" w:eastAsia="宋体" w:cs="宋体"/>
          <w:b/>
          <w:bCs/>
          <w:snapToGrid w:val="0"/>
          <w:spacing w:val="0"/>
          <w:kern w:val="0"/>
          <w:sz w:val="21"/>
          <w:highlight w:val="none"/>
        </w:rPr>
      </w:pPr>
      <w:r>
        <w:rPr>
          <w:rFonts w:hint="eastAsia" w:ascii="宋体" w:hAnsi="宋体" w:eastAsia="宋体" w:cs="宋体"/>
          <w:b/>
          <w:bCs/>
          <w:snapToGrid w:val="0"/>
          <w:spacing w:val="0"/>
          <w:kern w:val="0"/>
          <w:sz w:val="21"/>
          <w:highlight w:val="none"/>
        </w:rPr>
        <w:t xml:space="preserve"> 第十二条  合同争议解决</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5" w:firstLineChars="236"/>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1、因履行本合同引起的或与本合同有关的争议，甲乙双方应首先通过友好协商解决，如果协商不能解决，可向仲裁委员会申请仲裁或向人民法院提起诉讼。</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5" w:firstLineChars="236"/>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2、诉讼期间，本合同继续履行。</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8" w:firstLineChars="236"/>
        <w:rPr>
          <w:rFonts w:hint="eastAsia" w:ascii="宋体" w:hAnsi="宋体" w:eastAsia="宋体" w:cs="宋体"/>
          <w:b/>
          <w:bCs/>
          <w:snapToGrid w:val="0"/>
          <w:spacing w:val="0"/>
          <w:kern w:val="0"/>
          <w:sz w:val="21"/>
          <w:highlight w:val="none"/>
        </w:rPr>
      </w:pPr>
      <w:r>
        <w:rPr>
          <w:rFonts w:hint="eastAsia" w:ascii="宋体" w:hAnsi="宋体" w:eastAsia="宋体" w:cs="宋体"/>
          <w:b/>
          <w:bCs/>
          <w:snapToGrid w:val="0"/>
          <w:spacing w:val="0"/>
          <w:kern w:val="0"/>
          <w:sz w:val="21"/>
          <w:highlight w:val="none"/>
        </w:rPr>
        <w:t>第十三条　签订本合同依据</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5" w:firstLineChars="236"/>
        <w:rPr>
          <w:rFonts w:hint="eastAsia" w:ascii="宋体" w:hAnsi="宋体" w:eastAsia="宋体" w:cs="宋体"/>
          <w:snapToGrid w:val="0"/>
          <w:spacing w:val="0"/>
          <w:kern w:val="0"/>
          <w:sz w:val="21"/>
          <w:highlight w:val="none"/>
        </w:rPr>
      </w:pPr>
      <w:r>
        <w:rPr>
          <w:rFonts w:hint="eastAsia" w:ascii="宋体" w:hAnsi="宋体" w:eastAsia="宋体" w:cs="宋体"/>
          <w:snapToGrid w:val="0"/>
          <w:spacing w:val="0"/>
          <w:kern w:val="0"/>
          <w:sz w:val="21"/>
          <w:highlight w:val="none"/>
        </w:rPr>
        <w:t>1、政府采购招标文件；2、乙方提供的投标文件；3、投标承诺书；4、中标或成交通知书。</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8" w:firstLineChars="236"/>
        <w:rPr>
          <w:rFonts w:hint="eastAsia" w:ascii="宋体" w:hAnsi="宋体" w:eastAsia="宋体" w:cs="宋体"/>
          <w:b/>
          <w:bCs/>
          <w:snapToGrid w:val="0"/>
          <w:spacing w:val="0"/>
          <w:kern w:val="0"/>
          <w:sz w:val="21"/>
          <w:highlight w:val="none"/>
        </w:rPr>
      </w:pPr>
      <w:r>
        <w:rPr>
          <w:rFonts w:hint="eastAsia" w:ascii="宋体" w:hAnsi="宋体" w:eastAsia="宋体" w:cs="宋体"/>
          <w:b/>
          <w:bCs/>
          <w:snapToGrid w:val="0"/>
          <w:spacing w:val="0"/>
          <w:kern w:val="0"/>
          <w:sz w:val="21"/>
          <w:highlight w:val="none"/>
        </w:rPr>
        <w:t xml:space="preserve">第十四条  </w:t>
      </w:r>
      <w:r>
        <w:rPr>
          <w:rFonts w:hint="eastAsia" w:ascii="宋体" w:hAnsi="宋体" w:eastAsia="宋体" w:cs="宋体"/>
          <w:snapToGrid w:val="0"/>
          <w:spacing w:val="0"/>
          <w:kern w:val="0"/>
          <w:sz w:val="21"/>
          <w:highlight w:val="none"/>
        </w:rPr>
        <w:t>本合同经甲乙双方审核并签字加盖公章后生效。</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8" w:firstLineChars="236"/>
        <w:rPr>
          <w:rFonts w:hint="eastAsia" w:ascii="宋体" w:hAnsi="宋体" w:eastAsia="宋体" w:cs="宋体"/>
          <w:snapToGrid w:val="0"/>
          <w:spacing w:val="0"/>
          <w:kern w:val="0"/>
          <w:sz w:val="21"/>
          <w:highlight w:val="none"/>
        </w:rPr>
      </w:pPr>
      <w:r>
        <w:rPr>
          <w:rFonts w:hint="eastAsia" w:ascii="宋体" w:hAnsi="宋体" w:eastAsia="宋体" w:cs="宋体"/>
          <w:b/>
          <w:bCs/>
          <w:snapToGrid w:val="0"/>
          <w:spacing w:val="0"/>
          <w:kern w:val="0"/>
          <w:sz w:val="21"/>
          <w:highlight w:val="none"/>
        </w:rPr>
        <w:t>第十五条</w:t>
      </w:r>
      <w:r>
        <w:rPr>
          <w:rFonts w:hint="eastAsia" w:ascii="宋体" w:hAnsi="宋体" w:eastAsia="宋体" w:cs="宋体"/>
          <w:snapToGrid w:val="0"/>
          <w:spacing w:val="0"/>
          <w:kern w:val="0"/>
          <w:sz w:val="21"/>
          <w:highlight w:val="none"/>
        </w:rPr>
        <w:t>　本合同内容如遇国家法律、法规及政策另有规定的，从其规定。未尽事宜双方协商解决。</w:t>
      </w:r>
    </w:p>
    <w:p>
      <w:pPr>
        <w:keepNext w:val="0"/>
        <w:keepLines w:val="0"/>
        <w:pageBreakBefore w:val="0"/>
        <w:widowControl w:val="0"/>
        <w:kinsoku/>
        <w:wordWrap w:val="0"/>
        <w:overflowPunct/>
        <w:topLinePunct w:val="0"/>
        <w:autoSpaceDE/>
        <w:autoSpaceDN/>
        <w:bidi w:val="0"/>
        <w:adjustRightInd w:val="0"/>
        <w:snapToGrid w:val="0"/>
        <w:spacing w:line="360" w:lineRule="auto"/>
        <w:ind w:firstLine="495" w:firstLineChars="236"/>
        <w:rPr>
          <w:rFonts w:hint="eastAsia" w:ascii="宋体" w:hAnsi="宋体" w:eastAsia="宋体" w:cs="宋体"/>
          <w:snapToGrid w:val="0"/>
          <w:spacing w:val="0"/>
          <w:kern w:val="0"/>
          <w:sz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firstLine="495" w:firstLineChars="236"/>
        <w:rPr>
          <w:rFonts w:hint="eastAsia" w:ascii="宋体" w:hAnsi="宋体" w:eastAsia="宋体" w:cs="宋体"/>
          <w:spacing w:val="0"/>
          <w:kern w:val="0"/>
          <w:sz w:val="21"/>
          <w:szCs w:val="21"/>
          <w:highlight w:val="none"/>
        </w:rPr>
      </w:pP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5"/>
        <w:gridCol w:w="4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8" w:hRule="atLeast"/>
        </w:trPr>
        <w:tc>
          <w:tcPr>
            <w:tcW w:w="4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甲方（章）</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年   月   日</w:t>
            </w:r>
          </w:p>
        </w:tc>
        <w:tc>
          <w:tcPr>
            <w:tcW w:w="4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乙方（章）</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4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单位地址：</w:t>
            </w:r>
          </w:p>
        </w:tc>
        <w:tc>
          <w:tcPr>
            <w:tcW w:w="4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4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法定代表人：</w:t>
            </w:r>
          </w:p>
        </w:tc>
        <w:tc>
          <w:tcPr>
            <w:tcW w:w="4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4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委托代理人：</w:t>
            </w:r>
          </w:p>
        </w:tc>
        <w:tc>
          <w:tcPr>
            <w:tcW w:w="4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4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电话：</w:t>
            </w:r>
          </w:p>
        </w:tc>
        <w:tc>
          <w:tcPr>
            <w:tcW w:w="4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4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电子邮箱：</w:t>
            </w:r>
          </w:p>
        </w:tc>
        <w:tc>
          <w:tcPr>
            <w:tcW w:w="4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4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开户银行：</w:t>
            </w:r>
          </w:p>
        </w:tc>
        <w:tc>
          <w:tcPr>
            <w:tcW w:w="4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4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账号：</w:t>
            </w:r>
          </w:p>
        </w:tc>
        <w:tc>
          <w:tcPr>
            <w:tcW w:w="4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4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邮政编码：</w:t>
            </w:r>
          </w:p>
        </w:tc>
        <w:tc>
          <w:tcPr>
            <w:tcW w:w="4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邮政编码：</w:t>
            </w:r>
          </w:p>
        </w:tc>
      </w:tr>
    </w:tbl>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br w:type="page"/>
      </w:r>
      <w:r>
        <w:rPr>
          <w:rFonts w:hint="eastAsia" w:ascii="宋体" w:hAnsi="宋体" w:eastAsia="宋体" w:cs="宋体"/>
          <w:spacing w:val="0"/>
          <w:kern w:val="0"/>
          <w:sz w:val="21"/>
          <w:szCs w:val="21"/>
          <w:highlight w:val="none"/>
        </w:rPr>
        <w:t>合 同 附 件</w:t>
      </w:r>
    </w:p>
    <w:p>
      <w:pPr>
        <w:keepNext w:val="0"/>
        <w:keepLines w:val="0"/>
        <w:pageBreakBefore w:val="0"/>
        <w:widowControl w:val="0"/>
        <w:kinsoku/>
        <w:wordWrap w:val="0"/>
        <w:overflowPunct/>
        <w:topLinePunct w:val="0"/>
        <w:autoSpaceDE/>
        <w:autoSpaceDN/>
        <w:bidi w:val="0"/>
        <w:adjustRightInd w:val="0"/>
        <w:snapToGrid w:val="0"/>
        <w:spacing w:line="360" w:lineRule="auto"/>
        <w:ind w:firstLine="630" w:firstLineChars="300"/>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一般服务类</w:t>
      </w:r>
    </w:p>
    <w:tbl>
      <w:tblPr>
        <w:tblStyle w:val="20"/>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5"/>
        <w:gridCol w:w="4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650"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1、供应商承诺具体事项：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650" w:type="dxa"/>
            <w:gridSpan w:val="2"/>
            <w:tcBorders>
              <w:left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650" w:type="dxa"/>
            <w:gridSpan w:val="2"/>
            <w:tcBorders>
              <w:left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650" w:type="dxa"/>
            <w:gridSpan w:val="2"/>
            <w:tcBorders>
              <w:left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650" w:type="dxa"/>
            <w:gridSpan w:val="2"/>
            <w:tcBorders>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650"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2、服务具体事项：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650" w:type="dxa"/>
            <w:gridSpan w:val="2"/>
            <w:tcBorders>
              <w:left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650" w:type="dxa"/>
            <w:gridSpan w:val="2"/>
            <w:tcBorders>
              <w:left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650" w:type="dxa"/>
            <w:gridSpan w:val="2"/>
            <w:tcBorders>
              <w:left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650" w:type="dxa"/>
            <w:gridSpan w:val="2"/>
            <w:tcBorders>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650"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3、保修期责任：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650" w:type="dxa"/>
            <w:gridSpan w:val="2"/>
            <w:tcBorders>
              <w:left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650" w:type="dxa"/>
            <w:gridSpan w:val="2"/>
            <w:tcBorders>
              <w:left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650" w:type="dxa"/>
            <w:gridSpan w:val="2"/>
            <w:tcBorders>
              <w:left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650" w:type="dxa"/>
            <w:gridSpan w:val="2"/>
            <w:tcBorders>
              <w:left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650" w:type="dxa"/>
            <w:gridSpan w:val="2"/>
            <w:tcBorders>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650"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4、其他具体事项：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650" w:type="dxa"/>
            <w:gridSpan w:val="2"/>
            <w:tcBorders>
              <w:left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650" w:type="dxa"/>
            <w:gridSpan w:val="2"/>
            <w:tcBorders>
              <w:left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650" w:type="dxa"/>
            <w:gridSpan w:val="2"/>
            <w:tcBorders>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atLeast"/>
        </w:trPr>
        <w:tc>
          <w:tcPr>
            <w:tcW w:w="4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甲方（章）</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 xml:space="preserve">                    年   月   日 </w:t>
            </w:r>
          </w:p>
        </w:tc>
        <w:tc>
          <w:tcPr>
            <w:tcW w:w="4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乙方（章）</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 xml:space="preserve">                    年   月   日</w:t>
            </w:r>
          </w:p>
        </w:tc>
      </w:tr>
    </w:tbl>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 xml:space="preserve">  注：服务事项填不下时可另加附页</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pPr>
      <w:r>
        <w:rPr>
          <w:rFonts w:hint="eastAsia" w:ascii="宋体" w:hAnsi="宋体" w:eastAsia="宋体" w:cs="宋体"/>
          <w:b/>
          <w:bCs/>
          <w:spacing w:val="0"/>
          <w:kern w:val="0"/>
          <w:sz w:val="21"/>
          <w:szCs w:val="21"/>
          <w:highlight w:val="none"/>
        </w:rPr>
        <w:t>（仅做参考使用。具体样板或内容需甲乙双方协定。）</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pacing w:val="0"/>
          <w:kern w:val="0"/>
          <w:sz w:val="21"/>
          <w:szCs w:val="21"/>
          <w:highlight w:val="none"/>
        </w:rPr>
        <w:sectPr>
          <w:pgSz w:w="11906" w:h="16838"/>
          <w:pgMar w:top="1134" w:right="1134" w:bottom="1134" w:left="1134" w:header="850" w:footer="850" w:gutter="0"/>
          <w:pgNumType w:fmt="decimal"/>
          <w:cols w:space="720" w:num="1"/>
          <w:titlePg/>
          <w:docGrid w:type="lines" w:linePitch="317" w:charSpace="0"/>
        </w:sectPr>
      </w:pPr>
      <w:bookmarkStart w:id="127" w:name="_Toc299699091"/>
      <w:bookmarkStart w:id="128" w:name="_Toc299709520"/>
      <w:bookmarkStart w:id="129" w:name="_Toc299700545"/>
      <w:bookmarkStart w:id="130" w:name="_Toc299699632"/>
      <w:bookmarkStart w:id="131" w:name="_Toc299699822"/>
      <w:bookmarkStart w:id="132" w:name="_Toc497223749"/>
    </w:p>
    <w:p>
      <w:pPr>
        <w:pStyle w:val="2"/>
        <w:keepNext w:val="0"/>
        <w:keepLines w:val="0"/>
        <w:pageBreakBefore w:val="0"/>
        <w:widowControl w:val="0"/>
        <w:kinsoku/>
        <w:wordWrap w:val="0"/>
        <w:overflowPunct/>
        <w:topLinePunct w:val="0"/>
        <w:autoSpaceDE/>
        <w:autoSpaceDN/>
        <w:bidi w:val="0"/>
        <w:adjustRightInd w:val="0"/>
        <w:snapToGrid w:val="0"/>
        <w:spacing w:before="0" w:after="0" w:line="360" w:lineRule="auto"/>
        <w:jc w:val="center"/>
        <w:rPr>
          <w:rFonts w:hint="eastAsia" w:ascii="宋体" w:hAnsi="宋体" w:eastAsia="宋体" w:cs="宋体"/>
          <w:spacing w:val="0"/>
          <w:kern w:val="0"/>
          <w:sz w:val="21"/>
          <w:szCs w:val="21"/>
          <w:highlight w:val="none"/>
        </w:rPr>
      </w:pPr>
      <w:bookmarkStart w:id="133" w:name="_Toc8808"/>
      <w:r>
        <w:rPr>
          <w:rFonts w:hint="eastAsia" w:ascii="宋体" w:hAnsi="宋体" w:eastAsia="宋体" w:cs="宋体"/>
          <w:spacing w:val="0"/>
          <w:kern w:val="0"/>
          <w:sz w:val="21"/>
          <w:szCs w:val="21"/>
          <w:highlight w:val="none"/>
        </w:rPr>
        <w:t>第七章</w:t>
      </w:r>
      <w:bookmarkEnd w:id="127"/>
      <w:bookmarkEnd w:id="128"/>
      <w:bookmarkEnd w:id="129"/>
      <w:bookmarkEnd w:id="130"/>
      <w:bookmarkEnd w:id="131"/>
      <w:bookmarkEnd w:id="132"/>
      <w:r>
        <w:rPr>
          <w:rFonts w:hint="eastAsia" w:ascii="宋体" w:hAnsi="宋体" w:eastAsia="宋体" w:cs="宋体"/>
          <w:spacing w:val="0"/>
          <w:kern w:val="0"/>
          <w:sz w:val="21"/>
          <w:szCs w:val="21"/>
          <w:highlight w:val="none"/>
        </w:rPr>
        <w:t xml:space="preserve">   投标文件格式文本</w:t>
      </w:r>
      <w:bookmarkEnd w:id="133"/>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pacing w:val="0"/>
          <w:kern w:val="0"/>
          <w:sz w:val="21"/>
          <w:szCs w:val="21"/>
          <w:highlight w:val="none"/>
        </w:rPr>
      </w:pPr>
      <w:r>
        <w:rPr>
          <w:rFonts w:hint="eastAsia" w:ascii="宋体" w:hAnsi="宋体" w:eastAsia="宋体" w:cs="宋体"/>
          <w:spacing w:val="0"/>
          <w:kern w:val="0"/>
          <w:sz w:val="21"/>
          <w:szCs w:val="21"/>
          <w:highlight w:val="none"/>
        </w:rPr>
        <w:t>（主要包含但不限于）</w:t>
      </w:r>
    </w:p>
    <w:p>
      <w:pPr>
        <w:pStyle w:val="18"/>
        <w:keepNext w:val="0"/>
        <w:keepLines w:val="0"/>
        <w:pageBreakBefore w:val="0"/>
        <w:widowControl w:val="0"/>
        <w:kinsoku/>
        <w:wordWrap w:val="0"/>
        <w:overflowPunct/>
        <w:topLinePunct w:val="0"/>
        <w:autoSpaceDE/>
        <w:autoSpaceDN/>
        <w:bidi w:val="0"/>
        <w:adjustRightInd w:val="0"/>
        <w:snapToGrid w:val="0"/>
        <w:spacing w:line="360" w:lineRule="auto"/>
        <w:ind w:firstLineChars="200"/>
        <w:jc w:val="both"/>
        <w:rPr>
          <w:rFonts w:hint="eastAsia" w:ascii="宋体" w:hAnsi="宋体" w:eastAsia="宋体" w:cs="宋体"/>
          <w:snapToGrid w:val="0"/>
          <w:spacing w:val="0"/>
          <w:kern w:val="0"/>
          <w:sz w:val="21"/>
          <w:highlight w:val="none"/>
        </w:rPr>
        <w:sectPr>
          <w:pgSz w:w="11906" w:h="16838"/>
          <w:pgMar w:top="1134" w:right="1134" w:bottom="1134" w:left="1134" w:header="850" w:footer="850" w:gutter="0"/>
          <w:pgNumType w:fmt="decimal"/>
          <w:cols w:space="720" w:num="1"/>
          <w:titlePg/>
          <w:docGrid w:type="lines" w:linePitch="312" w:charSpace="0"/>
        </w:sectPr>
      </w:pPr>
      <w:r>
        <w:rPr>
          <w:rFonts w:hint="eastAsia" w:ascii="宋体" w:hAnsi="宋体" w:eastAsia="宋体" w:cs="宋体"/>
          <w:snapToGrid w:val="0"/>
          <w:spacing w:val="0"/>
          <w:kern w:val="0"/>
          <w:sz w:val="21"/>
          <w:highlight w:val="none"/>
        </w:rPr>
        <w:t>本章内容是供应商的部分投标文件格式，格式里有规定的，供应商应按照这些格式编制投标文件。如果格式里没有规定的，供应商可以自行拟定投标格式，文件内容满足招标文件要求即可。</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
          <w:bCs/>
          <w:kern w:val="0"/>
          <w:sz w:val="21"/>
          <w:szCs w:val="21"/>
          <w:highlight w:val="none"/>
        </w:rPr>
      </w:pPr>
      <w:r>
        <w:rPr>
          <w:rFonts w:hint="eastAsia" w:ascii="宋体" w:hAnsi="宋体" w:eastAsia="宋体" w:cs="宋体"/>
          <w:b/>
          <w:bCs/>
          <w:spacing w:val="0"/>
          <w:kern w:val="0"/>
          <w:sz w:val="21"/>
          <w:szCs w:val="21"/>
          <w:highlight w:val="none"/>
        </w:rPr>
        <w:t>投标文件封面格式</w:t>
      </w:r>
    </w:p>
    <w:p>
      <w:pPr>
        <w:wordWrap w:val="0"/>
        <w:adjustRightInd w:val="0"/>
        <w:snapToGrid w:val="0"/>
        <w:spacing w:line="360" w:lineRule="auto"/>
        <w:jc w:val="center"/>
        <w:rPr>
          <w:rFonts w:hint="eastAsia" w:ascii="宋体" w:hAnsi="宋体" w:eastAsia="宋体" w:cs="宋体"/>
          <w:b/>
          <w:kern w:val="0"/>
          <w:szCs w:val="21"/>
          <w:highlight w:val="none"/>
        </w:rPr>
      </w:pPr>
    </w:p>
    <w:p>
      <w:pPr>
        <w:wordWrap w:val="0"/>
        <w:adjustRightInd w:val="0"/>
        <w:snapToGrid w:val="0"/>
        <w:spacing w:line="360" w:lineRule="auto"/>
        <w:jc w:val="center"/>
        <w:rPr>
          <w:rFonts w:hint="eastAsia" w:ascii="宋体" w:hAnsi="宋体" w:eastAsia="宋体" w:cs="宋体"/>
          <w:b/>
          <w:kern w:val="0"/>
          <w:szCs w:val="21"/>
          <w:highlight w:val="none"/>
        </w:rPr>
      </w:pPr>
    </w:p>
    <w:p>
      <w:pPr>
        <w:wordWrap w:val="0"/>
        <w:adjustRightInd w:val="0"/>
        <w:snapToGrid w:val="0"/>
        <w:spacing w:line="360" w:lineRule="auto"/>
        <w:jc w:val="center"/>
        <w:rPr>
          <w:rFonts w:hint="eastAsia" w:ascii="宋体" w:hAnsi="宋体" w:eastAsia="宋体" w:cs="宋体"/>
          <w:b/>
          <w:kern w:val="0"/>
          <w:szCs w:val="21"/>
          <w:highlight w:val="none"/>
        </w:rPr>
      </w:pPr>
    </w:p>
    <w:p>
      <w:pPr>
        <w:wordWrap w:val="0"/>
        <w:adjustRightInd w:val="0"/>
        <w:snapToGrid w:val="0"/>
        <w:spacing w:line="360" w:lineRule="auto"/>
        <w:jc w:val="center"/>
        <w:rPr>
          <w:rFonts w:hint="eastAsia" w:ascii="宋体" w:hAnsi="宋体" w:eastAsia="宋体" w:cs="宋体"/>
          <w:b/>
          <w:kern w:val="0"/>
          <w:szCs w:val="21"/>
          <w:highlight w:val="none"/>
        </w:rPr>
      </w:pPr>
    </w:p>
    <w:p>
      <w:pPr>
        <w:pStyle w:val="18"/>
        <w:wordWrap w:val="0"/>
        <w:snapToGrid w:val="0"/>
        <w:spacing w:line="360" w:lineRule="auto"/>
        <w:ind w:left="0" w:leftChars="0" w:firstLine="0" w:firstLineChars="0"/>
        <w:jc w:val="both"/>
        <w:rPr>
          <w:rFonts w:hint="eastAsia" w:ascii="宋体" w:hAnsi="宋体" w:eastAsia="宋体" w:cs="宋体"/>
          <w:highlight w:val="none"/>
        </w:rPr>
      </w:pPr>
    </w:p>
    <w:p>
      <w:pPr>
        <w:wordWrap w:val="0"/>
        <w:adjustRightInd w:val="0"/>
        <w:snapToGrid w:val="0"/>
        <w:spacing w:line="360" w:lineRule="auto"/>
        <w:jc w:val="center"/>
        <w:rPr>
          <w:rFonts w:hint="eastAsia" w:ascii="宋体" w:hAnsi="宋体" w:eastAsia="宋体" w:cs="宋体"/>
          <w:b/>
          <w:kern w:val="0"/>
          <w:sz w:val="84"/>
          <w:szCs w:val="84"/>
          <w:highlight w:val="none"/>
        </w:rPr>
      </w:pPr>
      <w:r>
        <w:rPr>
          <w:rFonts w:hint="eastAsia" w:ascii="宋体" w:hAnsi="宋体" w:eastAsia="宋体" w:cs="宋体"/>
          <w:b/>
          <w:kern w:val="0"/>
          <w:sz w:val="84"/>
          <w:szCs w:val="84"/>
          <w:highlight w:val="none"/>
        </w:rPr>
        <w:t>竞争性磋商</w:t>
      </w:r>
    </w:p>
    <w:p>
      <w:pPr>
        <w:wordWrap w:val="0"/>
        <w:adjustRightInd w:val="0"/>
        <w:snapToGrid w:val="0"/>
        <w:spacing w:line="360" w:lineRule="auto"/>
        <w:jc w:val="center"/>
        <w:rPr>
          <w:rFonts w:hint="eastAsia" w:ascii="宋体" w:hAnsi="宋体" w:eastAsia="宋体" w:cs="宋体"/>
          <w:b/>
          <w:kern w:val="0"/>
          <w:sz w:val="84"/>
          <w:szCs w:val="84"/>
          <w:highlight w:val="none"/>
        </w:rPr>
      </w:pPr>
      <w:r>
        <w:rPr>
          <w:rFonts w:hint="eastAsia" w:ascii="宋体" w:hAnsi="宋体" w:eastAsia="宋体" w:cs="宋体"/>
          <w:b/>
          <w:kern w:val="0"/>
          <w:sz w:val="84"/>
          <w:szCs w:val="84"/>
          <w:highlight w:val="none"/>
        </w:rPr>
        <w:t>投标响应文件</w:t>
      </w:r>
    </w:p>
    <w:p>
      <w:pPr>
        <w:pStyle w:val="7"/>
        <w:wordWrap w:val="0"/>
        <w:snapToGrid w:val="0"/>
        <w:spacing w:line="360" w:lineRule="auto"/>
        <w:rPr>
          <w:rFonts w:hint="eastAsia" w:ascii="宋体" w:hAnsi="宋体" w:eastAsia="宋体" w:cs="宋体"/>
          <w:b/>
          <w:bCs/>
          <w:sz w:val="21"/>
          <w:szCs w:val="21"/>
          <w:highlight w:val="none"/>
        </w:rPr>
      </w:pPr>
    </w:p>
    <w:p>
      <w:pPr>
        <w:pStyle w:val="8"/>
        <w:jc w:val="center"/>
        <w:rPr>
          <w:rFonts w:hint="eastAsia" w:ascii="宋体" w:hAnsi="宋体" w:eastAsia="宋体" w:cs="宋体"/>
          <w:highlight w:val="none"/>
          <w:lang w:eastAsia="zh-CN"/>
        </w:rPr>
      </w:pPr>
      <w:r>
        <w:rPr>
          <w:rFonts w:hint="eastAsia" w:ascii="宋体" w:eastAsia="宋体" w:cs="宋体"/>
          <w:highlight w:val="none"/>
          <w:lang w:eastAsia="zh-CN"/>
        </w:rPr>
        <w:t>（正</w:t>
      </w:r>
      <w:r>
        <w:rPr>
          <w:rFonts w:hint="eastAsia" w:ascii="宋体" w:eastAsia="宋体" w:cs="宋体"/>
          <w:highlight w:val="none"/>
          <w:lang w:val="en-US" w:eastAsia="zh-CN"/>
        </w:rPr>
        <w:t>/</w:t>
      </w:r>
      <w:r>
        <w:rPr>
          <w:rFonts w:hint="eastAsia" w:ascii="宋体" w:eastAsia="宋体" w:cs="宋体"/>
          <w:highlight w:val="none"/>
          <w:lang w:eastAsia="zh-CN"/>
        </w:rPr>
        <w:t>副本）</w:t>
      </w:r>
    </w:p>
    <w:p>
      <w:pPr>
        <w:pStyle w:val="7"/>
        <w:wordWrap w:val="0"/>
        <w:snapToGrid w:val="0"/>
        <w:spacing w:line="360" w:lineRule="auto"/>
        <w:rPr>
          <w:rFonts w:hint="eastAsia" w:ascii="宋体" w:hAnsi="宋体" w:eastAsia="宋体" w:cs="宋体"/>
          <w:b/>
          <w:bCs/>
          <w:sz w:val="21"/>
          <w:szCs w:val="21"/>
          <w:highlight w:val="none"/>
        </w:rPr>
      </w:pPr>
    </w:p>
    <w:p>
      <w:pPr>
        <w:pStyle w:val="7"/>
        <w:wordWrap w:val="0"/>
        <w:snapToGrid w:val="0"/>
        <w:spacing w:line="360" w:lineRule="auto"/>
        <w:rPr>
          <w:rFonts w:hint="eastAsia" w:ascii="宋体" w:hAnsi="宋体" w:eastAsia="宋体" w:cs="宋体"/>
          <w:b/>
          <w:bCs/>
          <w:sz w:val="21"/>
          <w:szCs w:val="21"/>
          <w:highlight w:val="none"/>
        </w:rPr>
      </w:pPr>
    </w:p>
    <w:p>
      <w:pPr>
        <w:wordWrap w:val="0"/>
        <w:adjustRightInd w:val="0"/>
        <w:snapToGrid w:val="0"/>
        <w:spacing w:line="360" w:lineRule="auto"/>
        <w:textAlignment w:val="baseline"/>
        <w:rPr>
          <w:rFonts w:hint="eastAsia" w:ascii="宋体" w:hAnsi="宋体" w:eastAsia="宋体" w:cs="宋体"/>
          <w:b/>
          <w:bCs/>
          <w:kern w:val="0"/>
          <w:sz w:val="36"/>
          <w:szCs w:val="36"/>
          <w:highlight w:val="none"/>
        </w:rPr>
      </w:pPr>
    </w:p>
    <w:p>
      <w:pPr>
        <w:wordWrap w:val="0"/>
        <w:adjustRightInd w:val="0"/>
        <w:snapToGrid w:val="0"/>
        <w:spacing w:line="360" w:lineRule="auto"/>
        <w:textAlignment w:val="baseline"/>
        <w:rPr>
          <w:rFonts w:hint="eastAsia" w:ascii="宋体" w:hAnsi="宋体" w:eastAsia="宋体" w:cs="宋体"/>
          <w:b/>
          <w:bCs/>
          <w:kern w:val="0"/>
          <w:sz w:val="36"/>
          <w:szCs w:val="36"/>
          <w:highlight w:val="none"/>
          <w:lang w:eastAsia="zh-CN"/>
        </w:rPr>
      </w:pPr>
      <w:r>
        <w:rPr>
          <w:rFonts w:hint="eastAsia" w:ascii="宋体" w:hAnsi="宋体" w:eastAsia="宋体" w:cs="宋体"/>
          <w:b/>
          <w:bCs/>
          <w:kern w:val="0"/>
          <w:sz w:val="36"/>
          <w:szCs w:val="36"/>
          <w:highlight w:val="none"/>
        </w:rPr>
        <w:t>项目名称：</w:t>
      </w:r>
      <w:r>
        <w:rPr>
          <w:rFonts w:hint="eastAsia" w:ascii="宋体" w:hAnsi="宋体" w:cs="宋体"/>
          <w:b/>
          <w:bCs/>
          <w:kern w:val="0"/>
          <w:sz w:val="36"/>
          <w:szCs w:val="36"/>
          <w:highlight w:val="none"/>
          <w:lang w:eastAsia="zh-CN"/>
        </w:rPr>
        <w:t>2024年度中央水利发展资金小型水库工程、堤防工程白蚁等害堤动物防治项目</w:t>
      </w:r>
    </w:p>
    <w:p>
      <w:pPr>
        <w:wordWrap w:val="0"/>
        <w:adjustRightInd w:val="0"/>
        <w:snapToGrid w:val="0"/>
        <w:spacing w:line="360" w:lineRule="auto"/>
        <w:textAlignment w:val="baseline"/>
        <w:rPr>
          <w:rFonts w:hint="eastAsia" w:ascii="宋体" w:hAnsi="宋体" w:eastAsia="宋体" w:cs="宋体"/>
          <w:b/>
          <w:bCs/>
          <w:kern w:val="0"/>
          <w:sz w:val="36"/>
          <w:szCs w:val="36"/>
          <w:highlight w:val="none"/>
          <w:lang w:eastAsia="zh-CN"/>
        </w:rPr>
      </w:pPr>
      <w:r>
        <w:rPr>
          <w:rFonts w:hint="eastAsia" w:ascii="宋体" w:hAnsi="宋体" w:eastAsia="宋体" w:cs="宋体"/>
          <w:b/>
          <w:bCs/>
          <w:kern w:val="0"/>
          <w:sz w:val="36"/>
          <w:szCs w:val="36"/>
          <w:highlight w:val="none"/>
        </w:rPr>
        <w:t>项目编号：</w:t>
      </w:r>
      <w:r>
        <w:rPr>
          <w:rFonts w:hint="eastAsia" w:ascii="宋体" w:hAnsi="宋体" w:cs="宋体"/>
          <w:b/>
          <w:bCs/>
          <w:kern w:val="0"/>
          <w:sz w:val="36"/>
          <w:szCs w:val="36"/>
          <w:highlight w:val="none"/>
          <w:lang w:eastAsia="zh-CN"/>
        </w:rPr>
        <w:t>MDJYL2024-024</w:t>
      </w:r>
    </w:p>
    <w:p>
      <w:pPr>
        <w:wordWrap w:val="0"/>
        <w:adjustRightInd w:val="0"/>
        <w:snapToGrid w:val="0"/>
        <w:spacing w:line="360" w:lineRule="auto"/>
        <w:jc w:val="left"/>
        <w:rPr>
          <w:rFonts w:hint="eastAsia" w:ascii="宋体" w:hAnsi="宋体" w:eastAsia="宋体" w:cs="宋体"/>
          <w:bCs/>
          <w:kern w:val="0"/>
          <w:szCs w:val="21"/>
          <w:highlight w:val="none"/>
        </w:rPr>
      </w:pPr>
    </w:p>
    <w:p>
      <w:pPr>
        <w:pStyle w:val="16"/>
        <w:rPr>
          <w:rFonts w:hint="eastAsia" w:ascii="宋体" w:hAnsi="宋体" w:eastAsia="宋体" w:cs="宋体"/>
          <w:bCs/>
          <w:kern w:val="0"/>
          <w:szCs w:val="21"/>
          <w:highlight w:val="none"/>
        </w:rPr>
      </w:pPr>
    </w:p>
    <w:p>
      <w:pPr>
        <w:rPr>
          <w:rFonts w:hint="eastAsia" w:ascii="宋体" w:hAnsi="宋体" w:eastAsia="宋体" w:cs="宋体"/>
          <w:highlight w:val="none"/>
        </w:rPr>
      </w:pPr>
    </w:p>
    <w:p>
      <w:pPr>
        <w:pStyle w:val="8"/>
        <w:rPr>
          <w:rFonts w:hint="eastAsia"/>
          <w:highlight w:val="none"/>
        </w:rPr>
      </w:pPr>
    </w:p>
    <w:p>
      <w:pPr>
        <w:wordWrap w:val="0"/>
        <w:adjustRightInd w:val="0"/>
        <w:snapToGrid w:val="0"/>
        <w:spacing w:line="360" w:lineRule="auto"/>
        <w:jc w:val="left"/>
        <w:rPr>
          <w:rFonts w:hint="eastAsia" w:ascii="宋体" w:hAnsi="宋体" w:eastAsia="宋体" w:cs="宋体"/>
          <w:b/>
          <w:kern w:val="0"/>
          <w:sz w:val="28"/>
          <w:szCs w:val="28"/>
          <w:highlight w:val="none"/>
        </w:rPr>
      </w:pPr>
    </w:p>
    <w:p>
      <w:pPr>
        <w:wordWrap w:val="0"/>
        <w:adjustRightInd w:val="0"/>
        <w:snapToGrid w:val="0"/>
        <w:spacing w:line="360" w:lineRule="auto"/>
        <w:jc w:val="left"/>
        <w:rPr>
          <w:rFonts w:hint="eastAsia" w:ascii="宋体" w:hAnsi="宋体" w:eastAsia="宋体" w:cs="宋体"/>
          <w:b/>
          <w:kern w:val="0"/>
          <w:sz w:val="28"/>
          <w:szCs w:val="28"/>
          <w:highlight w:val="none"/>
        </w:rPr>
      </w:pPr>
    </w:p>
    <w:p>
      <w:pPr>
        <w:wordWrap w:val="0"/>
        <w:adjustRightInd w:val="0"/>
        <w:snapToGrid w:val="0"/>
        <w:spacing w:line="360" w:lineRule="auto"/>
        <w:jc w:val="left"/>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rPr>
        <w:t>供应商全称：  　　　　　</w:t>
      </w:r>
    </w:p>
    <w:p>
      <w:pPr>
        <w:wordWrap w:val="0"/>
        <w:adjustRightInd w:val="0"/>
        <w:snapToGrid w:val="0"/>
        <w:spacing w:line="360" w:lineRule="auto"/>
        <w:rPr>
          <w:rFonts w:hint="eastAsia" w:ascii="宋体" w:hAnsi="宋体" w:eastAsia="宋体" w:cs="宋体"/>
          <w:b/>
          <w:kern w:val="0"/>
          <w:sz w:val="32"/>
          <w:szCs w:val="32"/>
          <w:highlight w:val="none"/>
        </w:rPr>
        <w:sectPr>
          <w:pgSz w:w="11906" w:h="16838"/>
          <w:pgMar w:top="1134" w:right="1134" w:bottom="1134" w:left="1134" w:header="850" w:footer="850" w:gutter="0"/>
          <w:pgNumType w:fmt="decimal"/>
          <w:cols w:space="720" w:num="1"/>
          <w:titlePg/>
          <w:docGrid w:type="lines" w:linePitch="312" w:charSpace="0"/>
        </w:sectPr>
      </w:pPr>
      <w:r>
        <w:rPr>
          <w:rFonts w:hint="eastAsia" w:ascii="宋体" w:hAnsi="宋体" w:eastAsia="宋体" w:cs="宋体"/>
          <w:b/>
          <w:kern w:val="0"/>
          <w:sz w:val="32"/>
          <w:szCs w:val="32"/>
          <w:highlight w:val="none"/>
        </w:rPr>
        <w:t>日期：　　　　年　　　　月　　　　日</w:t>
      </w: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目录</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jc w:val="center"/>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供应商必须按照招标文件规定内容编制目录，以便于专家评审。</w:t>
      </w: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
          <w:bCs/>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
          <w:bCs/>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
          <w:bCs/>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
          <w:bCs/>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
          <w:bCs/>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
          <w:bCs/>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bCs/>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bCs/>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bCs/>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bCs/>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bCs/>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bCs/>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bCs/>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bCs/>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bCs/>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
          <w:bCs/>
          <w:snapToGrid w:val="0"/>
          <w:kern w:val="0"/>
          <w:sz w:val="21"/>
          <w:szCs w:val="21"/>
          <w:highlight w:val="none"/>
        </w:rPr>
        <w:sectPr>
          <w:pgSz w:w="11906" w:h="16838"/>
          <w:pgMar w:top="1134" w:right="1134" w:bottom="1134" w:left="1134" w:header="850" w:footer="850" w:gutter="0"/>
          <w:pgNumType w:fmt="decimal"/>
          <w:cols w:space="720" w:num="1"/>
          <w:titlePg/>
          <w:docGrid w:type="lines" w:linePitch="312" w:charSpace="0"/>
        </w:sect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kern w:val="0"/>
          <w:sz w:val="21"/>
          <w:highlight w:val="none"/>
        </w:rPr>
      </w:pPr>
      <w:r>
        <w:rPr>
          <w:rFonts w:hint="eastAsia" w:ascii="宋体" w:hAnsi="宋体" w:eastAsia="宋体" w:cs="宋体"/>
          <w:snapToGrid w:val="0"/>
          <w:kern w:val="0"/>
          <w:sz w:val="21"/>
          <w:szCs w:val="21"/>
          <w:highlight w:val="none"/>
        </w:rPr>
        <w:t>响应书</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kern w:val="0"/>
          <w:sz w:val="21"/>
          <w:szCs w:val="21"/>
          <w:highlight w:val="none"/>
        </w:rPr>
      </w:pPr>
      <w:r>
        <w:rPr>
          <w:rFonts w:hint="eastAsia" w:ascii="宋体" w:hAnsi="宋体" w:cs="宋体"/>
          <w:bCs/>
          <w:spacing w:val="0"/>
          <w:kern w:val="0"/>
          <w:sz w:val="21"/>
          <w:szCs w:val="28"/>
          <w:highlight w:val="none"/>
          <w:u w:val="single"/>
          <w:lang w:eastAsia="zh-CN"/>
        </w:rPr>
        <w:t>穆棱市水务局</w:t>
      </w:r>
      <w:r>
        <w:rPr>
          <w:rFonts w:hint="eastAsia" w:ascii="宋体" w:hAnsi="宋体" w:eastAsia="宋体" w:cs="宋体"/>
          <w:snapToGrid w:val="0"/>
          <w:kern w:val="0"/>
          <w:sz w:val="21"/>
          <w:szCs w:val="21"/>
          <w:highlight w:val="none"/>
        </w:rPr>
        <w:t>：</w:t>
      </w:r>
    </w:p>
    <w:p>
      <w:pPr>
        <w:keepNext w:val="0"/>
        <w:keepLines w:val="0"/>
        <w:pageBreakBefore w:val="0"/>
        <w:widowControl w:val="0"/>
        <w:kinsoku/>
        <w:wordWrap w:val="0"/>
        <w:overflowPunct/>
        <w:topLinePunct w:val="0"/>
        <w:autoSpaceDE/>
        <w:autoSpaceDN/>
        <w:bidi w:val="0"/>
        <w:adjustRightInd w:val="0"/>
        <w:snapToGrid w:val="0"/>
        <w:spacing w:line="360" w:lineRule="auto"/>
        <w:ind w:firstLine="630" w:firstLineChars="300"/>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u w:val="single"/>
        </w:rPr>
        <w:t xml:space="preserve">            </w:t>
      </w:r>
      <w:r>
        <w:rPr>
          <w:rFonts w:hint="eastAsia" w:ascii="宋体" w:hAnsi="宋体" w:eastAsia="宋体" w:cs="宋体"/>
          <w:snapToGrid w:val="0"/>
          <w:kern w:val="0"/>
          <w:sz w:val="21"/>
          <w:szCs w:val="21"/>
          <w:highlight w:val="none"/>
        </w:rPr>
        <w:t>（供应商全称）授权</w:t>
      </w:r>
      <w:r>
        <w:rPr>
          <w:rFonts w:hint="eastAsia" w:ascii="宋体" w:hAnsi="宋体" w:eastAsia="宋体" w:cs="宋体"/>
          <w:snapToGrid w:val="0"/>
          <w:kern w:val="0"/>
          <w:sz w:val="21"/>
          <w:szCs w:val="21"/>
          <w:highlight w:val="none"/>
          <w:u w:val="single"/>
        </w:rPr>
        <w:t xml:space="preserve">        </w:t>
      </w:r>
      <w:r>
        <w:rPr>
          <w:rFonts w:hint="eastAsia" w:ascii="宋体" w:hAnsi="宋体" w:eastAsia="宋体" w:cs="宋体"/>
          <w:snapToGrid w:val="0"/>
          <w:kern w:val="0"/>
          <w:sz w:val="21"/>
          <w:szCs w:val="21"/>
          <w:highlight w:val="none"/>
        </w:rPr>
        <w:t>（全权代表姓名）为全权代表，参加贵方组织的项目名称：</w:t>
      </w:r>
      <w:r>
        <w:rPr>
          <w:rFonts w:hint="eastAsia" w:ascii="宋体" w:hAnsi="宋体" w:cs="宋体"/>
          <w:snapToGrid w:val="0"/>
          <w:kern w:val="0"/>
          <w:sz w:val="21"/>
          <w:szCs w:val="21"/>
          <w:highlight w:val="none"/>
          <w:u w:val="single"/>
          <w:lang w:eastAsia="zh-CN"/>
        </w:rPr>
        <w:t>2024年度中央水利发展资金小型水库工程、堤防工程白蚁等害堤动物防治项目</w:t>
      </w:r>
      <w:r>
        <w:rPr>
          <w:rFonts w:hint="eastAsia" w:ascii="宋体" w:hAnsi="宋体" w:eastAsia="宋体" w:cs="宋体"/>
          <w:snapToGrid w:val="0"/>
          <w:kern w:val="0"/>
          <w:sz w:val="21"/>
          <w:szCs w:val="21"/>
          <w:highlight w:val="none"/>
        </w:rPr>
        <w:t>（项目编号：</w:t>
      </w:r>
      <w:r>
        <w:rPr>
          <w:rFonts w:hint="eastAsia" w:ascii="宋体" w:hAnsi="宋体" w:cs="宋体"/>
          <w:snapToGrid w:val="0"/>
          <w:kern w:val="0"/>
          <w:sz w:val="21"/>
          <w:szCs w:val="21"/>
          <w:highlight w:val="none"/>
          <w:u w:val="single"/>
          <w:lang w:eastAsia="zh-CN"/>
        </w:rPr>
        <w:t>MDJYL2024-024</w:t>
      </w:r>
      <w:r>
        <w:rPr>
          <w:rFonts w:hint="eastAsia" w:ascii="宋体" w:hAnsi="宋体" w:eastAsia="宋体" w:cs="宋体"/>
          <w:snapToGrid w:val="0"/>
          <w:kern w:val="0"/>
          <w:sz w:val="21"/>
          <w:szCs w:val="21"/>
          <w:highlight w:val="none"/>
        </w:rPr>
        <w:t>）投标的有关活动，并负责对此项目进行投标、签订合同等事宜。</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为此：</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1、我方提供投标标书</w:t>
      </w:r>
      <w:r>
        <w:rPr>
          <w:rFonts w:hint="eastAsia" w:ascii="宋体" w:hAnsi="宋体" w:eastAsia="宋体" w:cs="宋体"/>
          <w:snapToGrid w:val="0"/>
          <w:kern w:val="0"/>
          <w:sz w:val="21"/>
          <w:szCs w:val="21"/>
          <w:highlight w:val="none"/>
          <w:u w:val="single"/>
        </w:rPr>
        <w:t xml:space="preserve">    </w:t>
      </w:r>
      <w:r>
        <w:rPr>
          <w:rFonts w:hint="eastAsia" w:ascii="宋体" w:hAnsi="宋体" w:eastAsia="宋体" w:cs="宋体"/>
          <w:snapToGrid w:val="0"/>
          <w:kern w:val="0"/>
          <w:sz w:val="21"/>
          <w:szCs w:val="21"/>
          <w:highlight w:val="none"/>
        </w:rPr>
        <w:t>份（其中正本</w:t>
      </w:r>
      <w:r>
        <w:rPr>
          <w:rFonts w:hint="eastAsia" w:ascii="宋体" w:hAnsi="宋体" w:eastAsia="宋体" w:cs="宋体"/>
          <w:snapToGrid w:val="0"/>
          <w:kern w:val="0"/>
          <w:sz w:val="21"/>
          <w:szCs w:val="21"/>
          <w:highlight w:val="none"/>
          <w:u w:val="single"/>
        </w:rPr>
        <w:t xml:space="preserve">    </w:t>
      </w:r>
      <w:r>
        <w:rPr>
          <w:rFonts w:hint="eastAsia" w:ascii="宋体" w:hAnsi="宋体" w:eastAsia="宋体" w:cs="宋体"/>
          <w:snapToGrid w:val="0"/>
          <w:kern w:val="0"/>
          <w:sz w:val="21"/>
          <w:szCs w:val="21"/>
          <w:highlight w:val="none"/>
        </w:rPr>
        <w:t>份，副本</w:t>
      </w:r>
      <w:r>
        <w:rPr>
          <w:rFonts w:hint="eastAsia" w:ascii="宋体" w:hAnsi="宋体" w:eastAsia="宋体" w:cs="宋体"/>
          <w:snapToGrid w:val="0"/>
          <w:kern w:val="0"/>
          <w:sz w:val="21"/>
          <w:szCs w:val="21"/>
          <w:highlight w:val="none"/>
          <w:u w:val="single"/>
        </w:rPr>
        <w:t xml:space="preserve">    </w:t>
      </w:r>
      <w:r>
        <w:rPr>
          <w:rFonts w:hint="eastAsia" w:ascii="宋体" w:hAnsi="宋体" w:eastAsia="宋体" w:cs="宋体"/>
          <w:snapToGrid w:val="0"/>
          <w:kern w:val="0"/>
          <w:sz w:val="21"/>
          <w:szCs w:val="21"/>
          <w:highlight w:val="none"/>
        </w:rPr>
        <w:t>份）。</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4" w:firstLineChars="202"/>
        <w:rPr>
          <w:rFonts w:hint="eastAsia" w:ascii="宋体" w:hAnsi="宋体" w:eastAsia="宋体" w:cs="宋体"/>
          <w:kern w:val="0"/>
          <w:sz w:val="21"/>
          <w:szCs w:val="21"/>
          <w:highlight w:val="none"/>
          <w:u w:val="single"/>
          <w:lang w:eastAsia="zh-CN"/>
        </w:rPr>
      </w:pPr>
      <w:r>
        <w:rPr>
          <w:rFonts w:hint="eastAsia" w:ascii="宋体" w:hAnsi="宋体" w:eastAsia="宋体" w:cs="宋体"/>
          <w:kern w:val="0"/>
          <w:sz w:val="21"/>
          <w:szCs w:val="21"/>
          <w:highlight w:val="none"/>
        </w:rPr>
        <w:t>2、我方的初始</w:t>
      </w:r>
      <w:r>
        <w:rPr>
          <w:rFonts w:hint="eastAsia" w:ascii="宋体" w:hAnsi="宋体" w:eastAsia="宋体" w:cs="宋体"/>
          <w:snapToGrid w:val="0"/>
          <w:kern w:val="0"/>
          <w:sz w:val="21"/>
          <w:szCs w:val="21"/>
          <w:highlight w:val="none"/>
        </w:rPr>
        <w:t>投标报价</w:t>
      </w:r>
      <w:r>
        <w:rPr>
          <w:rFonts w:hint="eastAsia" w:ascii="宋体" w:hAnsi="宋体" w:cs="宋体"/>
          <w:snapToGrid w:val="0"/>
          <w:kern w:val="0"/>
          <w:sz w:val="21"/>
          <w:szCs w:val="21"/>
          <w:highlight w:val="none"/>
          <w:lang w:eastAsia="zh-CN"/>
        </w:rPr>
        <w:t>为</w:t>
      </w:r>
      <w:r>
        <w:rPr>
          <w:rFonts w:hint="eastAsia" w:ascii="宋体" w:hAnsi="宋体" w:eastAsia="宋体" w:cs="宋体"/>
          <w:snapToGrid w:val="0"/>
          <w:kern w:val="0"/>
          <w:sz w:val="21"/>
          <w:szCs w:val="21"/>
          <w:highlight w:val="none"/>
        </w:rPr>
        <w:t>：人民币</w:t>
      </w:r>
      <w:r>
        <w:rPr>
          <w:rFonts w:hint="eastAsia" w:ascii="宋体" w:hAnsi="宋体" w:cs="宋体"/>
          <w:snapToGrid w:val="0"/>
          <w:kern w:val="0"/>
          <w:sz w:val="21"/>
          <w:szCs w:val="21"/>
          <w:highlight w:val="none"/>
          <w:lang w:eastAsia="zh-CN"/>
        </w:rPr>
        <w:t>（</w:t>
      </w:r>
      <w:r>
        <w:rPr>
          <w:rFonts w:hint="eastAsia" w:ascii="宋体" w:hAnsi="宋体" w:eastAsia="宋体" w:cs="宋体"/>
          <w:snapToGrid w:val="0"/>
          <w:kern w:val="0"/>
          <w:sz w:val="21"/>
          <w:szCs w:val="21"/>
          <w:highlight w:val="none"/>
        </w:rPr>
        <w:t>大写</w:t>
      </w:r>
      <w:r>
        <w:rPr>
          <w:rFonts w:hint="eastAsia" w:ascii="宋体" w:hAnsi="宋体" w:cs="宋体"/>
          <w:snapToGrid w:val="0"/>
          <w:kern w:val="0"/>
          <w:sz w:val="21"/>
          <w:szCs w:val="21"/>
          <w:highlight w:val="none"/>
          <w:lang w:eastAsia="zh-CN"/>
        </w:rPr>
        <w:t>）</w:t>
      </w:r>
      <w:r>
        <w:rPr>
          <w:rFonts w:hint="eastAsia" w:ascii="宋体" w:hAnsi="宋体" w:eastAsia="宋体" w:cs="宋体"/>
          <w:snapToGrid w:val="0"/>
          <w:kern w:val="0"/>
          <w:sz w:val="21"/>
          <w:szCs w:val="21"/>
          <w:highlight w:val="none"/>
          <w:u w:val="single"/>
        </w:rPr>
        <w:t xml:space="preserve">    　　　　　　　　</w:t>
      </w:r>
      <w:r>
        <w:rPr>
          <w:rFonts w:hint="eastAsia" w:ascii="宋体" w:hAnsi="宋体" w:eastAsia="宋体" w:cs="宋体"/>
          <w:snapToGrid w:val="0"/>
          <w:kern w:val="0"/>
          <w:sz w:val="21"/>
          <w:szCs w:val="21"/>
          <w:highlight w:val="none"/>
        </w:rPr>
        <w:t>（RMB￥</w:t>
      </w:r>
      <w:r>
        <w:rPr>
          <w:rFonts w:hint="eastAsia" w:ascii="宋体" w:hAnsi="宋体" w:eastAsia="宋体" w:cs="宋体"/>
          <w:snapToGrid w:val="0"/>
          <w:kern w:val="0"/>
          <w:sz w:val="21"/>
          <w:szCs w:val="21"/>
          <w:highlight w:val="none"/>
          <w:u w:val="single"/>
        </w:rPr>
        <w:t xml:space="preserve">     　　 </w:t>
      </w:r>
      <w:r>
        <w:rPr>
          <w:rFonts w:hint="eastAsia" w:ascii="宋体" w:hAnsi="宋体" w:eastAsia="宋体" w:cs="宋体"/>
          <w:snapToGrid w:val="0"/>
          <w:kern w:val="0"/>
          <w:sz w:val="21"/>
          <w:szCs w:val="21"/>
          <w:highlight w:val="none"/>
        </w:rPr>
        <w:t>元）</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4" w:firstLineChars="202"/>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3、我方保证遵守招标文件中的有关规定，保证忠实地执行双方所</w:t>
      </w:r>
      <w:r>
        <w:rPr>
          <w:rFonts w:hint="eastAsia" w:ascii="宋体" w:hAnsi="宋体" w:cs="宋体"/>
          <w:snapToGrid w:val="0"/>
          <w:kern w:val="0"/>
          <w:sz w:val="21"/>
          <w:szCs w:val="21"/>
          <w:highlight w:val="none"/>
          <w:lang w:eastAsia="zh-CN"/>
        </w:rPr>
        <w:t>签订</w:t>
      </w:r>
      <w:r>
        <w:rPr>
          <w:rFonts w:hint="eastAsia" w:ascii="宋体" w:hAnsi="宋体" w:eastAsia="宋体" w:cs="宋体"/>
          <w:snapToGrid w:val="0"/>
          <w:kern w:val="0"/>
          <w:sz w:val="21"/>
          <w:szCs w:val="21"/>
          <w:highlight w:val="none"/>
        </w:rPr>
        <w:t>的合同，承担合同规定的责任义务。</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4" w:firstLineChars="202"/>
        <w:rPr>
          <w:rFonts w:hint="eastAsia" w:ascii="宋体" w:hAnsi="宋体" w:eastAsia="宋体" w:cs="宋体"/>
          <w:snapToGrid w:val="0"/>
          <w:kern w:val="0"/>
          <w:sz w:val="21"/>
          <w:szCs w:val="21"/>
          <w:highlight w:val="none"/>
        </w:rPr>
      </w:pPr>
      <w:r>
        <w:rPr>
          <w:rFonts w:hint="eastAsia" w:ascii="宋体" w:hAnsi="宋体" w:cs="宋体"/>
          <w:snapToGrid w:val="0"/>
          <w:kern w:val="0"/>
          <w:sz w:val="21"/>
          <w:szCs w:val="21"/>
          <w:highlight w:val="none"/>
          <w:lang w:val="en-US" w:eastAsia="zh-CN"/>
        </w:rPr>
        <w:t>4</w:t>
      </w:r>
      <w:r>
        <w:rPr>
          <w:rFonts w:hint="eastAsia" w:ascii="宋体" w:hAnsi="宋体" w:eastAsia="宋体" w:cs="宋体"/>
          <w:snapToGrid w:val="0"/>
          <w:kern w:val="0"/>
          <w:sz w:val="21"/>
          <w:szCs w:val="21"/>
          <w:highlight w:val="none"/>
        </w:rPr>
        <w:t>、我方愿意向贵方提供任何与该项投标有关的数据、情况和资料。</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4" w:firstLineChars="202"/>
        <w:rPr>
          <w:rFonts w:hint="eastAsia" w:ascii="宋体" w:hAnsi="宋体" w:eastAsia="宋体" w:cs="宋体"/>
          <w:snapToGrid w:val="0"/>
          <w:kern w:val="0"/>
          <w:sz w:val="21"/>
          <w:szCs w:val="21"/>
          <w:highlight w:val="none"/>
        </w:rPr>
      </w:pPr>
      <w:r>
        <w:rPr>
          <w:rFonts w:hint="eastAsia" w:ascii="宋体" w:hAnsi="宋体" w:cs="宋体"/>
          <w:snapToGrid w:val="0"/>
          <w:kern w:val="0"/>
          <w:sz w:val="21"/>
          <w:szCs w:val="21"/>
          <w:highlight w:val="none"/>
          <w:lang w:val="en-US" w:eastAsia="zh-CN"/>
        </w:rPr>
        <w:t>5</w:t>
      </w:r>
      <w:r>
        <w:rPr>
          <w:rFonts w:hint="eastAsia" w:ascii="宋体" w:hAnsi="宋体" w:eastAsia="宋体" w:cs="宋体"/>
          <w:snapToGrid w:val="0"/>
          <w:kern w:val="0"/>
          <w:sz w:val="21"/>
          <w:szCs w:val="21"/>
          <w:highlight w:val="none"/>
        </w:rPr>
        <w:t>、我方投标文件投标有效期自</w:t>
      </w:r>
      <w:r>
        <w:rPr>
          <w:rFonts w:hint="eastAsia" w:ascii="宋体" w:hAnsi="宋体" w:eastAsia="宋体" w:cs="宋体"/>
          <w:snapToGrid w:val="0"/>
          <w:kern w:val="0"/>
          <w:sz w:val="21"/>
          <w:szCs w:val="21"/>
          <w:highlight w:val="none"/>
          <w:u w:val="single"/>
        </w:rPr>
        <w:t>开标之日起</w:t>
      </w:r>
      <w:r>
        <w:rPr>
          <w:rFonts w:hint="eastAsia" w:ascii="宋体" w:hAnsi="宋体" w:cs="宋体"/>
          <w:snapToGrid w:val="0"/>
          <w:kern w:val="0"/>
          <w:sz w:val="21"/>
          <w:szCs w:val="21"/>
          <w:highlight w:val="none"/>
          <w:u w:val="single"/>
          <w:lang w:eastAsia="zh-CN"/>
        </w:rPr>
        <w:t>90日历天</w:t>
      </w:r>
      <w:r>
        <w:rPr>
          <w:rFonts w:hint="eastAsia" w:ascii="宋体" w:hAnsi="宋体" w:eastAsia="宋体" w:cs="宋体"/>
          <w:snapToGrid w:val="0"/>
          <w:kern w:val="0"/>
          <w:sz w:val="21"/>
          <w:szCs w:val="21"/>
          <w:highlight w:val="none"/>
        </w:rPr>
        <w:t>内有效。</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4" w:firstLineChars="202"/>
        <w:rPr>
          <w:rFonts w:hint="eastAsia" w:ascii="宋体" w:hAnsi="宋体" w:eastAsia="宋体" w:cs="宋体"/>
          <w:snapToGrid w:val="0"/>
          <w:kern w:val="0"/>
          <w:sz w:val="21"/>
          <w:szCs w:val="21"/>
          <w:highlight w:val="none"/>
        </w:rPr>
      </w:pPr>
      <w:r>
        <w:rPr>
          <w:rFonts w:hint="eastAsia" w:ascii="宋体" w:hAnsi="宋体" w:cs="宋体"/>
          <w:snapToGrid w:val="0"/>
          <w:kern w:val="0"/>
          <w:sz w:val="21"/>
          <w:szCs w:val="21"/>
          <w:highlight w:val="none"/>
          <w:lang w:val="en-US" w:eastAsia="zh-CN"/>
        </w:rPr>
        <w:t>6</w:t>
      </w:r>
      <w:r>
        <w:rPr>
          <w:rFonts w:hint="eastAsia" w:ascii="宋体" w:hAnsi="宋体" w:eastAsia="宋体" w:cs="宋体"/>
          <w:snapToGrid w:val="0"/>
          <w:kern w:val="0"/>
          <w:sz w:val="21"/>
          <w:szCs w:val="21"/>
          <w:highlight w:val="none"/>
        </w:rPr>
        <w:t>、一旦我方中标，将缴纳与采购人签订的合同中所规定数额的履约保证金。</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4" w:firstLineChars="202"/>
        <w:rPr>
          <w:rFonts w:hint="eastAsia" w:ascii="宋体" w:hAnsi="宋体" w:eastAsia="宋体" w:cs="宋体"/>
          <w:snapToGrid w:val="0"/>
          <w:kern w:val="0"/>
          <w:sz w:val="21"/>
          <w:szCs w:val="21"/>
          <w:highlight w:val="none"/>
        </w:rPr>
      </w:pPr>
      <w:r>
        <w:rPr>
          <w:rFonts w:hint="eastAsia" w:ascii="宋体" w:hAnsi="宋体" w:cs="宋体"/>
          <w:snapToGrid w:val="0"/>
          <w:kern w:val="0"/>
          <w:sz w:val="21"/>
          <w:szCs w:val="21"/>
          <w:highlight w:val="none"/>
          <w:lang w:val="en-US" w:eastAsia="zh-CN"/>
        </w:rPr>
        <w:t>7</w:t>
      </w:r>
      <w:r>
        <w:rPr>
          <w:rFonts w:hint="eastAsia" w:ascii="宋体" w:hAnsi="宋体" w:eastAsia="宋体" w:cs="宋体"/>
          <w:snapToGrid w:val="0"/>
          <w:kern w:val="0"/>
          <w:sz w:val="21"/>
          <w:szCs w:val="21"/>
          <w:highlight w:val="none"/>
        </w:rPr>
        <w:t>、据此，签字人兹宣布同意如下：</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4" w:firstLineChars="202"/>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（1）我们已详细审核全部招标文件及其有效补充文件，我们知道必须放弃提出含糊不清或误解的问题的权利。</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4" w:firstLineChars="202"/>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（2）我们同意从规定的开标日期起遵循本投标书，并在规定的投标有效期期满之前均受其约束力。</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4" w:firstLineChars="202"/>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（3）如果在开标后规定的投标有效期内撤回投标，我们提交的投标保证金贵方可不予退回。</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4" w:firstLineChars="202"/>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（4）同意向贵方提供贵方可能另外要求的与投标有关的任何证据或资料。</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4" w:firstLineChars="202"/>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 xml:space="preserve">（5）一旦我方中标，我们将根据招标文件的规定，严格履行合同的责任和义务。    </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4" w:firstLineChars="202"/>
        <w:rPr>
          <w:rFonts w:hint="eastAsia" w:ascii="宋体" w:hAnsi="宋体" w:eastAsia="宋体" w:cs="宋体"/>
          <w:snapToGrid w:val="0"/>
          <w:kern w:val="0"/>
          <w:sz w:val="21"/>
          <w:szCs w:val="21"/>
          <w:highlight w:val="none"/>
        </w:rPr>
      </w:pPr>
      <w:r>
        <w:rPr>
          <w:rFonts w:hint="eastAsia" w:ascii="宋体" w:hAnsi="宋体" w:cs="宋体"/>
          <w:snapToGrid w:val="0"/>
          <w:kern w:val="0"/>
          <w:sz w:val="21"/>
          <w:szCs w:val="21"/>
          <w:highlight w:val="none"/>
          <w:lang w:val="en-US" w:eastAsia="zh-CN"/>
        </w:rPr>
        <w:t>8</w:t>
      </w:r>
      <w:r>
        <w:rPr>
          <w:rFonts w:hint="eastAsia" w:ascii="宋体" w:hAnsi="宋体" w:eastAsia="宋体" w:cs="宋体"/>
          <w:snapToGrid w:val="0"/>
          <w:kern w:val="0"/>
          <w:sz w:val="21"/>
          <w:szCs w:val="21"/>
          <w:highlight w:val="none"/>
        </w:rPr>
        <w:t>、与本投标有关的一切通讯情况如下：</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4" w:firstLineChars="202"/>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地址：</w:t>
      </w:r>
      <w:r>
        <w:rPr>
          <w:rFonts w:hint="eastAsia" w:ascii="宋体" w:hAnsi="宋体" w:eastAsia="宋体" w:cs="宋体"/>
          <w:snapToGrid w:val="0"/>
          <w:kern w:val="0"/>
          <w:sz w:val="21"/>
          <w:szCs w:val="21"/>
          <w:highlight w:val="none"/>
          <w:u w:val="single"/>
        </w:rPr>
        <w:t xml:space="preserve">                          </w:t>
      </w:r>
      <w:r>
        <w:rPr>
          <w:rFonts w:hint="eastAsia" w:ascii="宋体" w:hAnsi="宋体" w:eastAsia="宋体" w:cs="宋体"/>
          <w:snapToGrid w:val="0"/>
          <w:kern w:val="0"/>
          <w:sz w:val="21"/>
          <w:szCs w:val="21"/>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4" w:firstLineChars="202"/>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联系电话：</w:t>
      </w:r>
      <w:r>
        <w:rPr>
          <w:rFonts w:hint="eastAsia" w:ascii="宋体" w:hAnsi="宋体" w:eastAsia="宋体" w:cs="宋体"/>
          <w:snapToGrid w:val="0"/>
          <w:kern w:val="0"/>
          <w:sz w:val="21"/>
          <w:szCs w:val="21"/>
          <w:highlight w:val="none"/>
          <w:u w:val="single"/>
        </w:rPr>
        <w:t xml:space="preserve">                 </w:t>
      </w:r>
      <w:r>
        <w:rPr>
          <w:rFonts w:hint="eastAsia" w:ascii="宋体" w:hAnsi="宋体" w:eastAsia="宋体" w:cs="宋体"/>
          <w:snapToGrid w:val="0"/>
          <w:kern w:val="0"/>
          <w:sz w:val="21"/>
          <w:szCs w:val="21"/>
          <w:highlight w:val="none"/>
        </w:rPr>
        <w:t>；</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4" w:firstLineChars="202"/>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传    真：</w:t>
      </w:r>
      <w:r>
        <w:rPr>
          <w:rFonts w:hint="eastAsia" w:ascii="宋体" w:hAnsi="宋体" w:eastAsia="宋体" w:cs="宋体"/>
          <w:snapToGrid w:val="0"/>
          <w:kern w:val="0"/>
          <w:sz w:val="21"/>
          <w:szCs w:val="21"/>
          <w:highlight w:val="none"/>
          <w:u w:val="single"/>
        </w:rPr>
        <w:t xml:space="preserve">                 </w:t>
      </w:r>
      <w:r>
        <w:rPr>
          <w:rFonts w:hint="eastAsia" w:ascii="宋体" w:hAnsi="宋体" w:eastAsia="宋体" w:cs="宋体"/>
          <w:snapToGrid w:val="0"/>
          <w:kern w:val="0"/>
          <w:sz w:val="21"/>
          <w:szCs w:val="21"/>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4" w:firstLineChars="202"/>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邮政编码：</w:t>
      </w:r>
      <w:r>
        <w:rPr>
          <w:rFonts w:hint="eastAsia" w:ascii="宋体" w:hAnsi="宋体" w:eastAsia="宋体" w:cs="宋体"/>
          <w:snapToGrid w:val="0"/>
          <w:kern w:val="0"/>
          <w:sz w:val="21"/>
          <w:szCs w:val="21"/>
          <w:highlight w:val="none"/>
          <w:u w:val="single"/>
        </w:rPr>
        <w:t xml:space="preserve">                 </w:t>
      </w:r>
      <w:r>
        <w:rPr>
          <w:rFonts w:hint="eastAsia" w:ascii="宋体" w:hAnsi="宋体" w:eastAsia="宋体" w:cs="宋体"/>
          <w:snapToGrid w:val="0"/>
          <w:kern w:val="0"/>
          <w:sz w:val="21"/>
          <w:szCs w:val="21"/>
          <w:highlight w:val="none"/>
        </w:rPr>
        <w:t>。</w:t>
      </w:r>
    </w:p>
    <w:p>
      <w:pPr>
        <w:keepNext w:val="0"/>
        <w:keepLines w:val="0"/>
        <w:pageBreakBefore w:val="0"/>
        <w:widowControl w:val="0"/>
        <w:kinsoku/>
        <w:wordWrap w:val="0"/>
        <w:overflowPunct/>
        <w:topLinePunct w:val="0"/>
        <w:autoSpaceDE/>
        <w:autoSpaceDN/>
        <w:bidi w:val="0"/>
        <w:adjustRightInd w:val="0"/>
        <w:snapToGrid w:val="0"/>
        <w:spacing w:line="360" w:lineRule="auto"/>
        <w:jc w:val="left"/>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jc w:val="left"/>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jc w:val="left"/>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供应商全称（盖章）：</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jc w:val="left"/>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jc w:val="left"/>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法定代表人或其委托代理人（签字或盖章）：　　　　　　 　　　</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jc w:val="left"/>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left"/>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jc w:val="right"/>
        <w:rPr>
          <w:rFonts w:hint="eastAsia" w:ascii="宋体" w:hAnsi="宋体" w:eastAsia="宋体" w:cs="宋体"/>
          <w:snapToGrid w:val="0"/>
          <w:kern w:val="0"/>
          <w:sz w:val="21"/>
          <w:szCs w:val="21"/>
          <w:highlight w:val="none"/>
        </w:rPr>
        <w:sectPr>
          <w:pgSz w:w="11906" w:h="16838"/>
          <w:pgMar w:top="1134" w:right="1134" w:bottom="1134" w:left="1134" w:header="850" w:footer="850" w:gutter="0"/>
          <w:pgNumType w:fmt="decimal"/>
          <w:cols w:space="720" w:num="1"/>
          <w:titlePg/>
          <w:docGrid w:type="lines" w:linePitch="312" w:charSpace="0"/>
        </w:sectPr>
      </w:pPr>
      <w:r>
        <w:rPr>
          <w:rFonts w:hint="eastAsia" w:ascii="宋体" w:hAnsi="宋体" w:eastAsia="宋体" w:cs="宋体"/>
          <w:snapToGrid w:val="0"/>
          <w:kern w:val="0"/>
          <w:sz w:val="21"/>
          <w:szCs w:val="21"/>
          <w:highlight w:val="none"/>
        </w:rPr>
        <w:t>日期：　　　　年　　　　月　　　　日</w:t>
      </w: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Cs/>
          <w:snapToGrid w:val="0"/>
          <w:kern w:val="0"/>
          <w:sz w:val="21"/>
          <w:szCs w:val="21"/>
          <w:highlight w:val="none"/>
        </w:rPr>
      </w:pPr>
      <w:r>
        <w:rPr>
          <w:rFonts w:hint="eastAsia" w:ascii="宋体" w:hAnsi="宋体" w:eastAsia="宋体" w:cs="宋体"/>
          <w:bCs/>
          <w:snapToGrid w:val="0"/>
          <w:kern w:val="0"/>
          <w:sz w:val="21"/>
          <w:szCs w:val="21"/>
          <w:highlight w:val="none"/>
        </w:rPr>
        <w:t>开标一览表</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kern w:val="0"/>
          <w:sz w:val="21"/>
          <w:szCs w:val="21"/>
          <w:highlight w:val="none"/>
          <w:lang w:eastAsia="zh-CN"/>
        </w:rPr>
      </w:pPr>
      <w:r>
        <w:rPr>
          <w:rFonts w:hint="eastAsia" w:ascii="宋体" w:hAnsi="宋体" w:eastAsia="宋体" w:cs="宋体"/>
          <w:snapToGrid w:val="0"/>
          <w:kern w:val="0"/>
          <w:sz w:val="21"/>
          <w:szCs w:val="21"/>
          <w:highlight w:val="none"/>
        </w:rPr>
        <w:t>项目名称：</w:t>
      </w:r>
      <w:r>
        <w:rPr>
          <w:rFonts w:hint="eastAsia" w:ascii="宋体" w:hAnsi="宋体" w:cs="宋体"/>
          <w:snapToGrid w:val="0"/>
          <w:kern w:val="0"/>
          <w:sz w:val="21"/>
          <w:szCs w:val="21"/>
          <w:highlight w:val="none"/>
          <w:lang w:eastAsia="zh-CN"/>
        </w:rPr>
        <w:t>2024年度中央水利发展资金小型水库工程、堤防工程白蚁等害堤动物防治项目</w:t>
      </w:r>
    </w:p>
    <w:p>
      <w:pPr>
        <w:pStyle w:val="16"/>
        <w:keepNext w:val="0"/>
        <w:keepLines w:val="0"/>
        <w:pageBreakBefore w:val="0"/>
        <w:widowControl w:val="0"/>
        <w:kinsoku/>
        <w:wordWrap w:val="0"/>
        <w:overflowPunct/>
        <w:topLinePunct w:val="0"/>
        <w:autoSpaceDE/>
        <w:autoSpaceDN/>
        <w:bidi w:val="0"/>
        <w:adjustRightInd w:val="0"/>
        <w:snapToGrid w:val="0"/>
        <w:spacing w:line="360" w:lineRule="auto"/>
        <w:ind w:left="0" w:leftChars="0"/>
        <w:rPr>
          <w:rFonts w:hint="eastAsia" w:ascii="宋体" w:hAnsi="宋体" w:eastAsia="宋体" w:cs="宋体"/>
          <w:snapToGrid w:val="0"/>
          <w:kern w:val="0"/>
          <w:sz w:val="21"/>
          <w:szCs w:val="21"/>
          <w:highlight w:val="none"/>
          <w:lang w:eastAsia="zh-CN"/>
        </w:rPr>
      </w:pPr>
      <w:r>
        <w:rPr>
          <w:rFonts w:hint="eastAsia" w:ascii="宋体" w:hAnsi="宋体" w:eastAsia="宋体" w:cs="宋体"/>
          <w:snapToGrid w:val="0"/>
          <w:kern w:val="0"/>
          <w:sz w:val="21"/>
          <w:szCs w:val="21"/>
          <w:highlight w:val="none"/>
        </w:rPr>
        <w:t>项目编号：</w:t>
      </w:r>
      <w:r>
        <w:rPr>
          <w:rFonts w:hint="eastAsia" w:ascii="宋体" w:hAnsi="宋体" w:cs="宋体"/>
          <w:snapToGrid w:val="0"/>
          <w:kern w:val="0"/>
          <w:sz w:val="21"/>
          <w:szCs w:val="21"/>
          <w:highlight w:val="none"/>
          <w:lang w:eastAsia="zh-CN"/>
        </w:rPr>
        <w:t>MDJYL2024-024</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6860" w:type="dxa"/>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jc w:val="center"/>
              <w:rPr>
                <w:rFonts w:hint="eastAsia" w:ascii="宋体" w:hAnsi="宋体" w:eastAsia="宋体" w:cs="宋体"/>
                <w:b w:val="0"/>
                <w:snapToGrid w:val="0"/>
                <w:color w:val="auto"/>
                <w:kern w:val="0"/>
                <w:sz w:val="21"/>
                <w:szCs w:val="21"/>
                <w:highlight w:val="none"/>
                <w:lang w:eastAsia="zh-CN"/>
              </w:rPr>
            </w:pPr>
            <w:r>
              <w:rPr>
                <w:rFonts w:hint="eastAsia" w:ascii="宋体" w:hAnsi="宋体" w:eastAsia="宋体" w:cs="宋体"/>
                <w:b w:val="0"/>
                <w:snapToGrid w:val="0"/>
                <w:color w:val="auto"/>
                <w:kern w:val="0"/>
                <w:sz w:val="21"/>
                <w:szCs w:val="21"/>
                <w:highlight w:val="none"/>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9" w:hRule="atLeast"/>
          <w:jc w:val="center"/>
        </w:trPr>
        <w:tc>
          <w:tcPr>
            <w:tcW w:w="6860" w:type="dxa"/>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Pr>
                <w:rFonts w:hint="eastAsia" w:ascii="宋体" w:hAnsi="宋体" w:eastAsia="宋体" w:cs="宋体"/>
                <w:b w:val="0"/>
                <w:color w:val="auto"/>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Pr>
                <w:rFonts w:hint="eastAsia" w:ascii="宋体" w:hAnsi="宋体" w:eastAsia="宋体" w:cs="宋体"/>
                <w:b w:val="0"/>
                <w:color w:val="auto"/>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firstLine="1050" w:firstLineChars="500"/>
              <w:rPr>
                <w:rFonts w:hint="eastAsia" w:ascii="宋体" w:hAnsi="宋体" w:eastAsia="宋体" w:cs="宋体"/>
                <w:b w:val="0"/>
                <w:color w:val="auto"/>
                <w:kern w:val="0"/>
                <w:sz w:val="21"/>
                <w:szCs w:val="21"/>
                <w:highlight w:val="none"/>
              </w:rPr>
            </w:pPr>
            <w:r>
              <w:rPr>
                <w:rFonts w:hint="eastAsia" w:ascii="宋体" w:hAnsi="宋体" w:eastAsia="宋体" w:cs="宋体"/>
                <w:b w:val="0"/>
                <w:color w:val="auto"/>
                <w:kern w:val="0"/>
                <w:sz w:val="21"/>
                <w:szCs w:val="21"/>
                <w:highlight w:val="none"/>
              </w:rPr>
              <w:t>小写：</w:t>
            </w:r>
            <w:r>
              <w:rPr>
                <w:rFonts w:hint="eastAsia" w:ascii="宋体" w:hAnsi="宋体" w:eastAsia="宋体" w:cs="宋体"/>
                <w:b w:val="0"/>
                <w:color w:val="auto"/>
                <w:kern w:val="0"/>
                <w:sz w:val="21"/>
                <w:szCs w:val="21"/>
                <w:highlight w:val="none"/>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Pr>
                <w:rFonts w:hint="eastAsia" w:ascii="宋体" w:hAnsi="宋体" w:eastAsia="宋体" w:cs="宋体"/>
                <w:b w:val="0"/>
                <w:color w:val="auto"/>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firstLine="1050" w:firstLineChars="500"/>
              <w:rPr>
                <w:rFonts w:hint="eastAsia" w:ascii="宋体" w:hAnsi="宋体" w:eastAsia="宋体" w:cs="宋体"/>
                <w:b w:val="0"/>
                <w:color w:val="auto"/>
                <w:kern w:val="0"/>
                <w:sz w:val="21"/>
                <w:szCs w:val="21"/>
                <w:highlight w:val="none"/>
                <w:u w:val="single"/>
              </w:rPr>
            </w:pPr>
            <w:r>
              <w:rPr>
                <w:rFonts w:hint="eastAsia" w:ascii="宋体" w:hAnsi="宋体" w:eastAsia="宋体" w:cs="宋体"/>
                <w:b w:val="0"/>
                <w:color w:val="auto"/>
                <w:kern w:val="0"/>
                <w:sz w:val="21"/>
                <w:szCs w:val="21"/>
                <w:highlight w:val="none"/>
              </w:rPr>
              <w:t>大写：</w:t>
            </w:r>
            <w:r>
              <w:rPr>
                <w:rFonts w:hint="eastAsia" w:ascii="宋体" w:hAnsi="宋体" w:eastAsia="宋体" w:cs="宋体"/>
                <w:b w:val="0"/>
                <w:color w:val="auto"/>
                <w:kern w:val="0"/>
                <w:sz w:val="21"/>
                <w:szCs w:val="21"/>
                <w:highlight w:val="none"/>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Pr>
                <w:rFonts w:hint="eastAsia" w:ascii="宋体" w:hAnsi="宋体" w:eastAsia="宋体" w:cs="宋体"/>
                <w:b w:val="0"/>
                <w:snapToGrid w:val="0"/>
                <w:color w:val="auto"/>
                <w:kern w:val="0"/>
                <w:sz w:val="21"/>
                <w:szCs w:val="21"/>
                <w:highlight w:val="none"/>
              </w:rPr>
            </w:pPr>
          </w:p>
        </w:tc>
      </w:tr>
    </w:tbl>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kern w:val="0"/>
          <w:sz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表格不够可自行扩展</w:t>
      </w:r>
    </w:p>
    <w:p>
      <w:pPr>
        <w:pStyle w:val="16"/>
        <w:rPr>
          <w:rFonts w:hint="eastAsia" w:ascii="宋体" w:hAnsi="宋体" w:eastAsia="宋体" w:cs="宋体"/>
          <w:snapToGrid w:val="0"/>
          <w:kern w:val="0"/>
          <w:sz w:val="21"/>
          <w:szCs w:val="21"/>
          <w:highlight w:val="none"/>
        </w:rPr>
      </w:pPr>
    </w:p>
    <w:p>
      <w:pPr>
        <w:rPr>
          <w:rFonts w:hint="eastAsia"/>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both"/>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Cs/>
          <w:snapToGrid w:val="0"/>
          <w:kern w:val="0"/>
          <w:sz w:val="21"/>
          <w:szCs w:val="21"/>
          <w:highlight w:val="none"/>
        </w:rPr>
      </w:pPr>
      <w:r>
        <w:rPr>
          <w:rFonts w:hint="eastAsia" w:ascii="宋体" w:hAnsi="宋体" w:eastAsia="宋体" w:cs="宋体"/>
          <w:bCs/>
          <w:snapToGrid w:val="0"/>
          <w:kern w:val="0"/>
          <w:sz w:val="21"/>
          <w:szCs w:val="21"/>
          <w:highlight w:val="none"/>
        </w:rPr>
        <w:t>供应商全称（盖章）：</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Cs/>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bCs/>
          <w:snapToGrid w:val="0"/>
          <w:kern w:val="0"/>
          <w:sz w:val="21"/>
          <w:szCs w:val="21"/>
          <w:highlight w:val="none"/>
        </w:rPr>
      </w:pPr>
      <w:r>
        <w:rPr>
          <w:rFonts w:hint="eastAsia" w:ascii="宋体" w:hAnsi="宋体" w:eastAsia="宋体" w:cs="宋体"/>
          <w:bCs/>
          <w:snapToGrid w:val="0"/>
          <w:kern w:val="0"/>
          <w:sz w:val="21"/>
          <w:szCs w:val="21"/>
          <w:highlight w:val="none"/>
        </w:rPr>
        <w:t>　　　　　　 　　　</w:t>
      </w:r>
    </w:p>
    <w:p>
      <w:pPr>
        <w:keepNext w:val="0"/>
        <w:keepLines w:val="0"/>
        <w:pageBreakBefore w:val="0"/>
        <w:widowControl w:val="0"/>
        <w:kinsoku/>
        <w:wordWrap w:val="0"/>
        <w:overflowPunct/>
        <w:topLinePunct w:val="0"/>
        <w:autoSpaceDE/>
        <w:autoSpaceDN/>
        <w:bidi w:val="0"/>
        <w:adjustRightInd w:val="0"/>
        <w:snapToGrid w:val="0"/>
        <w:spacing w:line="360" w:lineRule="auto"/>
        <w:jc w:val="both"/>
        <w:rPr>
          <w:rFonts w:hint="eastAsia" w:ascii="宋体" w:hAnsi="宋体" w:eastAsia="宋体" w:cs="宋体"/>
          <w:bCs/>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right"/>
        <w:rPr>
          <w:rFonts w:hint="eastAsia" w:ascii="宋体" w:hAnsi="宋体" w:eastAsia="宋体" w:cs="宋体"/>
          <w:bCs/>
          <w:snapToGrid w:val="0"/>
          <w:kern w:val="0"/>
          <w:sz w:val="21"/>
          <w:szCs w:val="21"/>
          <w:highlight w:val="none"/>
        </w:rPr>
      </w:pPr>
      <w:r>
        <w:rPr>
          <w:rFonts w:hint="eastAsia" w:ascii="宋体" w:hAnsi="宋体" w:eastAsia="宋体" w:cs="宋体"/>
          <w:bCs/>
          <w:snapToGrid w:val="0"/>
          <w:kern w:val="0"/>
          <w:sz w:val="21"/>
          <w:szCs w:val="21"/>
          <w:highlight w:val="none"/>
        </w:rPr>
        <w:t>日期：　　　　年　　　　月　　　　日</w:t>
      </w:r>
    </w:p>
    <w:p>
      <w:pPr>
        <w:keepNext w:val="0"/>
        <w:keepLines w:val="0"/>
        <w:pageBreakBefore w:val="0"/>
        <w:widowControl w:val="0"/>
        <w:kinsoku/>
        <w:wordWrap w:val="0"/>
        <w:overflowPunct/>
        <w:topLinePunct w:val="0"/>
        <w:autoSpaceDE/>
        <w:autoSpaceDN/>
        <w:bidi w:val="0"/>
        <w:adjustRightInd w:val="0"/>
        <w:snapToGrid w:val="0"/>
        <w:spacing w:line="360" w:lineRule="auto"/>
        <w:jc w:val="left"/>
        <w:rPr>
          <w:rFonts w:hint="eastAsia" w:ascii="宋体" w:hAnsi="宋体" w:eastAsia="宋体" w:cs="宋体"/>
          <w:bCs/>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left"/>
        <w:rPr>
          <w:rFonts w:hint="eastAsia" w:ascii="宋体" w:hAnsi="宋体" w:eastAsia="宋体" w:cs="宋体"/>
          <w:bCs/>
          <w:snapToGrid w:val="0"/>
          <w:kern w:val="0"/>
          <w:sz w:val="21"/>
          <w:szCs w:val="21"/>
          <w:highlight w:val="none"/>
        </w:rPr>
        <w:sectPr>
          <w:pgSz w:w="11906" w:h="16838"/>
          <w:pgMar w:top="1134" w:right="1134" w:bottom="1134" w:left="1134" w:header="850" w:footer="850" w:gutter="0"/>
          <w:pgNumType w:fmt="decimal"/>
          <w:cols w:space="720" w:num="1"/>
          <w:titlePg/>
          <w:docGrid w:type="lines" w:linePitch="312" w:charSpace="0"/>
        </w:sectPr>
      </w:pPr>
      <w:r>
        <w:rPr>
          <w:rFonts w:hint="eastAsia" w:ascii="宋体" w:hAnsi="宋体" w:eastAsia="宋体" w:cs="宋体"/>
          <w:bCs/>
          <w:snapToGrid w:val="0"/>
          <w:kern w:val="0"/>
          <w:sz w:val="21"/>
          <w:szCs w:val="21"/>
          <w:highlight w:val="none"/>
        </w:rPr>
        <w:t>注：第一次（轮）在报价文件里密封投标报价，第二次（轮）为现场报价。</w:t>
      </w:r>
    </w:p>
    <w:p>
      <w:pPr>
        <w:keepNext w:val="0"/>
        <w:keepLines w:val="0"/>
        <w:pageBreakBefore w:val="0"/>
        <w:widowControl w:val="0"/>
        <w:kinsoku/>
        <w:wordWrap w:val="0"/>
        <w:overflowPunct/>
        <w:topLinePunct w:val="0"/>
        <w:autoSpaceDE/>
        <w:autoSpaceDN/>
        <w:bidi w:val="0"/>
        <w:adjustRightInd w:val="0"/>
        <w:snapToGrid w:val="0"/>
        <w:spacing w:line="360" w:lineRule="auto"/>
        <w:jc w:val="center"/>
        <w:textAlignment w:val="baseline"/>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法定代表人身份证明书</w:t>
      </w:r>
    </w:p>
    <w:p>
      <w:pPr>
        <w:keepNext w:val="0"/>
        <w:keepLines w:val="0"/>
        <w:pageBreakBefore w:val="0"/>
        <w:widowControl w:val="0"/>
        <w:kinsoku/>
        <w:wordWrap w:val="0"/>
        <w:overflowPunct/>
        <w:topLinePunct w:val="0"/>
        <w:autoSpaceDE/>
        <w:autoSpaceDN/>
        <w:bidi w:val="0"/>
        <w:adjustRightInd w:val="0"/>
        <w:snapToGrid w:val="0"/>
        <w:spacing w:line="360" w:lineRule="auto"/>
        <w:jc w:val="both"/>
        <w:rPr>
          <w:rFonts w:hint="eastAsia" w:ascii="宋体" w:hAnsi="宋体" w:eastAsia="宋体" w:cs="宋体"/>
          <w:snapToGrid w:val="0"/>
          <w:kern w:val="0"/>
          <w:sz w:val="21"/>
          <w:szCs w:val="21"/>
          <w:highlight w:val="none"/>
          <w:lang w:eastAsia="zh-CN"/>
        </w:rPr>
      </w:pPr>
    </w:p>
    <w:p>
      <w:pPr>
        <w:keepNext w:val="0"/>
        <w:keepLines w:val="0"/>
        <w:pageBreakBefore w:val="0"/>
        <w:widowControl w:val="0"/>
        <w:kinsoku/>
        <w:wordWrap w:val="0"/>
        <w:overflowPunct/>
        <w:topLinePunct w:val="0"/>
        <w:autoSpaceDE/>
        <w:autoSpaceDN/>
        <w:bidi w:val="0"/>
        <w:adjustRightInd w:val="0"/>
        <w:snapToGrid w:val="0"/>
        <w:spacing w:line="360" w:lineRule="auto"/>
        <w:jc w:val="both"/>
        <w:rPr>
          <w:rFonts w:hint="eastAsia" w:ascii="宋体" w:hAnsi="宋体" w:eastAsia="宋体" w:cs="宋体"/>
          <w:snapToGrid w:val="0"/>
          <w:kern w:val="0"/>
          <w:sz w:val="21"/>
          <w:szCs w:val="21"/>
          <w:highlight w:val="none"/>
          <w:lang w:eastAsia="zh-CN"/>
        </w:rPr>
      </w:pPr>
    </w:p>
    <w:p>
      <w:pPr>
        <w:keepNext w:val="0"/>
        <w:keepLines w:val="0"/>
        <w:pageBreakBefore w:val="0"/>
        <w:widowControl w:val="0"/>
        <w:kinsoku/>
        <w:wordWrap w:val="0"/>
        <w:overflowPunct/>
        <w:topLinePunct w:val="0"/>
        <w:autoSpaceDE/>
        <w:autoSpaceDN/>
        <w:bidi w:val="0"/>
        <w:adjustRightInd w:val="0"/>
        <w:snapToGrid w:val="0"/>
        <w:spacing w:line="360" w:lineRule="auto"/>
        <w:jc w:val="both"/>
        <w:rPr>
          <w:rFonts w:hint="eastAsia" w:ascii="宋体" w:hAnsi="宋体" w:eastAsia="宋体" w:cs="宋体"/>
          <w:snapToGrid w:val="0"/>
          <w:kern w:val="0"/>
          <w:sz w:val="21"/>
          <w:szCs w:val="21"/>
          <w:highlight w:val="none"/>
          <w:u w:val="single"/>
        </w:rPr>
      </w:pPr>
      <w:r>
        <w:rPr>
          <w:rFonts w:hint="eastAsia" w:ascii="宋体" w:hAnsi="宋体" w:eastAsia="宋体" w:cs="宋体"/>
          <w:snapToGrid w:val="0"/>
          <w:kern w:val="0"/>
          <w:sz w:val="21"/>
          <w:szCs w:val="21"/>
          <w:highlight w:val="none"/>
          <w:lang w:eastAsia="zh-CN"/>
        </w:rPr>
        <w:t>公司</w:t>
      </w:r>
      <w:r>
        <w:rPr>
          <w:rFonts w:hint="eastAsia" w:ascii="宋体" w:hAnsi="宋体" w:eastAsia="宋体" w:cs="宋体"/>
          <w:snapToGrid w:val="0"/>
          <w:kern w:val="0"/>
          <w:sz w:val="21"/>
          <w:szCs w:val="21"/>
          <w:highlight w:val="none"/>
        </w:rPr>
        <w:t>名称：</w:t>
      </w:r>
      <w:r>
        <w:rPr>
          <w:rFonts w:hint="eastAsia" w:ascii="宋体" w:hAnsi="宋体" w:eastAsia="宋体" w:cs="宋体"/>
          <w:snapToGrid w:val="0"/>
          <w:kern w:val="0"/>
          <w:sz w:val="21"/>
          <w:szCs w:val="21"/>
          <w:highlight w:val="none"/>
          <w:u w:val="single"/>
          <w:lang w:val="en-US" w:eastAsia="zh-CN"/>
        </w:rPr>
        <w:t xml:space="preserve"> </w:t>
      </w:r>
      <w:r>
        <w:rPr>
          <w:rFonts w:hint="eastAsia" w:ascii="宋体" w:hAnsi="宋体" w:cs="宋体"/>
          <w:snapToGrid w:val="0"/>
          <w:kern w:val="0"/>
          <w:sz w:val="21"/>
          <w:szCs w:val="21"/>
          <w:highlight w:val="none"/>
          <w:u w:val="single"/>
          <w:lang w:val="en-US" w:eastAsia="zh-CN"/>
        </w:rPr>
        <w:t xml:space="preserve">                 </w:t>
      </w:r>
      <w:r>
        <w:rPr>
          <w:rFonts w:hint="eastAsia" w:ascii="宋体" w:hAnsi="宋体" w:eastAsia="宋体" w:cs="宋体"/>
          <w:snapToGrid w:val="0"/>
          <w:kern w:val="0"/>
          <w:sz w:val="21"/>
          <w:szCs w:val="21"/>
          <w:highlight w:val="none"/>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line="360" w:lineRule="auto"/>
        <w:jc w:val="both"/>
        <w:rPr>
          <w:rFonts w:hint="eastAsia" w:ascii="宋体" w:hAnsi="宋体" w:eastAsia="宋体" w:cs="宋体"/>
          <w:snapToGrid w:val="0"/>
          <w:kern w:val="0"/>
          <w:sz w:val="21"/>
          <w:szCs w:val="21"/>
          <w:highlight w:val="none"/>
          <w:lang w:val="en-US" w:eastAsia="zh-CN"/>
        </w:rPr>
      </w:pPr>
      <w:r>
        <w:rPr>
          <w:rFonts w:hint="eastAsia" w:ascii="宋体" w:hAnsi="宋体" w:eastAsia="宋体" w:cs="宋体"/>
          <w:snapToGrid w:val="0"/>
          <w:kern w:val="0"/>
          <w:sz w:val="21"/>
          <w:szCs w:val="21"/>
          <w:highlight w:val="none"/>
        </w:rPr>
        <w:t>地</w:t>
      </w:r>
      <w:r>
        <w:rPr>
          <w:rFonts w:hint="eastAsia" w:ascii="宋体" w:hAnsi="宋体" w:cs="宋体"/>
          <w:snapToGrid w:val="0"/>
          <w:kern w:val="0"/>
          <w:sz w:val="21"/>
          <w:szCs w:val="21"/>
          <w:highlight w:val="none"/>
          <w:lang w:val="en-US" w:eastAsia="zh-CN"/>
        </w:rPr>
        <w:t xml:space="preserve">    </w:t>
      </w:r>
      <w:r>
        <w:rPr>
          <w:rFonts w:hint="eastAsia" w:ascii="宋体" w:hAnsi="宋体" w:eastAsia="宋体" w:cs="宋体"/>
          <w:snapToGrid w:val="0"/>
          <w:kern w:val="0"/>
          <w:sz w:val="21"/>
          <w:szCs w:val="21"/>
          <w:highlight w:val="none"/>
        </w:rPr>
        <w:t>址：</w:t>
      </w:r>
      <w:r>
        <w:rPr>
          <w:rFonts w:hint="eastAsia" w:ascii="宋体" w:hAnsi="宋体" w:eastAsia="宋体" w:cs="宋体"/>
          <w:snapToGrid w:val="0"/>
          <w:kern w:val="0"/>
          <w:sz w:val="21"/>
          <w:szCs w:val="21"/>
          <w:highlight w:val="none"/>
          <w:u w:val="single"/>
          <w:lang w:val="en-US" w:eastAsia="zh-CN"/>
        </w:rPr>
        <w:t xml:space="preserve"> </w:t>
      </w:r>
      <w:r>
        <w:rPr>
          <w:rFonts w:hint="eastAsia" w:ascii="宋体" w:hAnsi="宋体" w:cs="宋体"/>
          <w:snapToGrid w:val="0"/>
          <w:kern w:val="0"/>
          <w:sz w:val="21"/>
          <w:szCs w:val="21"/>
          <w:highlight w:val="none"/>
          <w:u w:val="single"/>
          <w:lang w:val="en-US" w:eastAsia="zh-CN"/>
        </w:rPr>
        <w:t xml:space="preserve">                 </w:t>
      </w:r>
      <w:r>
        <w:rPr>
          <w:rFonts w:hint="eastAsia" w:ascii="宋体" w:hAnsi="宋体" w:eastAsia="宋体" w:cs="宋体"/>
          <w:snapToGrid w:val="0"/>
          <w:kern w:val="0"/>
          <w:sz w:val="21"/>
          <w:szCs w:val="21"/>
          <w:highlight w:val="none"/>
          <w:u w:val="single"/>
        </w:rPr>
        <w:t xml:space="preserve"> </w:t>
      </w:r>
      <w:r>
        <w:rPr>
          <w:rFonts w:hint="eastAsia" w:ascii="宋体" w:hAnsi="宋体" w:eastAsia="宋体" w:cs="宋体"/>
          <w:snapToGrid w:val="0"/>
          <w:kern w:val="0"/>
          <w:sz w:val="21"/>
          <w:szCs w:val="21"/>
          <w:highlight w:val="non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60" w:lineRule="auto"/>
        <w:jc w:val="both"/>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姓</w:t>
      </w:r>
      <w:r>
        <w:rPr>
          <w:rFonts w:hint="eastAsia" w:ascii="宋体" w:hAnsi="宋体" w:cs="宋体"/>
          <w:snapToGrid w:val="0"/>
          <w:kern w:val="0"/>
          <w:sz w:val="21"/>
          <w:szCs w:val="21"/>
          <w:highlight w:val="none"/>
          <w:lang w:val="en-US" w:eastAsia="zh-CN"/>
        </w:rPr>
        <w:t xml:space="preserve">    </w:t>
      </w:r>
      <w:r>
        <w:rPr>
          <w:rFonts w:hint="eastAsia" w:ascii="宋体" w:hAnsi="宋体" w:eastAsia="宋体" w:cs="宋体"/>
          <w:snapToGrid w:val="0"/>
          <w:kern w:val="0"/>
          <w:sz w:val="21"/>
          <w:szCs w:val="21"/>
          <w:highlight w:val="none"/>
        </w:rPr>
        <w:t>名：</w:t>
      </w:r>
      <w:r>
        <w:rPr>
          <w:rFonts w:hint="eastAsia" w:ascii="宋体" w:hAnsi="宋体" w:eastAsia="宋体" w:cs="宋体"/>
          <w:snapToGrid w:val="0"/>
          <w:kern w:val="0"/>
          <w:sz w:val="21"/>
          <w:szCs w:val="21"/>
          <w:highlight w:val="none"/>
          <w:u w:val="single"/>
          <w:lang w:val="en-US" w:eastAsia="zh-CN"/>
        </w:rPr>
        <w:t xml:space="preserve"> </w:t>
      </w:r>
      <w:r>
        <w:rPr>
          <w:rFonts w:hint="eastAsia" w:ascii="宋体" w:hAnsi="宋体" w:cs="宋体"/>
          <w:snapToGrid w:val="0"/>
          <w:kern w:val="0"/>
          <w:sz w:val="21"/>
          <w:szCs w:val="21"/>
          <w:highlight w:val="none"/>
          <w:u w:val="single"/>
          <w:lang w:val="en-US" w:eastAsia="zh-CN"/>
        </w:rPr>
        <w:t xml:space="preserve">  （法人姓名）    </w:t>
      </w:r>
      <w:r>
        <w:rPr>
          <w:rFonts w:hint="eastAsia" w:ascii="宋体" w:hAnsi="宋体" w:eastAsia="宋体" w:cs="宋体"/>
          <w:snapToGrid w:val="0"/>
          <w:kern w:val="0"/>
          <w:sz w:val="21"/>
          <w:szCs w:val="21"/>
          <w:highlight w:val="none"/>
        </w:rPr>
        <w:t>（身份证号码：</w:t>
      </w:r>
      <w:r>
        <w:rPr>
          <w:rFonts w:hint="eastAsia" w:ascii="宋体" w:hAnsi="宋体" w:eastAsia="宋体" w:cs="宋体"/>
          <w:snapToGrid w:val="0"/>
          <w:kern w:val="0"/>
          <w:sz w:val="21"/>
          <w:szCs w:val="21"/>
          <w:highlight w:val="none"/>
          <w:u w:val="single"/>
          <w:lang w:val="en-US" w:eastAsia="zh-CN"/>
        </w:rPr>
        <w:t xml:space="preserve"> </w:t>
      </w:r>
      <w:r>
        <w:rPr>
          <w:rFonts w:hint="eastAsia" w:ascii="宋体" w:hAnsi="宋体" w:cs="宋体"/>
          <w:snapToGrid w:val="0"/>
          <w:kern w:val="0"/>
          <w:sz w:val="21"/>
          <w:szCs w:val="21"/>
          <w:highlight w:val="none"/>
          <w:u w:val="single"/>
          <w:lang w:val="en-US" w:eastAsia="zh-CN"/>
        </w:rPr>
        <w:t xml:space="preserve">                  </w:t>
      </w:r>
      <w:r>
        <w:rPr>
          <w:rFonts w:hint="eastAsia" w:ascii="宋体" w:hAnsi="宋体" w:eastAsia="宋体" w:cs="宋体"/>
          <w:snapToGrid w:val="0"/>
          <w:kern w:val="0"/>
          <w:sz w:val="21"/>
          <w:szCs w:val="21"/>
          <w:highlight w:val="none"/>
        </w:rPr>
        <w:t>），</w:t>
      </w:r>
    </w:p>
    <w:p>
      <w:pPr>
        <w:keepNext w:val="0"/>
        <w:keepLines w:val="0"/>
        <w:pageBreakBefore w:val="0"/>
        <w:widowControl w:val="0"/>
        <w:kinsoku/>
        <w:wordWrap w:val="0"/>
        <w:overflowPunct/>
        <w:topLinePunct w:val="0"/>
        <w:autoSpaceDE/>
        <w:autoSpaceDN/>
        <w:bidi w:val="0"/>
        <w:adjustRightInd w:val="0"/>
        <w:snapToGrid w:val="0"/>
        <w:spacing w:line="360" w:lineRule="auto"/>
        <w:jc w:val="both"/>
        <w:rPr>
          <w:rFonts w:hint="eastAsia" w:ascii="宋体" w:hAnsi="宋体" w:eastAsia="宋体" w:cs="宋体"/>
          <w:snapToGrid w:val="0"/>
          <w:kern w:val="0"/>
          <w:sz w:val="21"/>
          <w:szCs w:val="21"/>
          <w:highlight w:val="none"/>
          <w:lang w:val="en-US" w:eastAsia="zh-CN"/>
        </w:rPr>
      </w:pPr>
      <w:r>
        <w:rPr>
          <w:rFonts w:hint="eastAsia" w:ascii="宋体" w:hAnsi="宋体" w:eastAsia="宋体" w:cs="宋体"/>
          <w:snapToGrid w:val="0"/>
          <w:kern w:val="0"/>
          <w:sz w:val="21"/>
          <w:szCs w:val="21"/>
          <w:highlight w:val="none"/>
        </w:rPr>
        <w:t>性</w:t>
      </w:r>
      <w:r>
        <w:rPr>
          <w:rFonts w:hint="eastAsia" w:ascii="宋体" w:hAnsi="宋体" w:cs="宋体"/>
          <w:snapToGrid w:val="0"/>
          <w:kern w:val="0"/>
          <w:sz w:val="21"/>
          <w:szCs w:val="21"/>
          <w:highlight w:val="none"/>
          <w:lang w:val="en-US" w:eastAsia="zh-CN"/>
        </w:rPr>
        <w:t xml:space="preserve">    </w:t>
      </w:r>
      <w:r>
        <w:rPr>
          <w:rFonts w:hint="eastAsia" w:ascii="宋体" w:hAnsi="宋体" w:eastAsia="宋体" w:cs="宋体"/>
          <w:snapToGrid w:val="0"/>
          <w:kern w:val="0"/>
          <w:sz w:val="21"/>
          <w:szCs w:val="21"/>
          <w:highlight w:val="none"/>
        </w:rPr>
        <w:t>别：</w:t>
      </w:r>
      <w:r>
        <w:rPr>
          <w:rFonts w:hint="eastAsia" w:ascii="宋体" w:hAnsi="宋体" w:eastAsia="宋体" w:cs="宋体"/>
          <w:snapToGrid w:val="0"/>
          <w:kern w:val="0"/>
          <w:sz w:val="21"/>
          <w:szCs w:val="21"/>
          <w:highlight w:val="none"/>
          <w:u w:val="single"/>
          <w:lang w:val="en-US" w:eastAsia="zh-CN"/>
        </w:rPr>
        <w:t xml:space="preserve"> </w:t>
      </w:r>
      <w:r>
        <w:rPr>
          <w:rFonts w:hint="eastAsia" w:ascii="宋体" w:hAnsi="宋体" w:cs="宋体"/>
          <w:snapToGrid w:val="0"/>
          <w:kern w:val="0"/>
          <w:sz w:val="21"/>
          <w:szCs w:val="21"/>
          <w:highlight w:val="none"/>
          <w:u w:val="single"/>
          <w:lang w:val="en-US" w:eastAsia="zh-CN"/>
        </w:rPr>
        <w:t xml:space="preserve">                 </w:t>
      </w:r>
      <w:r>
        <w:rPr>
          <w:rFonts w:hint="eastAsia" w:ascii="宋体" w:hAnsi="宋体" w:eastAsia="宋体" w:cs="宋体"/>
          <w:snapToGrid w:val="0"/>
          <w:kern w:val="0"/>
          <w:sz w:val="21"/>
          <w:szCs w:val="21"/>
          <w:highlight w:val="none"/>
          <w:u w:val="single"/>
        </w:rPr>
        <w:t xml:space="preserve"> </w:t>
      </w:r>
      <w:r>
        <w:rPr>
          <w:rFonts w:hint="eastAsia" w:ascii="宋体" w:hAnsi="宋体" w:eastAsia="宋体" w:cs="宋体"/>
          <w:snapToGrid w:val="0"/>
          <w:kern w:val="0"/>
          <w:sz w:val="21"/>
          <w:szCs w:val="21"/>
          <w:highlight w:val="non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60" w:lineRule="auto"/>
        <w:jc w:val="both"/>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年</w:t>
      </w:r>
      <w:r>
        <w:rPr>
          <w:rFonts w:hint="eastAsia" w:ascii="宋体" w:hAnsi="宋体" w:cs="宋体"/>
          <w:snapToGrid w:val="0"/>
          <w:kern w:val="0"/>
          <w:sz w:val="21"/>
          <w:szCs w:val="21"/>
          <w:highlight w:val="none"/>
          <w:lang w:val="en-US" w:eastAsia="zh-CN"/>
        </w:rPr>
        <w:t xml:space="preserve">    </w:t>
      </w:r>
      <w:r>
        <w:rPr>
          <w:rFonts w:hint="eastAsia" w:ascii="宋体" w:hAnsi="宋体" w:eastAsia="宋体" w:cs="宋体"/>
          <w:snapToGrid w:val="0"/>
          <w:kern w:val="0"/>
          <w:sz w:val="21"/>
          <w:szCs w:val="21"/>
          <w:highlight w:val="none"/>
        </w:rPr>
        <w:t>龄：</w:t>
      </w:r>
      <w:r>
        <w:rPr>
          <w:rFonts w:hint="eastAsia" w:ascii="宋体" w:hAnsi="宋体" w:eastAsia="宋体" w:cs="宋体"/>
          <w:snapToGrid w:val="0"/>
          <w:kern w:val="0"/>
          <w:sz w:val="21"/>
          <w:szCs w:val="21"/>
          <w:highlight w:val="none"/>
          <w:u w:val="single"/>
          <w:lang w:val="en-US" w:eastAsia="zh-CN"/>
        </w:rPr>
        <w:t xml:space="preserve"> </w:t>
      </w:r>
      <w:r>
        <w:rPr>
          <w:rFonts w:hint="eastAsia" w:ascii="宋体" w:hAnsi="宋体" w:cs="宋体"/>
          <w:snapToGrid w:val="0"/>
          <w:kern w:val="0"/>
          <w:sz w:val="21"/>
          <w:szCs w:val="21"/>
          <w:highlight w:val="none"/>
          <w:u w:val="single"/>
          <w:lang w:val="en-US" w:eastAsia="zh-CN"/>
        </w:rPr>
        <w:t xml:space="preserve">                 </w:t>
      </w:r>
      <w:r>
        <w:rPr>
          <w:rFonts w:hint="eastAsia" w:ascii="宋体" w:hAnsi="宋体" w:eastAsia="宋体" w:cs="宋体"/>
          <w:snapToGrid w:val="0"/>
          <w:kern w:val="0"/>
          <w:sz w:val="21"/>
          <w:szCs w:val="21"/>
          <w:highlight w:val="none"/>
          <w:u w:val="single"/>
        </w:rPr>
        <w:t xml:space="preserve"> </w:t>
      </w:r>
      <w:r>
        <w:rPr>
          <w:rFonts w:hint="eastAsia" w:ascii="宋体" w:hAnsi="宋体" w:eastAsia="宋体" w:cs="宋体"/>
          <w:snapToGrid w:val="0"/>
          <w:kern w:val="0"/>
          <w:sz w:val="21"/>
          <w:szCs w:val="21"/>
          <w:highlight w:val="none"/>
        </w:rPr>
        <w:t>，</w:t>
      </w:r>
    </w:p>
    <w:p>
      <w:pPr>
        <w:keepNext w:val="0"/>
        <w:keepLines w:val="0"/>
        <w:pageBreakBefore w:val="0"/>
        <w:widowControl w:val="0"/>
        <w:kinsoku/>
        <w:wordWrap w:val="0"/>
        <w:overflowPunct/>
        <w:topLinePunct w:val="0"/>
        <w:autoSpaceDE/>
        <w:autoSpaceDN/>
        <w:bidi w:val="0"/>
        <w:adjustRightInd w:val="0"/>
        <w:snapToGrid w:val="0"/>
        <w:spacing w:line="360" w:lineRule="auto"/>
        <w:jc w:val="both"/>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职</w:t>
      </w:r>
      <w:r>
        <w:rPr>
          <w:rFonts w:hint="eastAsia" w:ascii="宋体" w:hAnsi="宋体" w:cs="宋体"/>
          <w:snapToGrid w:val="0"/>
          <w:kern w:val="0"/>
          <w:sz w:val="21"/>
          <w:szCs w:val="21"/>
          <w:highlight w:val="none"/>
          <w:lang w:val="en-US" w:eastAsia="zh-CN"/>
        </w:rPr>
        <w:t xml:space="preserve">    </w:t>
      </w:r>
      <w:r>
        <w:rPr>
          <w:rFonts w:hint="eastAsia" w:ascii="宋体" w:hAnsi="宋体" w:eastAsia="宋体" w:cs="宋体"/>
          <w:snapToGrid w:val="0"/>
          <w:kern w:val="0"/>
          <w:sz w:val="21"/>
          <w:szCs w:val="21"/>
          <w:highlight w:val="none"/>
        </w:rPr>
        <w:t>务：</w:t>
      </w:r>
      <w:r>
        <w:rPr>
          <w:rFonts w:hint="eastAsia" w:ascii="宋体" w:hAnsi="宋体" w:eastAsia="宋体" w:cs="宋体"/>
          <w:snapToGrid w:val="0"/>
          <w:kern w:val="0"/>
          <w:sz w:val="21"/>
          <w:szCs w:val="21"/>
          <w:highlight w:val="none"/>
          <w:u w:val="single"/>
          <w:lang w:val="en-US" w:eastAsia="zh-CN"/>
        </w:rPr>
        <w:t xml:space="preserve"> </w:t>
      </w:r>
      <w:r>
        <w:rPr>
          <w:rFonts w:hint="eastAsia" w:ascii="宋体" w:hAnsi="宋体" w:cs="宋体"/>
          <w:snapToGrid w:val="0"/>
          <w:kern w:val="0"/>
          <w:sz w:val="21"/>
          <w:szCs w:val="21"/>
          <w:highlight w:val="none"/>
          <w:u w:val="single"/>
          <w:lang w:val="en-US" w:eastAsia="zh-CN"/>
        </w:rPr>
        <w:t xml:space="preserve">                 </w:t>
      </w:r>
      <w:r>
        <w:rPr>
          <w:rFonts w:hint="eastAsia" w:ascii="宋体" w:hAnsi="宋体" w:eastAsia="宋体" w:cs="宋体"/>
          <w:snapToGrid w:val="0"/>
          <w:kern w:val="0"/>
          <w:sz w:val="21"/>
          <w:szCs w:val="21"/>
          <w:highlight w:val="none"/>
          <w:u w:val="single"/>
        </w:rPr>
        <w:t xml:space="preserve"> </w:t>
      </w:r>
      <w:r>
        <w:rPr>
          <w:rFonts w:hint="eastAsia" w:ascii="宋体" w:hAnsi="宋体" w:eastAsia="宋体" w:cs="宋体"/>
          <w:snapToGrid w:val="0"/>
          <w:kern w:val="0"/>
          <w:sz w:val="21"/>
          <w:szCs w:val="21"/>
          <w:highlight w:val="none"/>
        </w:rPr>
        <w:t>，系</w:t>
      </w:r>
      <w:r>
        <w:rPr>
          <w:rFonts w:hint="eastAsia" w:ascii="宋体" w:hAnsi="宋体" w:cs="宋体"/>
          <w:snapToGrid w:val="0"/>
          <w:kern w:val="0"/>
          <w:sz w:val="21"/>
          <w:szCs w:val="21"/>
          <w:highlight w:val="none"/>
          <w:u w:val="single"/>
          <w:lang w:val="en-US" w:eastAsia="zh-CN"/>
        </w:rPr>
        <w:t xml:space="preserve">    （供应商全称）     </w:t>
      </w:r>
      <w:r>
        <w:rPr>
          <w:rFonts w:hint="eastAsia" w:ascii="宋体" w:hAnsi="宋体" w:eastAsia="宋体" w:cs="宋体"/>
          <w:snapToGrid w:val="0"/>
          <w:kern w:val="0"/>
          <w:sz w:val="21"/>
          <w:szCs w:val="21"/>
          <w:highlight w:val="none"/>
        </w:rPr>
        <w:t>的法定代表人。</w:t>
      </w:r>
    </w:p>
    <w:p>
      <w:pPr>
        <w:keepNext w:val="0"/>
        <w:keepLines w:val="0"/>
        <w:pageBreakBefore w:val="0"/>
        <w:widowControl w:val="0"/>
        <w:kinsoku/>
        <w:wordWrap w:val="0"/>
        <w:overflowPunct/>
        <w:topLinePunct w:val="0"/>
        <w:autoSpaceDE/>
        <w:autoSpaceDN/>
        <w:bidi w:val="0"/>
        <w:adjustRightInd w:val="0"/>
        <w:snapToGrid w:val="0"/>
        <w:spacing w:line="360" w:lineRule="auto"/>
        <w:jc w:val="both"/>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jc w:val="both"/>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特此证明。</w:t>
      </w: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lang w:eastAsia="zh-CN"/>
        </w:rPr>
      </w:pPr>
      <w:r>
        <w:rPr>
          <w:rFonts w:hint="eastAsia" w:ascii="宋体" w:hAnsi="宋体" w:cs="宋体"/>
          <w:snapToGrid w:val="0"/>
          <w:kern w:val="0"/>
          <w:sz w:val="21"/>
          <w:szCs w:val="21"/>
          <w:highlight w:val="none"/>
          <w:lang w:val="en-US" w:eastAsia="zh-CN"/>
        </w:rPr>
        <w:t xml:space="preserve">          </w:t>
      </w:r>
      <w:r>
        <w:rPr>
          <w:rFonts w:hint="eastAsia" w:ascii="宋体" w:hAnsi="宋体" w:eastAsia="宋体" w:cs="宋体"/>
          <w:bCs/>
          <w:snapToGrid w:val="0"/>
          <w:kern w:val="0"/>
          <w:sz w:val="21"/>
          <w:szCs w:val="21"/>
          <w:highlight w:val="none"/>
        </w:rPr>
        <w:t>供应商全称（盖章）</w:t>
      </w:r>
      <w:r>
        <w:rPr>
          <w:rFonts w:hint="eastAsia" w:ascii="宋体" w:hAnsi="宋体" w:cs="宋体"/>
          <w:bCs/>
          <w:snapToGrid w:val="0"/>
          <w:kern w:val="0"/>
          <w:sz w:val="21"/>
          <w:szCs w:val="21"/>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lang w:val="en-US" w:eastAsia="zh-CN"/>
        </w:rPr>
        <w:t xml:space="preserve">                                     </w:t>
      </w:r>
      <w:r>
        <w:rPr>
          <w:rFonts w:hint="eastAsia" w:ascii="宋体" w:hAnsi="宋体" w:cs="宋体"/>
          <w:snapToGrid w:val="0"/>
          <w:kern w:val="0"/>
          <w:sz w:val="21"/>
          <w:szCs w:val="21"/>
          <w:highlight w:val="none"/>
          <w:lang w:val="en-US" w:eastAsia="zh-CN"/>
        </w:rPr>
        <w:t>日            期：</w:t>
      </w:r>
      <w:r>
        <w:rPr>
          <w:rFonts w:hint="eastAsia" w:ascii="宋体" w:hAnsi="宋体" w:eastAsia="宋体" w:cs="宋体"/>
          <w:snapToGrid w:val="0"/>
          <w:kern w:val="0"/>
          <w:sz w:val="21"/>
          <w:szCs w:val="21"/>
          <w:highlight w:val="none"/>
          <w:lang w:val="en-US" w:eastAsia="zh-CN"/>
        </w:rPr>
        <w:t xml:space="preserve">       </w:t>
      </w:r>
      <w:r>
        <w:rPr>
          <w:rFonts w:hint="eastAsia" w:ascii="宋体" w:hAnsi="宋体" w:eastAsia="宋体" w:cs="宋体"/>
          <w:snapToGrid w:val="0"/>
          <w:kern w:val="0"/>
          <w:sz w:val="21"/>
          <w:szCs w:val="21"/>
          <w:highlight w:val="none"/>
        </w:rPr>
        <w:t>年</w:t>
      </w:r>
      <w:r>
        <w:rPr>
          <w:rFonts w:hint="eastAsia" w:ascii="宋体" w:hAnsi="宋体" w:eastAsia="宋体" w:cs="宋体"/>
          <w:snapToGrid w:val="0"/>
          <w:kern w:val="0"/>
          <w:sz w:val="21"/>
          <w:szCs w:val="21"/>
          <w:highlight w:val="none"/>
          <w:lang w:val="en-US" w:eastAsia="zh-CN"/>
        </w:rPr>
        <w:t xml:space="preserve">        </w:t>
      </w:r>
      <w:r>
        <w:rPr>
          <w:rFonts w:hint="eastAsia" w:ascii="宋体" w:hAnsi="宋体" w:eastAsia="宋体" w:cs="宋体"/>
          <w:snapToGrid w:val="0"/>
          <w:kern w:val="0"/>
          <w:sz w:val="21"/>
          <w:szCs w:val="21"/>
          <w:highlight w:val="none"/>
        </w:rPr>
        <w:t>月</w:t>
      </w:r>
      <w:r>
        <w:rPr>
          <w:rFonts w:hint="eastAsia" w:ascii="宋体" w:hAnsi="宋体" w:eastAsia="宋体" w:cs="宋体"/>
          <w:snapToGrid w:val="0"/>
          <w:kern w:val="0"/>
          <w:sz w:val="21"/>
          <w:szCs w:val="21"/>
          <w:highlight w:val="none"/>
          <w:lang w:val="en-US" w:eastAsia="zh-CN"/>
        </w:rPr>
        <w:t xml:space="preserve">        </w:t>
      </w:r>
      <w:r>
        <w:rPr>
          <w:rFonts w:hint="eastAsia" w:ascii="宋体" w:hAnsi="宋体" w:eastAsia="宋体" w:cs="宋体"/>
          <w:snapToGrid w:val="0"/>
          <w:kern w:val="0"/>
          <w:sz w:val="21"/>
          <w:szCs w:val="21"/>
          <w:highlight w:val="none"/>
        </w:rPr>
        <w:t>日</w:t>
      </w: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left"/>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lang w:val="en-US" w:eastAsia="zh-CN"/>
        </w:rPr>
        <w:t xml:space="preserve">     </w:t>
      </w:r>
      <w:r>
        <w:rPr>
          <w:rFonts w:hint="eastAsia" w:ascii="宋体" w:hAnsi="宋体" w:eastAsia="宋体" w:cs="宋体"/>
          <w:snapToGrid w:val="0"/>
          <w:kern w:val="0"/>
          <w:sz w:val="21"/>
          <w:szCs w:val="21"/>
          <w:highlight w:val="none"/>
        </w:rPr>
        <w:t>附：</w:t>
      </w:r>
      <w:r>
        <w:rPr>
          <w:rFonts w:hint="eastAsia" w:ascii="宋体" w:hAnsi="宋体" w:eastAsia="宋体" w:cs="宋体"/>
          <w:snapToGrid w:val="0"/>
          <w:kern w:val="0"/>
          <w:sz w:val="21"/>
          <w:szCs w:val="21"/>
          <w:highlight w:val="none"/>
          <w:lang w:val="en-US" w:eastAsia="zh-CN"/>
        </w:rPr>
        <w:t xml:space="preserve"> </w:t>
      </w:r>
      <w:r>
        <w:rPr>
          <w:rFonts w:hint="eastAsia" w:ascii="宋体" w:hAnsi="宋体" w:eastAsia="宋体" w:cs="宋体"/>
          <w:snapToGrid w:val="0"/>
          <w:kern w:val="0"/>
          <w:sz w:val="21"/>
          <w:szCs w:val="21"/>
          <w:highlight w:val="none"/>
        </w:rPr>
        <w:t>法定代表人身份证复印件正</w:t>
      </w:r>
      <w:r>
        <w:rPr>
          <w:rFonts w:hint="eastAsia" w:ascii="宋体" w:hAnsi="宋体" w:cs="宋体"/>
          <w:snapToGrid w:val="0"/>
          <w:kern w:val="0"/>
          <w:sz w:val="21"/>
          <w:szCs w:val="21"/>
          <w:highlight w:val="none"/>
          <w:lang w:eastAsia="zh-CN"/>
        </w:rPr>
        <w:t>反</w:t>
      </w:r>
      <w:r>
        <w:rPr>
          <w:rFonts w:hint="eastAsia" w:ascii="宋体" w:hAnsi="宋体" w:eastAsia="宋体" w:cs="宋体"/>
          <w:snapToGrid w:val="0"/>
          <w:kern w:val="0"/>
          <w:sz w:val="21"/>
          <w:szCs w:val="21"/>
          <w:highlight w:val="none"/>
        </w:rPr>
        <w:t>面</w:t>
      </w:r>
      <w:r>
        <w:rPr>
          <w:rFonts w:hint="eastAsia" w:ascii="宋体" w:hAnsi="宋体" w:eastAsia="宋体" w:cs="宋体"/>
          <w:snapToGrid w:val="0"/>
          <w:kern w:val="0"/>
          <w:sz w:val="21"/>
          <w:szCs w:val="21"/>
          <w:highlight w:val="non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法定代表人授权委托书</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致</w:t>
      </w:r>
      <w:r>
        <w:rPr>
          <w:rFonts w:hint="eastAsia" w:ascii="宋体" w:hAnsi="宋体" w:cs="宋体"/>
          <w:snapToGrid w:val="0"/>
          <w:kern w:val="0"/>
          <w:sz w:val="21"/>
          <w:szCs w:val="21"/>
          <w:highlight w:val="none"/>
          <w:u w:val="single"/>
          <w:lang w:eastAsia="zh-CN"/>
        </w:rPr>
        <w:t>穆棱市水务局</w:t>
      </w:r>
      <w:r>
        <w:rPr>
          <w:rFonts w:hint="eastAsia" w:ascii="宋体" w:hAnsi="宋体" w:eastAsia="宋体" w:cs="宋体"/>
          <w:snapToGrid w:val="0"/>
          <w:kern w:val="0"/>
          <w:sz w:val="21"/>
          <w:szCs w:val="21"/>
          <w:highlight w:val="none"/>
        </w:rPr>
        <w:t>：</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本授权委托书声明：我</w:t>
      </w:r>
      <w:r>
        <w:rPr>
          <w:rFonts w:hint="eastAsia" w:ascii="宋体" w:hAnsi="宋体" w:eastAsia="宋体" w:cs="宋体"/>
          <w:snapToGrid w:val="0"/>
          <w:kern w:val="0"/>
          <w:sz w:val="21"/>
          <w:szCs w:val="21"/>
          <w:highlight w:val="none"/>
          <w:u w:val="single"/>
        </w:rPr>
        <w:t xml:space="preserve">       </w:t>
      </w:r>
      <w:r>
        <w:rPr>
          <w:rFonts w:hint="eastAsia" w:ascii="宋体" w:hAnsi="宋体" w:eastAsia="宋体" w:cs="宋体"/>
          <w:snapToGrid w:val="0"/>
          <w:kern w:val="0"/>
          <w:sz w:val="21"/>
          <w:szCs w:val="21"/>
          <w:highlight w:val="none"/>
        </w:rPr>
        <w:t>系</w:t>
      </w:r>
      <w:r>
        <w:rPr>
          <w:rFonts w:hint="eastAsia" w:ascii="宋体" w:hAnsi="宋体" w:eastAsia="宋体" w:cs="宋体"/>
          <w:snapToGrid w:val="0"/>
          <w:kern w:val="0"/>
          <w:sz w:val="21"/>
          <w:szCs w:val="21"/>
          <w:highlight w:val="none"/>
          <w:u w:val="single"/>
        </w:rPr>
        <w:t xml:space="preserve">         </w:t>
      </w:r>
      <w:r>
        <w:rPr>
          <w:rFonts w:hint="eastAsia" w:ascii="宋体" w:hAnsi="宋体" w:eastAsia="宋体" w:cs="宋体"/>
          <w:snapToGrid w:val="0"/>
          <w:kern w:val="0"/>
          <w:sz w:val="21"/>
          <w:szCs w:val="21"/>
          <w:highlight w:val="none"/>
        </w:rPr>
        <w:t>的法定代表人，现授权委托</w:t>
      </w:r>
      <w:r>
        <w:rPr>
          <w:rFonts w:hint="eastAsia" w:ascii="宋体" w:hAnsi="宋体" w:eastAsia="宋体" w:cs="宋体"/>
          <w:snapToGrid w:val="0"/>
          <w:kern w:val="0"/>
          <w:sz w:val="21"/>
          <w:szCs w:val="21"/>
          <w:highlight w:val="none"/>
          <w:u w:val="single"/>
        </w:rPr>
        <w:t xml:space="preserve">       </w:t>
      </w:r>
      <w:r>
        <w:rPr>
          <w:rFonts w:hint="eastAsia" w:ascii="宋体" w:hAnsi="宋体" w:eastAsia="宋体" w:cs="宋体"/>
          <w:snapToGrid w:val="0"/>
          <w:kern w:val="0"/>
          <w:sz w:val="21"/>
          <w:szCs w:val="21"/>
          <w:highlight w:val="none"/>
        </w:rPr>
        <w:t>为我的全权代理人，以我的名义参加项目名称：</w:t>
      </w:r>
      <w:r>
        <w:rPr>
          <w:rFonts w:hint="eastAsia" w:ascii="宋体" w:hAnsi="宋体" w:cs="宋体"/>
          <w:snapToGrid w:val="0"/>
          <w:kern w:val="0"/>
          <w:sz w:val="21"/>
          <w:szCs w:val="21"/>
          <w:highlight w:val="none"/>
          <w:u w:val="single"/>
          <w:lang w:eastAsia="zh-CN"/>
        </w:rPr>
        <w:t>2024年度中央水利发展资金小型水库工程、堤防工程白蚁等害堤动物防治项目</w:t>
      </w:r>
      <w:r>
        <w:rPr>
          <w:rFonts w:hint="eastAsia" w:ascii="宋体" w:hAnsi="宋体" w:eastAsia="宋体" w:cs="宋体"/>
          <w:snapToGrid w:val="0"/>
          <w:kern w:val="0"/>
          <w:sz w:val="21"/>
          <w:szCs w:val="21"/>
          <w:highlight w:val="none"/>
        </w:rPr>
        <w:t>，项目编号：</w:t>
      </w:r>
      <w:r>
        <w:rPr>
          <w:rFonts w:hint="eastAsia" w:ascii="宋体" w:hAnsi="宋体" w:cs="宋体"/>
          <w:snapToGrid w:val="0"/>
          <w:kern w:val="0"/>
          <w:sz w:val="21"/>
          <w:szCs w:val="21"/>
          <w:highlight w:val="none"/>
          <w:u w:val="single"/>
          <w:lang w:eastAsia="zh-CN"/>
        </w:rPr>
        <w:t>MDJYL2024-024</w:t>
      </w:r>
      <w:r>
        <w:rPr>
          <w:rFonts w:hint="eastAsia" w:ascii="宋体" w:hAnsi="宋体" w:eastAsia="宋体" w:cs="宋体"/>
          <w:snapToGrid w:val="0"/>
          <w:kern w:val="0"/>
          <w:sz w:val="21"/>
          <w:szCs w:val="21"/>
          <w:highlight w:val="none"/>
        </w:rPr>
        <w:t>的投标活动，以本企业的名义处理一切与之相关的事宜。代理人在获取招标文件、开标、评标过程中所签署的一切文件和处理与之有关的一切事务，我均予以承认。代理人无转委托权，委托事项完结后委托立即终止。</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特此委托，本授权委托书的有效期为：</w:t>
      </w:r>
      <w:r>
        <w:rPr>
          <w:rFonts w:hint="eastAsia" w:ascii="宋体" w:hAnsi="宋体" w:eastAsia="宋体" w:cs="宋体"/>
          <w:snapToGrid w:val="0"/>
          <w:kern w:val="0"/>
          <w:sz w:val="21"/>
          <w:szCs w:val="21"/>
          <w:highlight w:val="none"/>
          <w:u w:val="single"/>
        </w:rPr>
        <w:t xml:space="preserve">            </w:t>
      </w:r>
      <w:r>
        <w:rPr>
          <w:rFonts w:hint="eastAsia" w:ascii="宋体" w:hAnsi="宋体" w:eastAsia="宋体" w:cs="宋体"/>
          <w:snapToGrid w:val="0"/>
          <w:kern w:val="0"/>
          <w:sz w:val="21"/>
          <w:szCs w:val="21"/>
          <w:highlight w:val="none"/>
        </w:rPr>
        <w:t>。</w:t>
      </w: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 xml:space="preserve">法定代表人姓名：         性别：              年龄：   </w:t>
      </w:r>
    </w:p>
    <w:p>
      <w:pPr>
        <w:pStyle w:val="16"/>
        <w:rPr>
          <w:rFonts w:hint="eastAsia"/>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 xml:space="preserve">受委托人姓名：           性别：              年龄：  </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kern w:val="0"/>
          <w:sz w:val="21"/>
          <w:szCs w:val="21"/>
          <w:highlight w:val="none"/>
          <w:lang w:eastAsia="zh-CN"/>
        </w:rPr>
      </w:pPr>
      <w:r>
        <w:rPr>
          <w:rFonts w:hint="eastAsia" w:ascii="宋体" w:hAnsi="宋体" w:eastAsia="宋体" w:cs="宋体"/>
          <w:snapToGrid w:val="0"/>
          <w:kern w:val="0"/>
          <w:sz w:val="21"/>
          <w:szCs w:val="21"/>
          <w:highlight w:val="none"/>
        </w:rPr>
        <w:t>附：被授权人身份证复印件</w:t>
      </w:r>
      <w:r>
        <w:rPr>
          <w:rFonts w:hint="eastAsia" w:ascii="宋体" w:hAnsi="宋体" w:cs="宋体"/>
          <w:snapToGrid w:val="0"/>
          <w:kern w:val="0"/>
          <w:sz w:val="21"/>
          <w:szCs w:val="21"/>
          <w:highlight w:val="none"/>
          <w:lang w:eastAsia="zh-CN"/>
        </w:rPr>
        <w:t>正反面</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供应商全称（盖章）：</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法定代表人（签字</w:t>
      </w:r>
      <w:r>
        <w:rPr>
          <w:rFonts w:hint="eastAsia" w:ascii="宋体" w:hAnsi="宋体" w:cs="宋体"/>
          <w:snapToGrid w:val="0"/>
          <w:kern w:val="0"/>
          <w:sz w:val="21"/>
          <w:szCs w:val="21"/>
          <w:highlight w:val="none"/>
          <w:lang w:eastAsia="zh-CN"/>
        </w:rPr>
        <w:t>或盖章</w:t>
      </w:r>
      <w:r>
        <w:rPr>
          <w:rFonts w:hint="eastAsia" w:ascii="宋体" w:hAnsi="宋体" w:eastAsia="宋体" w:cs="宋体"/>
          <w:snapToGrid w:val="0"/>
          <w:kern w:val="0"/>
          <w:sz w:val="21"/>
          <w:szCs w:val="21"/>
          <w:highlight w:val="none"/>
        </w:rPr>
        <w:t>）：</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委托代理人（签字</w:t>
      </w:r>
      <w:r>
        <w:rPr>
          <w:rFonts w:hint="eastAsia" w:ascii="宋体" w:hAnsi="宋体" w:cs="宋体"/>
          <w:snapToGrid w:val="0"/>
          <w:kern w:val="0"/>
          <w:sz w:val="21"/>
          <w:szCs w:val="21"/>
          <w:highlight w:val="none"/>
          <w:lang w:eastAsia="zh-CN"/>
        </w:rPr>
        <w:t>或盖章</w:t>
      </w:r>
      <w:r>
        <w:rPr>
          <w:rFonts w:hint="eastAsia" w:ascii="宋体" w:hAnsi="宋体" w:eastAsia="宋体" w:cs="宋体"/>
          <w:snapToGrid w:val="0"/>
          <w:kern w:val="0"/>
          <w:sz w:val="21"/>
          <w:szCs w:val="21"/>
          <w:highlight w:val="none"/>
        </w:rPr>
        <w:t>）：　　　　　　 　　　</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jc w:val="right"/>
        <w:rPr>
          <w:rFonts w:hint="eastAsia" w:ascii="宋体" w:hAnsi="宋体" w:eastAsia="宋体" w:cs="宋体"/>
          <w:b/>
          <w:bCs/>
          <w:snapToGrid w:val="0"/>
          <w:kern w:val="0"/>
          <w:sz w:val="21"/>
          <w:szCs w:val="21"/>
          <w:highlight w:val="none"/>
        </w:rPr>
        <w:sectPr>
          <w:pgSz w:w="11906" w:h="16838"/>
          <w:pgMar w:top="1134" w:right="1134" w:bottom="1134" w:left="1134" w:header="850" w:footer="850" w:gutter="0"/>
          <w:pgNumType w:fmt="decimal"/>
          <w:cols w:space="720" w:num="1"/>
          <w:titlePg/>
          <w:docGrid w:type="lines" w:linePitch="312" w:charSpace="0"/>
        </w:sectPr>
      </w:pPr>
      <w:r>
        <w:rPr>
          <w:rFonts w:hint="eastAsia" w:ascii="宋体" w:hAnsi="宋体" w:eastAsia="宋体" w:cs="宋体"/>
          <w:snapToGrid w:val="0"/>
          <w:kern w:val="0"/>
          <w:sz w:val="21"/>
          <w:szCs w:val="21"/>
          <w:highlight w:val="none"/>
        </w:rPr>
        <w:t>日期：　　　　年　　　　月　　　　日</w:t>
      </w:r>
    </w:p>
    <w:p>
      <w:pPr>
        <w:bidi w:val="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《投标资格承诺函》</w:t>
      </w:r>
    </w:p>
    <w:p>
      <w:pPr>
        <w:bidi w:val="0"/>
        <w:jc w:val="center"/>
        <w:rPr>
          <w:rFonts w:hint="eastAsia" w:ascii="宋体" w:hAnsi="宋体" w:eastAsia="宋体" w:cs="宋体"/>
          <w:sz w:val="24"/>
          <w:szCs w:val="24"/>
          <w:highlight w:val="none"/>
          <w:lang w:val="en-US" w:eastAsia="zh-CN"/>
        </w:rPr>
      </w:pPr>
    </w:p>
    <w:p>
      <w:pPr>
        <w:bidi w:val="0"/>
        <w:spacing w:line="360" w:lineRule="auto"/>
        <w:rPr>
          <w:rFonts w:hint="eastAsia" w:ascii="宋体" w:hAnsi="宋体" w:eastAsia="宋体" w:cs="宋体"/>
          <w:sz w:val="24"/>
          <w:szCs w:val="24"/>
          <w:highlight w:val="none"/>
        </w:rPr>
      </w:pPr>
      <w:r>
        <w:rPr>
          <w:rFonts w:hint="eastAsia" w:ascii="宋体" w:hAnsi="宋体" w:cs="宋体"/>
          <w:snapToGrid w:val="0"/>
          <w:kern w:val="0"/>
          <w:sz w:val="21"/>
          <w:szCs w:val="21"/>
          <w:highlight w:val="none"/>
          <w:u w:val="single"/>
          <w:lang w:eastAsia="zh-CN"/>
        </w:rPr>
        <w:t>穆棱市水务局</w:t>
      </w:r>
      <w:r>
        <w:rPr>
          <w:rFonts w:hint="eastAsia" w:ascii="宋体" w:hAnsi="宋体" w:eastAsia="宋体" w:cs="宋体"/>
          <w:sz w:val="24"/>
          <w:szCs w:val="24"/>
          <w:highlight w:val="non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lang w:val="en-US" w:eastAsia="zh-CN"/>
        </w:rPr>
        <w:t xml:space="preserve">我公司作为本次采购项目的投标人，根据招标文件要求，现郑重承诺如下： </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lang w:val="en-US" w:eastAsia="zh-CN"/>
        </w:rPr>
        <w:t xml:space="preserve">1.符合《中华人民共和国政府采购法》第二十二条规定的条件； </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lang w:val="en-US" w:eastAsia="zh-CN"/>
        </w:rPr>
        <w:t xml:space="preserve">(1)具有独立承担民事责任的能力； </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lang w:val="en-US" w:eastAsia="zh-CN"/>
        </w:rPr>
        <w:t xml:space="preserve">(2)具有良好的商业信誉和健全的财务会计制度； </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lang w:val="en-US" w:eastAsia="zh-CN"/>
        </w:rPr>
        <w:t xml:space="preserve">(3)具有履行合同所必需的设备和专业技术能力； </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lang w:val="en-US" w:eastAsia="zh-CN"/>
        </w:rPr>
        <w:t xml:space="preserve">(4)有依法缴纳税收和社会保障资金的良好记录； </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lang w:val="en-US" w:eastAsia="zh-CN"/>
        </w:rPr>
        <w:t xml:space="preserve">(5)参加本次政府采购活动前三年内，在经营活动中没有重大违法记录； </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lang w:val="en-US" w:eastAsia="zh-CN"/>
        </w:rPr>
        <w:t xml:space="preserve">(6)符合国家法律、行政法规规定的其他条件。 </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lang w:val="en-US" w:eastAsia="zh-CN"/>
        </w:rPr>
        <w:t xml:space="preserve">2.我公司作为本项目参加政府采购活动的投标人、法定代表人/单位负责人近3年内不具有行贿犯罪记录。 </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lang w:val="en-US" w:eastAsia="zh-CN"/>
        </w:rPr>
        <w:t>3.我公司在截至投标截止日未被列入失信被执行人、重大税收违法案件当事人名单、政府采购严重违法失信行为记录名单。</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lang w:val="en-US" w:eastAsia="zh-CN"/>
        </w:rPr>
        <w:t xml:space="preserve">4.我公司未违反“单位负责人为同一人或者存在直接控股、管理关系的不同供应商，不得同时参加本采购项目（包组）投标。为本项目提供整体设计、规范编制或者项目管理、监理、检测等服务的供应商，不得再参与本项目投标。”的情形。 </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napToGrid w:val="0"/>
          <w:kern w:val="0"/>
          <w:sz w:val="21"/>
          <w:szCs w:val="21"/>
          <w:highlight w:val="none"/>
          <w:lang w:val="en-US" w:eastAsia="zh-CN"/>
        </w:rPr>
      </w:pPr>
      <w:r>
        <w:rPr>
          <w:rFonts w:hint="eastAsia" w:ascii="宋体" w:hAnsi="宋体" w:eastAsia="宋体" w:cs="宋体"/>
          <w:snapToGrid w:val="0"/>
          <w:kern w:val="0"/>
          <w:sz w:val="21"/>
          <w:szCs w:val="21"/>
          <w:highlight w:val="none"/>
          <w:lang w:val="en-US" w:eastAsia="zh-CN"/>
        </w:rPr>
        <w:t xml:space="preserve">本公司对上述承诺的内容事项真实性负责。如经查实上述承诺的内容事项存在虚假，我公司愿意接受以提供虚假材料谋取中标追究法律责任。 </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napToGrid w:val="0"/>
          <w:kern w:val="0"/>
          <w:sz w:val="21"/>
          <w:szCs w:val="21"/>
          <w:highlight w:val="none"/>
          <w:lang w:val="en-US" w:eastAsia="zh-CN"/>
        </w:rPr>
      </w:pP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napToGrid w:val="0"/>
          <w:kern w:val="0"/>
          <w:sz w:val="21"/>
          <w:szCs w:val="21"/>
          <w:highlight w:val="none"/>
          <w:lang w:val="en-US" w:eastAsia="zh-CN"/>
        </w:rPr>
      </w:pP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napToGrid w:val="0"/>
          <w:kern w:val="0"/>
          <w:sz w:val="21"/>
          <w:szCs w:val="21"/>
          <w:highlight w:val="none"/>
          <w:lang w:val="en-US" w:eastAsia="zh-CN"/>
        </w:rPr>
      </w:pPr>
    </w:p>
    <w:p>
      <w:pPr>
        <w:keepNext w:val="0"/>
        <w:keepLines w:val="0"/>
        <w:pageBreakBefore w:val="0"/>
        <w:widowControl w:val="0"/>
        <w:kinsoku/>
        <w:wordWrap w:val="0"/>
        <w:overflowPunct/>
        <w:topLinePunct w:val="0"/>
        <w:autoSpaceDE/>
        <w:autoSpaceDN/>
        <w:bidi w:val="0"/>
        <w:adjustRightInd w:val="0"/>
        <w:snapToGrid w:val="0"/>
        <w:spacing w:line="360" w:lineRule="auto"/>
        <w:ind w:firstLine="6300" w:firstLineChars="3000"/>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lang w:val="en-US" w:eastAsia="zh-CN"/>
        </w:rPr>
        <w:t xml:space="preserve">投标人（单位盖章）： </w:t>
      </w:r>
    </w:p>
    <w:p>
      <w:pPr>
        <w:keepNext w:val="0"/>
        <w:keepLines w:val="0"/>
        <w:pageBreakBefore w:val="0"/>
        <w:widowControl w:val="0"/>
        <w:kinsoku/>
        <w:wordWrap w:val="0"/>
        <w:overflowPunct/>
        <w:topLinePunct w:val="0"/>
        <w:autoSpaceDE/>
        <w:autoSpaceDN/>
        <w:bidi w:val="0"/>
        <w:adjustRightInd w:val="0"/>
        <w:snapToGrid w:val="0"/>
        <w:spacing w:line="360" w:lineRule="auto"/>
        <w:ind w:firstLine="6300" w:firstLineChars="3000"/>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lang w:val="en-US" w:eastAsia="zh-CN"/>
        </w:rPr>
        <w:t xml:space="preserve">日 期： </w:t>
      </w: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ind w:left="0" w:leftChars="0" w:right="0" w:rightChars="0"/>
        <w:jc w:val="center"/>
        <w:rPr>
          <w:rFonts w:hint="eastAsia" w:ascii="宋体" w:hAnsi="宋体" w:eastAsia="宋体" w:cs="宋体"/>
          <w:b w:val="0"/>
          <w:color w:val="auto"/>
          <w:spacing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pStyle w:val="7"/>
        <w:rPr>
          <w:rFonts w:hint="eastAsia" w:ascii="宋体" w:hAnsi="宋体" w:eastAsia="宋体" w:cs="宋体"/>
          <w:snapToGrid w:val="0"/>
          <w:kern w:val="0"/>
          <w:sz w:val="21"/>
          <w:szCs w:val="21"/>
          <w:highlight w:val="none"/>
        </w:rPr>
      </w:pPr>
    </w:p>
    <w:p>
      <w:pPr>
        <w:pStyle w:val="8"/>
        <w:rPr>
          <w:rFonts w:hint="eastAsia" w:ascii="宋体" w:hAnsi="宋体" w:eastAsia="宋体" w:cs="宋体"/>
          <w:snapToGrid w:val="0"/>
          <w:kern w:val="0"/>
          <w:sz w:val="21"/>
          <w:szCs w:val="21"/>
          <w:highlight w:val="none"/>
        </w:rPr>
      </w:pPr>
    </w:p>
    <w:p>
      <w:pPr>
        <w:pStyle w:val="8"/>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营业执照（税务登记证、组织机构代码）</w:t>
      </w: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rPr>
          <w:rFonts w:hint="eastAsia" w:ascii="宋体" w:hAnsi="宋体" w:eastAsia="宋体" w:cs="宋体"/>
          <w:snapToGrid w:val="0"/>
          <w:kern w:val="0"/>
          <w:sz w:val="21"/>
          <w:szCs w:val="21"/>
          <w:highlight w:val="none"/>
        </w:rPr>
      </w:pP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sectPr>
          <w:pgSz w:w="11906" w:h="16838"/>
          <w:pgMar w:top="1134" w:right="1134" w:bottom="1134" w:left="1134" w:header="850" w:footer="850" w:gutter="0"/>
          <w:pgNumType w:fmt="decimal"/>
          <w:cols w:space="720" w:num="1"/>
          <w:titlePg/>
          <w:docGrid w:type="lines" w:linePitch="312" w:charSpace="0"/>
        </w:sectPr>
      </w:pPr>
      <w:r>
        <w:rPr>
          <w:rFonts w:hint="eastAsia" w:ascii="宋体" w:hAnsi="宋体" w:eastAsia="宋体" w:cs="宋体"/>
          <w:snapToGrid w:val="0"/>
          <w:kern w:val="0"/>
          <w:sz w:val="21"/>
          <w:szCs w:val="21"/>
          <w:highlight w:val="none"/>
        </w:rPr>
        <w:t>注：营业执照、税务登记证和组织机构代码证已经更换为多证合一的提交更换后的营业执照即可。</w:t>
      </w:r>
    </w:p>
    <w:p>
      <w:pPr>
        <w:keepNext w:val="0"/>
        <w:keepLines w:val="0"/>
        <w:pageBreakBefore w:val="0"/>
        <w:widowControl w:val="0"/>
        <w:tabs>
          <w:tab w:val="left" w:pos="285"/>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银行开户许可证（基本存款账户复印件）或银行开户相关证明</w:t>
      </w:r>
    </w:p>
    <w:p>
      <w:pPr>
        <w:pStyle w:val="30"/>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textAlignment w:val="auto"/>
        <w:rPr>
          <w:rFonts w:hint="eastAsia" w:ascii="宋体" w:hAnsi="宋体" w:eastAsia="宋体" w:cs="宋体"/>
          <w:b w:val="0"/>
          <w:bCs w:val="0"/>
          <w:snapToGrid w:val="0"/>
          <w:kern w:val="0"/>
          <w:sz w:val="21"/>
          <w:szCs w:val="21"/>
          <w:highlight w:val="none"/>
        </w:rPr>
        <w:sectPr>
          <w:pgSz w:w="11906" w:h="16838"/>
          <w:pgMar w:top="1134" w:right="1134" w:bottom="1134" w:left="1134" w:header="850" w:footer="850" w:gutter="0"/>
          <w:pgNumType w:fmt="decimal"/>
          <w:cols w:space="720" w:num="1"/>
          <w:titlePg/>
          <w:docGrid w:type="lines" w:linePitch="312" w:charSpace="0"/>
        </w:sectPr>
      </w:pP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Cs/>
          <w:snapToGrid w:val="0"/>
          <w:kern w:val="0"/>
          <w:sz w:val="21"/>
          <w:szCs w:val="21"/>
          <w:highlight w:val="none"/>
        </w:rPr>
      </w:pPr>
      <w:r>
        <w:rPr>
          <w:rFonts w:hint="eastAsia" w:ascii="宋体" w:hAnsi="宋体" w:eastAsia="宋体" w:cs="宋体"/>
          <w:bCs/>
          <w:snapToGrid w:val="0"/>
          <w:kern w:val="0"/>
          <w:sz w:val="21"/>
          <w:szCs w:val="21"/>
          <w:highlight w:val="none"/>
        </w:rPr>
        <w:t>方案</w:t>
      </w: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Cs/>
          <w:snapToGrid w:val="0"/>
          <w:kern w:val="0"/>
          <w:sz w:val="21"/>
          <w:szCs w:val="21"/>
          <w:highlight w:val="none"/>
        </w:rPr>
      </w:pPr>
      <w:r>
        <w:rPr>
          <w:rFonts w:hint="eastAsia" w:ascii="宋体" w:hAnsi="宋体" w:eastAsia="宋体" w:cs="宋体"/>
          <w:snapToGrid w:val="0"/>
          <w:kern w:val="0"/>
          <w:sz w:val="21"/>
          <w:szCs w:val="21"/>
          <w:highlight w:val="none"/>
        </w:rPr>
        <w:t>（供应商针对项目采购需求及自身实力展开论述）</w:t>
      </w: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Cs/>
          <w:snapToGrid w:val="0"/>
          <w:kern w:val="0"/>
          <w:sz w:val="21"/>
          <w:szCs w:val="21"/>
          <w:highlight w:val="none"/>
        </w:rPr>
        <w:sectPr>
          <w:pgSz w:w="11906" w:h="16838"/>
          <w:pgMar w:top="1134" w:right="1134" w:bottom="1134" w:left="1134" w:header="850" w:footer="850" w:gutter="0"/>
          <w:pgNumType w:fmt="decimal"/>
          <w:cols w:space="720" w:num="1"/>
          <w:titlePg/>
          <w:docGrid w:type="lines" w:linePitch="312" w:charSpace="0"/>
        </w:sectPr>
      </w:pPr>
    </w:p>
    <w:p>
      <w:pPr>
        <w:keepNext w:val="0"/>
        <w:keepLines w:val="0"/>
        <w:pageBreakBefore w:val="0"/>
        <w:widowControl w:val="0"/>
        <w:tabs>
          <w:tab w:val="left" w:pos="3253"/>
        </w:tabs>
        <w:kinsoku/>
        <w:wordWrap w:val="0"/>
        <w:overflowPunct/>
        <w:topLinePunct w:val="0"/>
        <w:autoSpaceDE/>
        <w:autoSpaceDN/>
        <w:bidi w:val="0"/>
        <w:adjustRightInd w:val="0"/>
        <w:snapToGrid w:val="0"/>
        <w:spacing w:line="360" w:lineRule="auto"/>
        <w:jc w:val="center"/>
        <w:rPr>
          <w:rFonts w:hint="eastAsia" w:ascii="宋体" w:hAnsi="宋体" w:eastAsia="宋体" w:cs="宋体"/>
          <w:bCs/>
          <w:snapToGrid w:val="0"/>
          <w:kern w:val="0"/>
          <w:sz w:val="21"/>
          <w:szCs w:val="21"/>
          <w:highlight w:val="none"/>
        </w:rPr>
      </w:pPr>
      <w:r>
        <w:rPr>
          <w:rFonts w:hint="eastAsia" w:ascii="宋体" w:hAnsi="宋体" w:eastAsia="宋体" w:cs="宋体"/>
          <w:bCs/>
          <w:snapToGrid w:val="0"/>
          <w:kern w:val="0"/>
          <w:sz w:val="21"/>
          <w:szCs w:val="21"/>
          <w:highlight w:val="none"/>
        </w:rPr>
        <w:t>其他内容</w:t>
      </w:r>
    </w:p>
    <w:p>
      <w:pPr>
        <w:keepNext w:val="0"/>
        <w:keepLines w:val="0"/>
        <w:pageBreakBefore w:val="0"/>
        <w:widowControl w:val="0"/>
        <w:tabs>
          <w:tab w:val="left" w:pos="1391"/>
        </w:tabs>
        <w:kinsoku/>
        <w:wordWrap w:val="0"/>
        <w:overflowPunct/>
        <w:topLinePunct w:val="0"/>
        <w:autoSpaceDE/>
        <w:autoSpaceDN/>
        <w:bidi w:val="0"/>
        <w:adjustRightInd w:val="0"/>
        <w:snapToGrid w:val="0"/>
        <w:spacing w:line="360" w:lineRule="auto"/>
        <w:jc w:val="center"/>
        <w:rPr>
          <w:rFonts w:hint="eastAsia" w:ascii="宋体" w:hAnsi="宋体" w:eastAsia="宋体" w:cs="宋体"/>
          <w:snapToGrid w:val="0"/>
          <w:kern w:val="0"/>
          <w:sz w:val="21"/>
          <w:szCs w:val="21"/>
          <w:highlight w:val="none"/>
        </w:rPr>
        <w:sectPr>
          <w:pgSz w:w="11906" w:h="16838"/>
          <w:pgMar w:top="1134" w:right="1134" w:bottom="1134" w:left="1134" w:header="850" w:footer="850" w:gutter="0"/>
          <w:pgNumType w:fmt="decimal"/>
          <w:cols w:space="720" w:num="1"/>
          <w:titlePg/>
          <w:docGrid w:type="lines" w:linePitch="312" w:charSpace="0"/>
        </w:sectPr>
      </w:pPr>
      <w:r>
        <w:rPr>
          <w:rFonts w:hint="eastAsia" w:ascii="宋体" w:hAnsi="宋体" w:eastAsia="宋体" w:cs="宋体"/>
          <w:bCs/>
          <w:snapToGrid w:val="0"/>
          <w:kern w:val="0"/>
          <w:sz w:val="21"/>
          <w:szCs w:val="21"/>
          <w:highlight w:val="none"/>
        </w:rPr>
        <w:t>（供应商根据招标文件要求及评分细则要求</w:t>
      </w:r>
      <w:r>
        <w:rPr>
          <w:rFonts w:hint="eastAsia" w:ascii="宋体" w:hAnsi="宋体" w:eastAsia="宋体" w:cs="宋体"/>
          <w:snapToGrid w:val="0"/>
          <w:kern w:val="0"/>
          <w:sz w:val="21"/>
          <w:szCs w:val="21"/>
          <w:highlight w:val="none"/>
        </w:rPr>
        <w:t>提供的相关证明材料）</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center"/>
        <w:rPr>
          <w:rFonts w:hint="eastAsia" w:ascii="宋体" w:hAnsi="宋体" w:eastAsia="宋体" w:cs="宋体"/>
          <w:b w:val="0"/>
          <w:bCs/>
          <w:i w:val="0"/>
          <w:caps w:val="0"/>
          <w:color w:val="333333"/>
          <w:spacing w:val="8"/>
          <w:sz w:val="21"/>
          <w:szCs w:val="21"/>
          <w:highlight w:val="none"/>
        </w:rPr>
      </w:pPr>
      <w:r>
        <w:rPr>
          <w:rStyle w:val="23"/>
          <w:rFonts w:hint="eastAsia" w:ascii="宋体" w:hAnsi="宋体" w:eastAsia="宋体" w:cs="宋体"/>
          <w:b w:val="0"/>
          <w:bCs/>
          <w:i w:val="0"/>
          <w:caps w:val="0"/>
          <w:color w:val="000000"/>
          <w:spacing w:val="8"/>
          <w:sz w:val="21"/>
          <w:szCs w:val="21"/>
          <w:highlight w:val="none"/>
          <w:shd w:val="clear" w:fill="FFFFFF"/>
        </w:rPr>
        <w:t>中小企业声明函（工程、服务）</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宋体" w:hAnsi="宋体" w:eastAsia="宋体" w:cs="宋体"/>
          <w:b w:val="0"/>
          <w:bCs/>
          <w:i w:val="0"/>
          <w:caps w:val="0"/>
          <w:color w:val="333333"/>
          <w:spacing w:val="8"/>
          <w:sz w:val="21"/>
          <w:szCs w:val="21"/>
          <w:highlight w:val="none"/>
        </w:rPr>
      </w:pPr>
      <w:r>
        <w:rPr>
          <w:rFonts w:hint="eastAsia" w:ascii="宋体" w:hAnsi="宋体" w:eastAsia="宋体" w:cs="宋体"/>
          <w:b w:val="0"/>
          <w:bCs/>
          <w:i w:val="0"/>
          <w:caps w:val="0"/>
          <w:color w:val="000000"/>
          <w:spacing w:val="8"/>
          <w:sz w:val="21"/>
          <w:szCs w:val="21"/>
          <w:highlight w:val="none"/>
          <w:shd w:val="clear" w:fill="FFFFFF"/>
        </w:rPr>
        <w:t>本公司（联合体）郑重声明，根据《政府采购促进中小企业发展管理办法》（财库﹝2020﹞46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宋体" w:hAnsi="宋体" w:eastAsia="宋体" w:cs="宋体"/>
          <w:b w:val="0"/>
          <w:bCs/>
          <w:i w:val="0"/>
          <w:caps w:val="0"/>
          <w:color w:val="333333"/>
          <w:spacing w:val="8"/>
          <w:sz w:val="21"/>
          <w:szCs w:val="21"/>
          <w:highlight w:val="none"/>
        </w:rPr>
      </w:pPr>
      <w:r>
        <w:rPr>
          <w:rFonts w:hint="eastAsia" w:ascii="宋体" w:hAnsi="宋体" w:eastAsia="宋体" w:cs="宋体"/>
          <w:b w:val="0"/>
          <w:bCs/>
          <w:i w:val="0"/>
          <w:caps w:val="0"/>
          <w:color w:val="000000"/>
          <w:spacing w:val="8"/>
          <w:sz w:val="21"/>
          <w:szCs w:val="21"/>
          <w:highlight w:val="none"/>
          <w:shd w:val="clear" w:fill="FFFFFF"/>
        </w:rPr>
        <w:t>1.</w:t>
      </w:r>
      <w:r>
        <w:rPr>
          <w:rFonts w:hint="eastAsia" w:ascii="宋体" w:hAnsi="宋体" w:eastAsia="宋体" w:cs="宋体"/>
          <w:b w:val="0"/>
          <w:bCs/>
          <w:i w:val="0"/>
          <w:caps w:val="0"/>
          <w:color w:val="000000"/>
          <w:spacing w:val="8"/>
          <w:sz w:val="21"/>
          <w:szCs w:val="21"/>
          <w:highlight w:val="none"/>
          <w:u w:val="single"/>
          <w:shd w:val="clear" w:fill="FFFFFF"/>
        </w:rPr>
        <w:t xml:space="preserve"> （标的名称） </w:t>
      </w:r>
      <w:r>
        <w:rPr>
          <w:rFonts w:hint="eastAsia" w:ascii="宋体" w:hAnsi="宋体" w:eastAsia="宋体" w:cs="宋体"/>
          <w:b w:val="0"/>
          <w:bCs/>
          <w:i w:val="0"/>
          <w:caps w:val="0"/>
          <w:color w:val="000000"/>
          <w:spacing w:val="8"/>
          <w:sz w:val="21"/>
          <w:szCs w:val="21"/>
          <w:highlight w:val="none"/>
          <w:shd w:val="clear" w:fill="FFFFFF"/>
        </w:rPr>
        <w:t>，属于</w:t>
      </w:r>
      <w:r>
        <w:rPr>
          <w:rFonts w:hint="eastAsia" w:ascii="宋体" w:hAnsi="宋体" w:eastAsia="宋体" w:cs="宋体"/>
          <w:b w:val="0"/>
          <w:bCs/>
          <w:i w:val="0"/>
          <w:caps w:val="0"/>
          <w:color w:val="000000"/>
          <w:spacing w:val="8"/>
          <w:sz w:val="21"/>
          <w:szCs w:val="21"/>
          <w:highlight w:val="none"/>
          <w:u w:val="single"/>
          <w:shd w:val="clear" w:fill="FFFFFF"/>
        </w:rPr>
        <w:t>（</w:t>
      </w:r>
      <w:r>
        <w:rPr>
          <w:rFonts w:hint="eastAsia" w:ascii="宋体" w:hAnsi="宋体" w:eastAsia="宋体" w:cs="宋体"/>
          <w:b/>
          <w:bCs w:val="0"/>
          <w:i w:val="0"/>
          <w:caps w:val="0"/>
          <w:color w:val="FF0000"/>
          <w:spacing w:val="8"/>
          <w:sz w:val="21"/>
          <w:szCs w:val="21"/>
          <w:highlight w:val="none"/>
          <w:u w:val="single"/>
          <w:shd w:val="clear" w:fill="FFFFFF"/>
        </w:rPr>
        <w:t>其他未列明行业</w:t>
      </w:r>
      <w:r>
        <w:rPr>
          <w:rFonts w:hint="eastAsia" w:ascii="宋体" w:hAnsi="宋体" w:eastAsia="宋体" w:cs="宋体"/>
          <w:b w:val="0"/>
          <w:bCs/>
          <w:i w:val="0"/>
          <w:caps w:val="0"/>
          <w:color w:val="000000"/>
          <w:spacing w:val="8"/>
          <w:sz w:val="21"/>
          <w:szCs w:val="21"/>
          <w:highlight w:val="none"/>
          <w:u w:val="single"/>
          <w:shd w:val="clear" w:fill="FFFFFF"/>
        </w:rPr>
        <w:t>）</w:t>
      </w:r>
      <w:r>
        <w:rPr>
          <w:rFonts w:hint="eastAsia" w:ascii="宋体" w:hAnsi="宋体" w:eastAsia="宋体" w:cs="宋体"/>
          <w:b w:val="0"/>
          <w:bCs/>
          <w:i w:val="0"/>
          <w:caps w:val="0"/>
          <w:color w:val="000000"/>
          <w:spacing w:val="8"/>
          <w:sz w:val="21"/>
          <w:szCs w:val="21"/>
          <w:highlight w:val="none"/>
          <w:shd w:val="clear" w:fill="FFFFFF"/>
        </w:rPr>
        <w:t>；承建（承接）企业为</w:t>
      </w:r>
      <w:r>
        <w:rPr>
          <w:rFonts w:hint="eastAsia" w:ascii="宋体" w:hAnsi="宋体" w:eastAsia="宋体" w:cs="宋体"/>
          <w:b w:val="0"/>
          <w:bCs/>
          <w:i w:val="0"/>
          <w:caps w:val="0"/>
          <w:color w:val="000000"/>
          <w:spacing w:val="8"/>
          <w:sz w:val="21"/>
          <w:szCs w:val="21"/>
          <w:highlight w:val="none"/>
          <w:u w:val="single"/>
          <w:shd w:val="clear" w:fill="FFFFFF"/>
        </w:rPr>
        <w:t>（企业名称）</w:t>
      </w:r>
      <w:r>
        <w:rPr>
          <w:rFonts w:hint="eastAsia" w:ascii="宋体" w:hAnsi="宋体" w:eastAsia="宋体" w:cs="宋体"/>
          <w:b w:val="0"/>
          <w:bCs/>
          <w:i w:val="0"/>
          <w:caps w:val="0"/>
          <w:color w:val="000000"/>
          <w:spacing w:val="8"/>
          <w:sz w:val="21"/>
          <w:szCs w:val="21"/>
          <w:highlight w:val="none"/>
          <w:shd w:val="clear" w:fill="FFFFFF"/>
        </w:rPr>
        <w:t>，从业人员</w:t>
      </w:r>
      <w:r>
        <w:rPr>
          <w:rFonts w:hint="eastAsia" w:ascii="宋体" w:hAnsi="宋体" w:eastAsia="宋体" w:cs="宋体"/>
          <w:b w:val="0"/>
          <w:bCs/>
          <w:i w:val="0"/>
          <w:caps w:val="0"/>
          <w:color w:val="000000"/>
          <w:spacing w:val="8"/>
          <w:sz w:val="21"/>
          <w:szCs w:val="21"/>
          <w:highlight w:val="none"/>
          <w:u w:val="single"/>
          <w:shd w:val="clear" w:fill="FFFFFF"/>
        </w:rPr>
        <w:t>  人</w:t>
      </w:r>
      <w:r>
        <w:rPr>
          <w:rFonts w:hint="eastAsia" w:ascii="宋体" w:hAnsi="宋体" w:eastAsia="宋体" w:cs="宋体"/>
          <w:b w:val="0"/>
          <w:bCs/>
          <w:i w:val="0"/>
          <w:caps w:val="0"/>
          <w:color w:val="000000"/>
          <w:spacing w:val="8"/>
          <w:sz w:val="21"/>
          <w:szCs w:val="21"/>
          <w:highlight w:val="none"/>
          <w:shd w:val="clear" w:fill="FFFFFF"/>
        </w:rPr>
        <w:t>，营业收入为</w:t>
      </w:r>
      <w:r>
        <w:rPr>
          <w:rFonts w:hint="eastAsia" w:ascii="宋体" w:hAnsi="宋体" w:eastAsia="宋体" w:cs="宋体"/>
          <w:b w:val="0"/>
          <w:bCs/>
          <w:i w:val="0"/>
          <w:caps w:val="0"/>
          <w:color w:val="000000"/>
          <w:spacing w:val="8"/>
          <w:sz w:val="21"/>
          <w:szCs w:val="21"/>
          <w:highlight w:val="none"/>
          <w:u w:val="single"/>
          <w:shd w:val="clear" w:fill="FFFFFF"/>
        </w:rPr>
        <w:t>   万元</w:t>
      </w:r>
      <w:r>
        <w:rPr>
          <w:rFonts w:hint="eastAsia" w:ascii="宋体" w:hAnsi="宋体" w:eastAsia="宋体" w:cs="宋体"/>
          <w:b w:val="0"/>
          <w:bCs/>
          <w:i w:val="0"/>
          <w:caps w:val="0"/>
          <w:color w:val="000000"/>
          <w:spacing w:val="8"/>
          <w:sz w:val="21"/>
          <w:szCs w:val="21"/>
          <w:highlight w:val="none"/>
          <w:shd w:val="clear" w:fill="FFFFFF"/>
        </w:rPr>
        <w:t>，资产总额为</w:t>
      </w:r>
      <w:r>
        <w:rPr>
          <w:rFonts w:hint="eastAsia" w:ascii="宋体" w:hAnsi="宋体" w:eastAsia="宋体" w:cs="宋体"/>
          <w:b w:val="0"/>
          <w:bCs/>
          <w:i w:val="0"/>
          <w:caps w:val="0"/>
          <w:color w:val="000000"/>
          <w:spacing w:val="8"/>
          <w:sz w:val="21"/>
          <w:szCs w:val="21"/>
          <w:highlight w:val="none"/>
          <w:u w:val="single"/>
          <w:shd w:val="clear" w:fill="FFFFFF"/>
        </w:rPr>
        <w:t xml:space="preserve">   万元</w:t>
      </w:r>
      <w:r>
        <w:rPr>
          <w:rFonts w:hint="eastAsia" w:ascii="宋体" w:hAnsi="宋体" w:eastAsia="宋体" w:cs="宋体"/>
          <w:b w:val="0"/>
          <w:bCs/>
          <w:i w:val="0"/>
          <w:caps w:val="0"/>
          <w:color w:val="000000"/>
          <w:spacing w:val="8"/>
          <w:sz w:val="21"/>
          <w:szCs w:val="21"/>
          <w:highlight w:val="none"/>
          <w:shd w:val="clear" w:fill="FFFFFF"/>
        </w:rPr>
        <w:t>，属于</w:t>
      </w:r>
      <w:r>
        <w:rPr>
          <w:rFonts w:hint="eastAsia" w:ascii="宋体" w:hAnsi="宋体" w:eastAsia="宋体" w:cs="宋体"/>
          <w:b w:val="0"/>
          <w:bCs/>
          <w:i w:val="0"/>
          <w:caps w:val="0"/>
          <w:color w:val="000000"/>
          <w:spacing w:val="8"/>
          <w:sz w:val="21"/>
          <w:szCs w:val="21"/>
          <w:highlight w:val="none"/>
          <w:u w:val="single"/>
          <w:shd w:val="clear" w:fill="FFFFFF"/>
        </w:rPr>
        <w:t>（中型企业、小型企业、微型企业）</w:t>
      </w:r>
      <w:r>
        <w:rPr>
          <w:rFonts w:hint="eastAsia" w:ascii="宋体" w:hAnsi="宋体" w:eastAsia="宋体" w:cs="宋体"/>
          <w:b w:val="0"/>
          <w:bCs/>
          <w:i w:val="0"/>
          <w:caps w:val="0"/>
          <w:color w:val="000000"/>
          <w:spacing w:val="8"/>
          <w:sz w:val="21"/>
          <w:szCs w:val="21"/>
          <w:highlight w:val="none"/>
          <w:shd w:val="clear" w:fill="FFFFFF"/>
        </w:rPr>
        <w:t>；</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宋体" w:hAnsi="宋体" w:eastAsia="宋体" w:cs="宋体"/>
          <w:b w:val="0"/>
          <w:bCs/>
          <w:i w:val="0"/>
          <w:caps w:val="0"/>
          <w:color w:val="333333"/>
          <w:spacing w:val="8"/>
          <w:sz w:val="21"/>
          <w:szCs w:val="21"/>
          <w:highlight w:val="none"/>
        </w:rPr>
      </w:pPr>
      <w:r>
        <w:rPr>
          <w:rFonts w:hint="eastAsia" w:ascii="宋体" w:hAnsi="宋体" w:eastAsia="宋体" w:cs="宋体"/>
          <w:b w:val="0"/>
          <w:bCs/>
          <w:i w:val="0"/>
          <w:caps w:val="0"/>
          <w:color w:val="000000"/>
          <w:spacing w:val="8"/>
          <w:sz w:val="21"/>
          <w:szCs w:val="21"/>
          <w:highlight w:val="none"/>
          <w:shd w:val="clear" w:fill="FFFFFF"/>
        </w:rPr>
        <w:t>2.</w:t>
      </w:r>
      <w:r>
        <w:rPr>
          <w:rFonts w:hint="eastAsia" w:ascii="宋体" w:hAnsi="宋体" w:eastAsia="宋体" w:cs="宋体"/>
          <w:b w:val="0"/>
          <w:bCs/>
          <w:i w:val="0"/>
          <w:caps w:val="0"/>
          <w:color w:val="000000"/>
          <w:spacing w:val="8"/>
          <w:sz w:val="21"/>
          <w:szCs w:val="21"/>
          <w:highlight w:val="none"/>
          <w:u w:val="single"/>
          <w:shd w:val="clear" w:fill="FFFFFF"/>
        </w:rPr>
        <w:t> （标的名称）</w:t>
      </w:r>
      <w:r>
        <w:rPr>
          <w:rFonts w:hint="eastAsia" w:ascii="宋体" w:hAnsi="宋体" w:eastAsia="宋体" w:cs="宋体"/>
          <w:b w:val="0"/>
          <w:bCs/>
          <w:i w:val="0"/>
          <w:caps w:val="0"/>
          <w:color w:val="000000"/>
          <w:spacing w:val="8"/>
          <w:sz w:val="21"/>
          <w:szCs w:val="21"/>
          <w:highlight w:val="none"/>
          <w:shd w:val="clear" w:fill="FFFFFF"/>
        </w:rPr>
        <w:t xml:space="preserve"> ，属于</w:t>
      </w:r>
      <w:r>
        <w:rPr>
          <w:rFonts w:hint="eastAsia" w:ascii="宋体" w:hAnsi="宋体" w:eastAsia="宋体" w:cs="宋体"/>
          <w:b w:val="0"/>
          <w:bCs/>
          <w:i w:val="0"/>
          <w:caps w:val="0"/>
          <w:color w:val="000000"/>
          <w:spacing w:val="8"/>
          <w:sz w:val="21"/>
          <w:szCs w:val="21"/>
          <w:highlight w:val="none"/>
          <w:u w:val="single"/>
          <w:shd w:val="clear" w:fill="FFFFFF"/>
        </w:rPr>
        <w:t>（采购文件中明确的所属行业）</w:t>
      </w:r>
      <w:r>
        <w:rPr>
          <w:rFonts w:hint="eastAsia" w:ascii="宋体" w:hAnsi="宋体" w:eastAsia="宋体" w:cs="宋体"/>
          <w:b w:val="0"/>
          <w:bCs/>
          <w:i w:val="0"/>
          <w:caps w:val="0"/>
          <w:color w:val="000000"/>
          <w:spacing w:val="8"/>
          <w:sz w:val="21"/>
          <w:szCs w:val="21"/>
          <w:highlight w:val="none"/>
          <w:shd w:val="clear" w:fill="FFFFFF"/>
        </w:rPr>
        <w:t>；承建（承接）企业为</w:t>
      </w:r>
      <w:r>
        <w:rPr>
          <w:rFonts w:hint="eastAsia" w:ascii="宋体" w:hAnsi="宋体" w:eastAsia="宋体" w:cs="宋体"/>
          <w:b w:val="0"/>
          <w:bCs/>
          <w:i w:val="0"/>
          <w:caps w:val="0"/>
          <w:color w:val="000000"/>
          <w:spacing w:val="8"/>
          <w:sz w:val="21"/>
          <w:szCs w:val="21"/>
          <w:highlight w:val="none"/>
          <w:u w:val="single"/>
          <w:shd w:val="clear" w:fill="FFFFFF"/>
        </w:rPr>
        <w:t>（企业名称）</w:t>
      </w:r>
      <w:r>
        <w:rPr>
          <w:rFonts w:hint="eastAsia" w:ascii="宋体" w:hAnsi="宋体" w:eastAsia="宋体" w:cs="宋体"/>
          <w:b w:val="0"/>
          <w:bCs/>
          <w:i w:val="0"/>
          <w:caps w:val="0"/>
          <w:color w:val="000000"/>
          <w:spacing w:val="8"/>
          <w:sz w:val="21"/>
          <w:szCs w:val="21"/>
          <w:highlight w:val="none"/>
          <w:shd w:val="clear" w:fill="FFFFFF"/>
        </w:rPr>
        <w:t>，从业人员</w:t>
      </w:r>
      <w:r>
        <w:rPr>
          <w:rFonts w:hint="eastAsia" w:ascii="宋体" w:hAnsi="宋体" w:eastAsia="宋体" w:cs="宋体"/>
          <w:b w:val="0"/>
          <w:bCs/>
          <w:i w:val="0"/>
          <w:caps w:val="0"/>
          <w:color w:val="000000"/>
          <w:spacing w:val="8"/>
          <w:sz w:val="21"/>
          <w:szCs w:val="21"/>
          <w:highlight w:val="none"/>
          <w:u w:val="single"/>
          <w:shd w:val="clear" w:fill="FFFFFF"/>
          <w:lang w:val="en-US" w:eastAsia="zh-CN"/>
        </w:rPr>
        <w:t xml:space="preserve">    </w:t>
      </w:r>
      <w:r>
        <w:rPr>
          <w:rFonts w:hint="eastAsia" w:ascii="宋体" w:hAnsi="宋体" w:eastAsia="宋体" w:cs="宋体"/>
          <w:b w:val="0"/>
          <w:bCs/>
          <w:i w:val="0"/>
          <w:caps w:val="0"/>
          <w:color w:val="000000"/>
          <w:spacing w:val="8"/>
          <w:sz w:val="21"/>
          <w:szCs w:val="21"/>
          <w:highlight w:val="none"/>
          <w:u w:val="single"/>
          <w:shd w:val="clear" w:fill="FFFFFF"/>
        </w:rPr>
        <w:t>人</w:t>
      </w:r>
      <w:r>
        <w:rPr>
          <w:rFonts w:hint="eastAsia" w:ascii="宋体" w:hAnsi="宋体" w:eastAsia="宋体" w:cs="宋体"/>
          <w:b w:val="0"/>
          <w:bCs/>
          <w:i w:val="0"/>
          <w:caps w:val="0"/>
          <w:color w:val="000000"/>
          <w:spacing w:val="8"/>
          <w:sz w:val="21"/>
          <w:szCs w:val="21"/>
          <w:highlight w:val="none"/>
          <w:shd w:val="clear" w:fill="FFFFFF"/>
        </w:rPr>
        <w:t>，营业收入为</w:t>
      </w:r>
      <w:r>
        <w:rPr>
          <w:rFonts w:hint="eastAsia" w:ascii="宋体" w:hAnsi="宋体" w:eastAsia="宋体" w:cs="宋体"/>
          <w:b w:val="0"/>
          <w:bCs/>
          <w:i w:val="0"/>
          <w:caps w:val="0"/>
          <w:color w:val="000000"/>
          <w:spacing w:val="8"/>
          <w:sz w:val="21"/>
          <w:szCs w:val="21"/>
          <w:highlight w:val="none"/>
          <w:u w:val="single"/>
          <w:shd w:val="clear" w:fill="FFFFFF"/>
        </w:rPr>
        <w:t xml:space="preserve"> </w:t>
      </w:r>
      <w:r>
        <w:rPr>
          <w:rFonts w:hint="eastAsia" w:ascii="宋体" w:hAnsi="宋体" w:eastAsia="宋体" w:cs="宋体"/>
          <w:b w:val="0"/>
          <w:bCs/>
          <w:i w:val="0"/>
          <w:caps w:val="0"/>
          <w:color w:val="000000"/>
          <w:spacing w:val="8"/>
          <w:sz w:val="21"/>
          <w:szCs w:val="21"/>
          <w:highlight w:val="none"/>
          <w:u w:val="single"/>
          <w:shd w:val="clear" w:fill="FFFFFF"/>
          <w:lang w:val="en-US" w:eastAsia="zh-CN"/>
        </w:rPr>
        <w:t xml:space="preserve">    </w:t>
      </w:r>
      <w:r>
        <w:rPr>
          <w:rFonts w:hint="eastAsia" w:ascii="宋体" w:hAnsi="宋体" w:eastAsia="宋体" w:cs="宋体"/>
          <w:b w:val="0"/>
          <w:bCs/>
          <w:i w:val="0"/>
          <w:caps w:val="0"/>
          <w:color w:val="000000"/>
          <w:spacing w:val="8"/>
          <w:sz w:val="21"/>
          <w:szCs w:val="21"/>
          <w:highlight w:val="none"/>
          <w:u w:val="single"/>
          <w:shd w:val="clear" w:fill="FFFFFF"/>
        </w:rPr>
        <w:t>万元</w:t>
      </w:r>
      <w:r>
        <w:rPr>
          <w:rFonts w:hint="eastAsia" w:ascii="宋体" w:hAnsi="宋体" w:eastAsia="宋体" w:cs="宋体"/>
          <w:b w:val="0"/>
          <w:bCs/>
          <w:i w:val="0"/>
          <w:caps w:val="0"/>
          <w:color w:val="000000"/>
          <w:spacing w:val="8"/>
          <w:sz w:val="21"/>
          <w:szCs w:val="21"/>
          <w:highlight w:val="none"/>
          <w:shd w:val="clear" w:fill="FFFFFF"/>
        </w:rPr>
        <w:t>，资产总额为</w:t>
      </w:r>
      <w:r>
        <w:rPr>
          <w:rFonts w:hint="eastAsia" w:ascii="宋体" w:hAnsi="宋体" w:eastAsia="宋体" w:cs="宋体"/>
          <w:b w:val="0"/>
          <w:bCs/>
          <w:i w:val="0"/>
          <w:caps w:val="0"/>
          <w:color w:val="000000"/>
          <w:spacing w:val="8"/>
          <w:sz w:val="21"/>
          <w:szCs w:val="21"/>
          <w:highlight w:val="none"/>
          <w:u w:val="single"/>
          <w:shd w:val="clear" w:fill="FFFFFF"/>
        </w:rPr>
        <w:t xml:space="preserve"> </w:t>
      </w:r>
      <w:r>
        <w:rPr>
          <w:rFonts w:hint="eastAsia" w:ascii="宋体" w:hAnsi="宋体" w:eastAsia="宋体" w:cs="宋体"/>
          <w:b w:val="0"/>
          <w:bCs/>
          <w:i w:val="0"/>
          <w:caps w:val="0"/>
          <w:color w:val="000000"/>
          <w:spacing w:val="8"/>
          <w:sz w:val="21"/>
          <w:szCs w:val="21"/>
          <w:highlight w:val="none"/>
          <w:u w:val="single"/>
          <w:shd w:val="clear" w:fill="FFFFFF"/>
          <w:lang w:val="en-US" w:eastAsia="zh-CN"/>
        </w:rPr>
        <w:t xml:space="preserve">    </w:t>
      </w:r>
      <w:r>
        <w:rPr>
          <w:rFonts w:hint="eastAsia" w:ascii="宋体" w:hAnsi="宋体" w:eastAsia="宋体" w:cs="宋体"/>
          <w:b w:val="0"/>
          <w:bCs/>
          <w:i w:val="0"/>
          <w:caps w:val="0"/>
          <w:color w:val="000000"/>
          <w:spacing w:val="8"/>
          <w:sz w:val="21"/>
          <w:szCs w:val="21"/>
          <w:highlight w:val="none"/>
          <w:u w:val="single"/>
          <w:shd w:val="clear" w:fill="FFFFFF"/>
        </w:rPr>
        <w:t>万元</w:t>
      </w:r>
      <w:r>
        <w:rPr>
          <w:rFonts w:hint="eastAsia" w:ascii="宋体" w:hAnsi="宋体" w:eastAsia="宋体" w:cs="宋体"/>
          <w:b w:val="0"/>
          <w:bCs/>
          <w:i w:val="0"/>
          <w:caps w:val="0"/>
          <w:color w:val="000000"/>
          <w:spacing w:val="8"/>
          <w:sz w:val="21"/>
          <w:szCs w:val="21"/>
          <w:highlight w:val="none"/>
          <w:shd w:val="clear" w:fill="FFFFFF"/>
        </w:rPr>
        <w:t>，属于</w:t>
      </w:r>
      <w:r>
        <w:rPr>
          <w:rFonts w:hint="eastAsia" w:ascii="宋体" w:hAnsi="宋体" w:eastAsia="宋体" w:cs="宋体"/>
          <w:b w:val="0"/>
          <w:bCs/>
          <w:i w:val="0"/>
          <w:caps w:val="0"/>
          <w:color w:val="000000"/>
          <w:spacing w:val="8"/>
          <w:sz w:val="21"/>
          <w:szCs w:val="21"/>
          <w:highlight w:val="none"/>
          <w:u w:val="single"/>
          <w:shd w:val="clear" w:fill="FFFFFF"/>
        </w:rPr>
        <w:t>（中型企业、小型企业、微型企业）</w:t>
      </w:r>
      <w:r>
        <w:rPr>
          <w:rFonts w:hint="eastAsia" w:ascii="宋体" w:hAnsi="宋体" w:eastAsia="宋体" w:cs="宋体"/>
          <w:b w:val="0"/>
          <w:bCs/>
          <w:i w:val="0"/>
          <w:caps w:val="0"/>
          <w:color w:val="000000"/>
          <w:spacing w:val="8"/>
          <w:sz w:val="21"/>
          <w:szCs w:val="21"/>
          <w:highlight w:val="none"/>
          <w:shd w:val="clear" w:fill="FFFFFF"/>
        </w:rPr>
        <w:t>；</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宋体" w:hAnsi="宋体" w:eastAsia="宋体" w:cs="宋体"/>
          <w:b w:val="0"/>
          <w:bCs/>
          <w:i w:val="0"/>
          <w:caps w:val="0"/>
          <w:color w:val="333333"/>
          <w:spacing w:val="8"/>
          <w:sz w:val="21"/>
          <w:szCs w:val="21"/>
          <w:highlight w:val="none"/>
        </w:rPr>
      </w:pPr>
      <w:r>
        <w:rPr>
          <w:rFonts w:hint="eastAsia" w:ascii="宋体" w:hAnsi="宋体" w:eastAsia="宋体" w:cs="宋体"/>
          <w:b w:val="0"/>
          <w:bCs/>
          <w:i w:val="0"/>
          <w:caps w:val="0"/>
          <w:color w:val="000000"/>
          <w:spacing w:val="8"/>
          <w:sz w:val="21"/>
          <w:szCs w:val="21"/>
          <w:highlight w:val="none"/>
          <w:shd w:val="clear" w:fill="FFFFFF"/>
        </w:rPr>
        <w:t>……</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宋体" w:hAnsi="宋体" w:eastAsia="宋体" w:cs="宋体"/>
          <w:b w:val="0"/>
          <w:bCs/>
          <w:i w:val="0"/>
          <w:caps w:val="0"/>
          <w:color w:val="333333"/>
          <w:spacing w:val="8"/>
          <w:sz w:val="21"/>
          <w:szCs w:val="21"/>
          <w:highlight w:val="none"/>
        </w:rPr>
      </w:pPr>
      <w:r>
        <w:rPr>
          <w:rFonts w:hint="eastAsia" w:ascii="宋体" w:hAnsi="宋体" w:eastAsia="宋体" w:cs="宋体"/>
          <w:b w:val="0"/>
          <w:bCs/>
          <w:i w:val="0"/>
          <w:caps w:val="0"/>
          <w:color w:val="000000"/>
          <w:spacing w:val="8"/>
          <w:sz w:val="21"/>
          <w:szCs w:val="21"/>
          <w:highlight w:val="none"/>
          <w:shd w:val="clear" w:fill="FFFFFF"/>
        </w:rPr>
        <w:t>以上企业，不属于大企业的分支机构，不存在控股股东为大企业的情形，也不存在与大企业的负责人为同一人的情形。</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宋体" w:hAnsi="宋体" w:eastAsia="宋体" w:cs="宋体"/>
          <w:b w:val="0"/>
          <w:bCs/>
          <w:i w:val="0"/>
          <w:caps w:val="0"/>
          <w:color w:val="333333"/>
          <w:spacing w:val="8"/>
          <w:sz w:val="21"/>
          <w:szCs w:val="21"/>
          <w:highlight w:val="none"/>
        </w:rPr>
      </w:pPr>
      <w:r>
        <w:rPr>
          <w:rFonts w:hint="eastAsia" w:ascii="宋体" w:hAnsi="宋体" w:eastAsia="宋体" w:cs="宋体"/>
          <w:b w:val="0"/>
          <w:bCs/>
          <w:i w:val="0"/>
          <w:caps w:val="0"/>
          <w:color w:val="000000"/>
          <w:spacing w:val="8"/>
          <w:sz w:val="21"/>
          <w:szCs w:val="21"/>
          <w:highlight w:val="none"/>
          <w:shd w:val="clear" w:fill="FFFFFF"/>
        </w:rPr>
        <w:t>本企业对上述声明内容的真实性负责。如有虚假，将依法承担相应责任。</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0"/>
        <w:jc w:val="both"/>
        <w:rPr>
          <w:rFonts w:hint="eastAsia" w:ascii="宋体" w:hAnsi="宋体" w:eastAsia="宋体" w:cs="宋体"/>
          <w:b w:val="0"/>
          <w:bCs/>
          <w:i w:val="0"/>
          <w:caps w:val="0"/>
          <w:color w:val="000000"/>
          <w:spacing w:val="8"/>
          <w:sz w:val="21"/>
          <w:szCs w:val="21"/>
          <w:highlight w:val="none"/>
          <w:shd w:val="clear" w:fill="FFFFFF"/>
        </w:rPr>
      </w:pP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0"/>
        <w:jc w:val="both"/>
        <w:rPr>
          <w:rFonts w:hint="eastAsia" w:ascii="宋体" w:hAnsi="宋体" w:eastAsia="宋体" w:cs="宋体"/>
          <w:b w:val="0"/>
          <w:bCs/>
          <w:i w:val="0"/>
          <w:caps w:val="0"/>
          <w:color w:val="000000"/>
          <w:spacing w:val="8"/>
          <w:sz w:val="21"/>
          <w:szCs w:val="21"/>
          <w:highlight w:val="none"/>
          <w:shd w:val="clear" w:fill="FFFFFF"/>
        </w:rPr>
      </w:pP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0"/>
        <w:jc w:val="both"/>
        <w:rPr>
          <w:rFonts w:hint="eastAsia" w:ascii="宋体" w:hAnsi="宋体" w:eastAsia="宋体" w:cs="宋体"/>
          <w:b w:val="0"/>
          <w:bCs/>
          <w:i w:val="0"/>
          <w:caps w:val="0"/>
          <w:color w:val="000000"/>
          <w:spacing w:val="8"/>
          <w:sz w:val="21"/>
          <w:szCs w:val="21"/>
          <w:highlight w:val="none"/>
          <w:shd w:val="clear" w:fill="FFFFFF"/>
        </w:rPr>
      </w:pP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0"/>
        <w:jc w:val="both"/>
        <w:rPr>
          <w:rFonts w:hint="eastAsia" w:ascii="宋体" w:hAnsi="宋体" w:eastAsia="宋体" w:cs="宋体"/>
          <w:b w:val="0"/>
          <w:bCs/>
          <w:i w:val="0"/>
          <w:caps w:val="0"/>
          <w:color w:val="000000"/>
          <w:spacing w:val="8"/>
          <w:sz w:val="21"/>
          <w:szCs w:val="21"/>
          <w:highlight w:val="none"/>
          <w:shd w:val="clear" w:fill="FFFFFF"/>
        </w:rPr>
      </w:pP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0"/>
        <w:jc w:val="both"/>
        <w:rPr>
          <w:rFonts w:hint="eastAsia" w:ascii="宋体" w:hAnsi="宋体" w:eastAsia="宋体" w:cs="宋体"/>
          <w:b w:val="0"/>
          <w:bCs/>
          <w:i w:val="0"/>
          <w:caps w:val="0"/>
          <w:color w:val="000000"/>
          <w:spacing w:val="8"/>
          <w:sz w:val="21"/>
          <w:szCs w:val="21"/>
          <w:highlight w:val="none"/>
          <w:shd w:val="clear" w:fill="FFFFFF"/>
        </w:rPr>
      </w:pP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0"/>
        <w:jc w:val="both"/>
        <w:rPr>
          <w:rFonts w:hint="eastAsia" w:ascii="宋体" w:hAnsi="宋体" w:eastAsia="宋体" w:cs="宋体"/>
          <w:b w:val="0"/>
          <w:bCs/>
          <w:i w:val="0"/>
          <w:caps w:val="0"/>
          <w:color w:val="000000"/>
          <w:spacing w:val="8"/>
          <w:sz w:val="21"/>
          <w:szCs w:val="21"/>
          <w:highlight w:val="none"/>
          <w:shd w:val="clear" w:fill="FFFFFF"/>
        </w:rPr>
      </w:pP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0"/>
        <w:jc w:val="both"/>
        <w:rPr>
          <w:rFonts w:hint="eastAsia" w:ascii="宋体" w:hAnsi="宋体" w:eastAsia="宋体" w:cs="宋体"/>
          <w:b w:val="0"/>
          <w:bCs/>
          <w:i w:val="0"/>
          <w:caps w:val="0"/>
          <w:color w:val="000000"/>
          <w:spacing w:val="8"/>
          <w:sz w:val="21"/>
          <w:szCs w:val="21"/>
          <w:highlight w:val="none"/>
          <w:shd w:val="clear" w:fill="FFFFFF"/>
        </w:rPr>
      </w:pP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0"/>
        <w:jc w:val="both"/>
        <w:rPr>
          <w:rFonts w:hint="eastAsia" w:ascii="宋体" w:hAnsi="宋体" w:eastAsia="宋体" w:cs="宋体"/>
          <w:b w:val="0"/>
          <w:bCs/>
          <w:i w:val="0"/>
          <w:caps w:val="0"/>
          <w:color w:val="000000"/>
          <w:spacing w:val="8"/>
          <w:sz w:val="21"/>
          <w:szCs w:val="21"/>
          <w:highlight w:val="none"/>
          <w:shd w:val="clear" w:fill="FFFFFF"/>
        </w:rPr>
      </w:pP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0"/>
        <w:jc w:val="both"/>
        <w:rPr>
          <w:rFonts w:hint="eastAsia" w:ascii="宋体" w:hAnsi="宋体" w:eastAsia="宋体" w:cs="宋体"/>
          <w:b w:val="0"/>
          <w:bCs/>
          <w:i w:val="0"/>
          <w:caps w:val="0"/>
          <w:color w:val="333333"/>
          <w:spacing w:val="8"/>
          <w:sz w:val="21"/>
          <w:szCs w:val="21"/>
          <w:highlight w:val="none"/>
        </w:rPr>
      </w:pPr>
      <w:r>
        <w:rPr>
          <w:rFonts w:hint="eastAsia" w:ascii="宋体" w:hAnsi="宋体" w:eastAsia="宋体" w:cs="宋体"/>
          <w:b w:val="0"/>
          <w:bCs/>
          <w:i w:val="0"/>
          <w:caps w:val="0"/>
          <w:color w:val="000000"/>
          <w:spacing w:val="8"/>
          <w:sz w:val="21"/>
          <w:szCs w:val="21"/>
          <w:highlight w:val="none"/>
          <w:shd w:val="clear" w:fill="FFFFFF"/>
        </w:rPr>
        <w:t>企业名称（盖章）：</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0"/>
        <w:jc w:val="both"/>
        <w:rPr>
          <w:rFonts w:hint="default" w:ascii="宋体" w:hAnsi="宋体" w:eastAsia="宋体" w:cs="宋体"/>
          <w:b w:val="0"/>
          <w:bCs/>
          <w:i w:val="0"/>
          <w:caps w:val="0"/>
          <w:color w:val="333333"/>
          <w:spacing w:val="8"/>
          <w:sz w:val="21"/>
          <w:szCs w:val="21"/>
          <w:highlight w:val="none"/>
          <w:lang w:val="en-US" w:eastAsia="zh-CN"/>
        </w:rPr>
      </w:pPr>
      <w:r>
        <w:rPr>
          <w:rFonts w:hint="eastAsia" w:ascii="宋体" w:hAnsi="宋体" w:eastAsia="宋体" w:cs="宋体"/>
          <w:b w:val="0"/>
          <w:bCs/>
          <w:i w:val="0"/>
          <w:caps w:val="0"/>
          <w:color w:val="000000"/>
          <w:spacing w:val="8"/>
          <w:sz w:val="21"/>
          <w:szCs w:val="21"/>
          <w:highlight w:val="none"/>
          <w:shd w:val="clear" w:fill="FFFFFF"/>
        </w:rPr>
        <w:t>日   </w:t>
      </w:r>
      <w:r>
        <w:rPr>
          <w:rFonts w:hint="eastAsia" w:cs="宋体"/>
          <w:b w:val="0"/>
          <w:bCs/>
          <w:i w:val="0"/>
          <w:caps w:val="0"/>
          <w:color w:val="000000"/>
          <w:spacing w:val="8"/>
          <w:sz w:val="21"/>
          <w:szCs w:val="21"/>
          <w:highlight w:val="none"/>
          <w:shd w:val="clear" w:fill="FFFFFF"/>
          <w:lang w:val="en-US" w:eastAsia="zh-CN"/>
        </w:rPr>
        <w:t xml:space="preserve">  </w:t>
      </w:r>
      <w:r>
        <w:rPr>
          <w:rFonts w:hint="eastAsia" w:ascii="宋体" w:hAnsi="宋体" w:eastAsia="宋体" w:cs="宋体"/>
          <w:b w:val="0"/>
          <w:bCs/>
          <w:i w:val="0"/>
          <w:caps w:val="0"/>
          <w:color w:val="000000"/>
          <w:spacing w:val="8"/>
          <w:sz w:val="21"/>
          <w:szCs w:val="21"/>
          <w:highlight w:val="none"/>
          <w:shd w:val="clear" w:fill="FFFFFF"/>
        </w:rPr>
        <w:t> 期：</w:t>
      </w:r>
      <w:r>
        <w:rPr>
          <w:rFonts w:hint="eastAsia" w:cs="宋体"/>
          <w:b w:val="0"/>
          <w:bCs/>
          <w:i w:val="0"/>
          <w:caps w:val="0"/>
          <w:color w:val="000000"/>
          <w:spacing w:val="8"/>
          <w:sz w:val="21"/>
          <w:szCs w:val="21"/>
          <w:highlight w:val="none"/>
          <w:shd w:val="clear" w:fill="FFFFFF"/>
          <w:lang w:val="en-US" w:eastAsia="zh-CN"/>
        </w:rPr>
        <w:t xml:space="preserve">      年       月       日</w:t>
      </w:r>
    </w:p>
    <w:p>
      <w:pPr>
        <w:rPr>
          <w:rFonts w:hint="eastAsia" w:ascii="宋体" w:hAnsi="宋体" w:eastAsia="宋体" w:cs="宋体"/>
          <w:b w:val="0"/>
          <w:bCs/>
          <w:sz w:val="21"/>
          <w:szCs w:val="21"/>
          <w:highlight w:val="none"/>
        </w:rPr>
      </w:pPr>
    </w:p>
    <w:p>
      <w:pPr>
        <w:rPr>
          <w:rFonts w:hint="eastAsia" w:ascii="宋体" w:hAnsi="宋体" w:eastAsia="宋体" w:cs="宋体"/>
          <w:b w:val="0"/>
          <w:bCs/>
          <w:sz w:val="21"/>
          <w:szCs w:val="21"/>
          <w:highlight w:val="none"/>
        </w:rPr>
      </w:pPr>
    </w:p>
    <w:p>
      <w:pPr>
        <w:rPr>
          <w:rFonts w:hint="eastAsia" w:ascii="宋体" w:hAnsi="宋体" w:eastAsia="宋体" w:cs="宋体"/>
          <w:b w:val="0"/>
          <w:bCs/>
          <w:sz w:val="21"/>
          <w:szCs w:val="21"/>
          <w:highlight w:val="none"/>
        </w:rPr>
      </w:pPr>
    </w:p>
    <w:p>
      <w:pPr>
        <w:rPr>
          <w:rFonts w:hint="eastAsia" w:ascii="宋体" w:hAnsi="宋体" w:eastAsia="宋体" w:cs="宋体"/>
          <w:b w:val="0"/>
          <w:bCs/>
          <w:sz w:val="21"/>
          <w:szCs w:val="21"/>
          <w:highlight w:val="none"/>
        </w:rPr>
      </w:pPr>
    </w:p>
    <w:p>
      <w:pPr>
        <w:rPr>
          <w:rFonts w:hint="eastAsia" w:ascii="宋体" w:hAnsi="宋体" w:eastAsia="宋体" w:cs="宋体"/>
          <w:b w:val="0"/>
          <w:bCs/>
          <w:sz w:val="21"/>
          <w:szCs w:val="21"/>
          <w:highlight w:val="none"/>
        </w:rPr>
      </w:pPr>
    </w:p>
    <w:p>
      <w:pPr>
        <w:rPr>
          <w:rFonts w:hint="eastAsia" w:ascii="宋体" w:hAnsi="宋体" w:eastAsia="宋体" w:cs="宋体"/>
          <w:b w:val="0"/>
          <w:bCs/>
          <w:sz w:val="21"/>
          <w:szCs w:val="21"/>
          <w:highlight w:val="none"/>
        </w:rPr>
      </w:pPr>
    </w:p>
    <w:p>
      <w:pPr>
        <w:rPr>
          <w:rFonts w:hint="eastAsia" w:ascii="宋体" w:hAnsi="宋体" w:eastAsia="宋体" w:cs="宋体"/>
          <w:b w:val="0"/>
          <w:bCs/>
          <w:sz w:val="21"/>
          <w:szCs w:val="21"/>
          <w:highlight w:val="none"/>
        </w:rPr>
      </w:pPr>
    </w:p>
    <w:p>
      <w:pPr>
        <w:rPr>
          <w:rFonts w:hint="eastAsia" w:ascii="宋体" w:hAnsi="宋体" w:eastAsia="宋体" w:cs="宋体"/>
          <w:b w:val="0"/>
          <w:bCs/>
          <w:sz w:val="21"/>
          <w:szCs w:val="21"/>
          <w:highlight w:val="none"/>
        </w:rPr>
      </w:pPr>
    </w:p>
    <w:p>
      <w:pPr>
        <w:rPr>
          <w:rFonts w:hint="eastAsia" w:ascii="宋体" w:hAnsi="宋体" w:eastAsia="宋体" w:cs="宋体"/>
          <w:b w:val="0"/>
          <w:bCs/>
          <w:sz w:val="21"/>
          <w:szCs w:val="21"/>
          <w:highlight w:val="none"/>
        </w:rPr>
      </w:pPr>
    </w:p>
    <w:p>
      <w:pPr>
        <w:rPr>
          <w:rFonts w:hint="eastAsia" w:ascii="宋体" w:hAnsi="宋体" w:eastAsia="宋体" w:cs="宋体"/>
          <w:b w:val="0"/>
          <w:bCs/>
          <w:sz w:val="21"/>
          <w:szCs w:val="21"/>
          <w:highlight w:val="none"/>
        </w:rPr>
      </w:pPr>
    </w:p>
    <w:p>
      <w:pPr>
        <w:rPr>
          <w:rFonts w:hint="eastAsia" w:ascii="宋体" w:hAnsi="宋体" w:eastAsia="宋体" w:cs="宋体"/>
          <w:b w:val="0"/>
          <w:bCs/>
          <w:sz w:val="21"/>
          <w:szCs w:val="21"/>
          <w:highlight w:val="none"/>
        </w:rPr>
      </w:pPr>
    </w:p>
    <w:p>
      <w:pPr>
        <w:rPr>
          <w:rFonts w:hint="eastAsia" w:ascii="宋体" w:hAnsi="宋体" w:eastAsia="宋体" w:cs="宋体"/>
          <w:b w:val="0"/>
          <w:bCs/>
          <w:sz w:val="21"/>
          <w:szCs w:val="21"/>
          <w:highlight w:val="none"/>
        </w:rPr>
      </w:pPr>
    </w:p>
    <w:p>
      <w:pPr>
        <w:keepNext w:val="0"/>
        <w:keepLines w:val="0"/>
        <w:pageBreakBefore w:val="0"/>
        <w:widowControl w:val="0"/>
        <w:numPr>
          <w:ilvl w:val="0"/>
          <w:numId w:val="2"/>
        </w:numPr>
        <w:kinsoku/>
        <w:wordWrap w:val="0"/>
        <w:overflowPunct/>
        <w:topLinePunct w:val="0"/>
        <w:autoSpaceDE/>
        <w:autoSpaceDN/>
        <w:bidi w:val="0"/>
        <w:adjustRightInd w:val="0"/>
        <w:snapToGrid w:val="0"/>
        <w:spacing w:line="360" w:lineRule="auto"/>
        <w:jc w:val="center"/>
        <w:rPr>
          <w:rStyle w:val="23"/>
          <w:rFonts w:hint="eastAsia" w:ascii="宋体" w:hAnsi="宋体" w:eastAsia="宋体" w:cs="宋体"/>
          <w:b w:val="0"/>
          <w:bCs/>
          <w:i w:val="0"/>
          <w:caps w:val="0"/>
          <w:color w:val="000000"/>
          <w:spacing w:val="8"/>
          <w:sz w:val="21"/>
          <w:szCs w:val="21"/>
          <w:highlight w:val="none"/>
          <w:shd w:val="clear" w:fill="FFFFFF"/>
        </w:rPr>
      </w:pPr>
      <w:r>
        <w:rPr>
          <w:rStyle w:val="23"/>
          <w:rFonts w:hint="eastAsia" w:ascii="宋体" w:hAnsi="宋体" w:eastAsia="宋体" w:cs="宋体"/>
          <w:b w:val="0"/>
          <w:bCs/>
          <w:i w:val="0"/>
          <w:caps w:val="0"/>
          <w:color w:val="000000"/>
          <w:spacing w:val="8"/>
          <w:sz w:val="21"/>
          <w:szCs w:val="21"/>
          <w:highlight w:val="none"/>
          <w:shd w:val="clear" w:fill="FFFFFF"/>
        </w:rPr>
        <w:t>从业人员、营业收入、资产总额填报上一年度数据，无上一年度数据的新成立企业可不填报。</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line="360" w:lineRule="auto"/>
        <w:jc w:val="both"/>
        <w:rPr>
          <w:rFonts w:hint="eastAsia" w:ascii="宋体" w:hAnsi="宋体" w:eastAsia="宋体" w:cs="宋体"/>
          <w:bCs/>
          <w:kern w:val="0"/>
          <w:sz w:val="21"/>
          <w:szCs w:val="21"/>
          <w:highlight w:val="none"/>
        </w:rPr>
      </w:pPr>
    </w:p>
    <w:p>
      <w:pPr>
        <w:keepNext w:val="0"/>
        <w:keepLines w:val="0"/>
        <w:pageBreakBefore w:val="0"/>
        <w:widowControl w:val="0"/>
        <w:numPr>
          <w:ilvl w:val="0"/>
          <w:numId w:val="0"/>
        </w:numPr>
        <w:kinsoku/>
        <w:wordWrap w:val="0"/>
        <w:overflowPunct/>
        <w:topLinePunct w:val="0"/>
        <w:autoSpaceDE/>
        <w:autoSpaceDN/>
        <w:bidi w:val="0"/>
        <w:adjustRightInd w:val="0"/>
        <w:snapToGrid w:val="0"/>
        <w:spacing w:line="360" w:lineRule="auto"/>
        <w:jc w:val="center"/>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监狱企业声明函（不是可删除本页）</w:t>
      </w:r>
    </w:p>
    <w:p>
      <w:pPr>
        <w:pStyle w:val="16"/>
        <w:keepNext w:val="0"/>
        <w:keepLines w:val="0"/>
        <w:pageBreakBefore w:val="0"/>
        <w:widowControl w:val="0"/>
        <w:kinsoku/>
        <w:wordWrap w:val="0"/>
        <w:overflowPunct/>
        <w:topLinePunct w:val="0"/>
        <w:autoSpaceDE/>
        <w:autoSpaceDN/>
        <w:bidi w:val="0"/>
        <w:adjustRightInd w:val="0"/>
        <w:snapToGrid w:val="0"/>
        <w:spacing w:line="360" w:lineRule="auto"/>
        <w:ind w:left="0" w:leftChars="0"/>
        <w:rPr>
          <w:rFonts w:hint="eastAsia" w:ascii="宋体" w:hAnsi="宋体" w:eastAsia="宋体" w:cs="宋体"/>
          <w:kern w:val="0"/>
          <w:sz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本单位郑重声明，根据《关于政府采购支持监狱企业发展有关问题的通知》（财库[2014]68号）的规定，我单位（单位名称）为该文件中所指的由司法部认定的为罪犯、戒毒人员提供生产项目和劳动对象，且全部产权属于司法部监狱管理局、戒毒管理局、直属煤矿管理局，各省、自治区、直辖市监狱管理局、戒毒管理局，各地</w:t>
      </w:r>
      <w:r>
        <w:rPr>
          <w:rFonts w:hint="eastAsia" w:ascii="宋体" w:hAnsi="宋体" w:cs="宋体"/>
          <w:kern w:val="0"/>
          <w:sz w:val="21"/>
          <w:szCs w:val="21"/>
          <w:highlight w:val="none"/>
          <w:lang w:eastAsia="zh-CN"/>
        </w:rPr>
        <w:t>（</w:t>
      </w:r>
      <w:r>
        <w:rPr>
          <w:rFonts w:hint="eastAsia" w:ascii="宋体" w:hAnsi="宋体" w:eastAsia="宋体" w:cs="宋体"/>
          <w:kern w:val="0"/>
          <w:sz w:val="21"/>
          <w:szCs w:val="21"/>
          <w:highlight w:val="none"/>
        </w:rPr>
        <w:t>设区的市</w:t>
      </w:r>
      <w:r>
        <w:rPr>
          <w:rFonts w:hint="eastAsia" w:ascii="宋体" w:hAnsi="宋体" w:cs="宋体"/>
          <w:kern w:val="0"/>
          <w:sz w:val="21"/>
          <w:szCs w:val="21"/>
          <w:highlight w:val="none"/>
          <w:lang w:eastAsia="zh-CN"/>
        </w:rPr>
        <w:t>）</w:t>
      </w:r>
      <w:r>
        <w:rPr>
          <w:rFonts w:hint="eastAsia" w:ascii="宋体" w:hAnsi="宋体" w:eastAsia="宋体" w:cs="宋体"/>
          <w:kern w:val="0"/>
          <w:sz w:val="21"/>
          <w:szCs w:val="21"/>
          <w:highlight w:val="none"/>
        </w:rPr>
        <w:t>监狱、强制隔离戒毒所、戒毒康复所，以及新疆生产建设兵团监狱管理局、戒毒管理局的企业。</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本单位参加</w:t>
      </w:r>
      <w:r>
        <w:rPr>
          <w:rFonts w:hint="eastAsia" w:ascii="宋体" w:hAnsi="宋体" w:eastAsia="宋体" w:cs="宋体"/>
          <w:kern w:val="0"/>
          <w:sz w:val="21"/>
          <w:szCs w:val="21"/>
          <w:highlight w:val="none"/>
          <w:u w:val="single"/>
        </w:rPr>
        <w:t xml:space="preserve">  （招标人名称）  </w:t>
      </w:r>
      <w:r>
        <w:rPr>
          <w:rFonts w:hint="eastAsia" w:ascii="宋体" w:hAnsi="宋体" w:eastAsia="宋体" w:cs="宋体"/>
          <w:kern w:val="0"/>
          <w:sz w:val="21"/>
          <w:szCs w:val="21"/>
          <w:highlight w:val="none"/>
        </w:rPr>
        <w:t>的</w:t>
      </w:r>
      <w:r>
        <w:rPr>
          <w:rFonts w:hint="eastAsia" w:ascii="宋体" w:hAnsi="宋体" w:eastAsia="宋体" w:cs="宋体"/>
          <w:kern w:val="0"/>
          <w:sz w:val="21"/>
          <w:szCs w:val="21"/>
          <w:highlight w:val="none"/>
          <w:u w:val="single"/>
        </w:rPr>
        <w:t xml:space="preserve">   （项目名称）  </w:t>
      </w:r>
      <w:r>
        <w:rPr>
          <w:rFonts w:hint="eastAsia" w:ascii="宋体" w:hAnsi="宋体" w:eastAsia="宋体" w:cs="宋体"/>
          <w:kern w:val="0"/>
          <w:sz w:val="21"/>
          <w:szCs w:val="21"/>
          <w:highlight w:val="none"/>
        </w:rPr>
        <w:t>项目采购活动提供本单位制造的货物，由本单位承担工程、提供服务，或者提供其他监狱企业制造的货物。本条所称货物不包括使用大型企业注册商标的货物。</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随函提供由省级以上监狱管理局、戒毒管理局</w:t>
      </w:r>
      <w:r>
        <w:rPr>
          <w:rFonts w:hint="eastAsia" w:ascii="宋体" w:hAnsi="宋体" w:cs="宋体"/>
          <w:kern w:val="0"/>
          <w:sz w:val="21"/>
          <w:szCs w:val="21"/>
          <w:highlight w:val="none"/>
          <w:lang w:eastAsia="zh-CN"/>
        </w:rPr>
        <w:t>（</w:t>
      </w:r>
      <w:r>
        <w:rPr>
          <w:rFonts w:hint="eastAsia" w:ascii="宋体" w:hAnsi="宋体" w:eastAsia="宋体" w:cs="宋体"/>
          <w:kern w:val="0"/>
          <w:sz w:val="21"/>
          <w:szCs w:val="21"/>
          <w:highlight w:val="none"/>
        </w:rPr>
        <w:t>含新疆生产建设兵团</w:t>
      </w:r>
      <w:r>
        <w:rPr>
          <w:rFonts w:hint="eastAsia" w:ascii="宋体" w:hAnsi="宋体" w:cs="宋体"/>
          <w:kern w:val="0"/>
          <w:sz w:val="21"/>
          <w:szCs w:val="21"/>
          <w:highlight w:val="none"/>
          <w:lang w:eastAsia="zh-CN"/>
        </w:rPr>
        <w:t>）</w:t>
      </w:r>
      <w:r>
        <w:rPr>
          <w:rFonts w:hint="eastAsia" w:ascii="宋体" w:hAnsi="宋体" w:eastAsia="宋体" w:cs="宋体"/>
          <w:kern w:val="0"/>
          <w:sz w:val="21"/>
          <w:szCs w:val="21"/>
          <w:highlight w:val="none"/>
        </w:rPr>
        <w:t>出具的属于监狱企业的证明文件，否则本声明函无效。</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本公司对上述声明的真实性负责。如有虚假，将依法承担相应责任。</w:t>
      </w: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kern w:val="0"/>
          <w:sz w:val="21"/>
          <w:szCs w:val="21"/>
          <w:highlight w:val="none"/>
        </w:rPr>
      </w:pPr>
    </w:p>
    <w:p>
      <w:pPr>
        <w:pStyle w:val="16"/>
        <w:keepNext w:val="0"/>
        <w:keepLines w:val="0"/>
        <w:pageBreakBefore w:val="0"/>
        <w:widowControl w:val="0"/>
        <w:kinsoku/>
        <w:wordWrap w:val="0"/>
        <w:overflowPunct/>
        <w:topLinePunct w:val="0"/>
        <w:autoSpaceDE/>
        <w:autoSpaceDN/>
        <w:bidi w:val="0"/>
        <w:adjustRightInd w:val="0"/>
        <w:snapToGrid w:val="0"/>
        <w:spacing w:line="360" w:lineRule="auto"/>
        <w:ind w:left="0" w:leftChars="0"/>
        <w:rPr>
          <w:rFonts w:hint="eastAsia" w:ascii="宋体" w:hAnsi="宋体" w:eastAsia="宋体" w:cs="宋体"/>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kern w:val="0"/>
          <w:sz w:val="21"/>
          <w:szCs w:val="21"/>
          <w:highlight w:val="none"/>
        </w:rPr>
      </w:pPr>
    </w:p>
    <w:p>
      <w:pPr>
        <w:pStyle w:val="16"/>
        <w:keepNext w:val="0"/>
        <w:keepLines w:val="0"/>
        <w:pageBreakBefore w:val="0"/>
        <w:widowControl w:val="0"/>
        <w:kinsoku/>
        <w:wordWrap w:val="0"/>
        <w:overflowPunct/>
        <w:topLinePunct w:val="0"/>
        <w:autoSpaceDE/>
        <w:autoSpaceDN/>
        <w:bidi w:val="0"/>
        <w:adjustRightInd w:val="0"/>
        <w:snapToGrid w:val="0"/>
        <w:spacing w:line="360" w:lineRule="auto"/>
        <w:ind w:left="0" w:leftChars="0"/>
        <w:rPr>
          <w:rFonts w:hint="eastAsia" w:ascii="宋体" w:hAnsi="宋体" w:eastAsia="宋体" w:cs="宋体"/>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kern w:val="0"/>
          <w:sz w:val="21"/>
          <w:szCs w:val="21"/>
          <w:highlight w:val="none"/>
        </w:rPr>
      </w:pPr>
    </w:p>
    <w:p>
      <w:pPr>
        <w:pStyle w:val="16"/>
        <w:keepNext w:val="0"/>
        <w:keepLines w:val="0"/>
        <w:pageBreakBefore w:val="0"/>
        <w:widowControl w:val="0"/>
        <w:kinsoku/>
        <w:wordWrap w:val="0"/>
        <w:overflowPunct/>
        <w:topLinePunct w:val="0"/>
        <w:autoSpaceDE/>
        <w:autoSpaceDN/>
        <w:bidi w:val="0"/>
        <w:adjustRightInd w:val="0"/>
        <w:snapToGrid w:val="0"/>
        <w:spacing w:line="360" w:lineRule="auto"/>
        <w:ind w:left="0" w:leftChars="0"/>
        <w:rPr>
          <w:rFonts w:hint="eastAsia" w:ascii="宋体" w:hAnsi="宋体" w:eastAsia="宋体" w:cs="宋体"/>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kern w:val="0"/>
          <w:sz w:val="21"/>
          <w:szCs w:val="21"/>
          <w:highlight w:val="none"/>
        </w:rPr>
      </w:pPr>
    </w:p>
    <w:p>
      <w:pPr>
        <w:pStyle w:val="16"/>
        <w:keepNext w:val="0"/>
        <w:keepLines w:val="0"/>
        <w:pageBreakBefore w:val="0"/>
        <w:widowControl w:val="0"/>
        <w:kinsoku/>
        <w:wordWrap w:val="0"/>
        <w:overflowPunct/>
        <w:topLinePunct w:val="0"/>
        <w:autoSpaceDE/>
        <w:autoSpaceDN/>
        <w:bidi w:val="0"/>
        <w:adjustRightInd w:val="0"/>
        <w:snapToGrid w:val="0"/>
        <w:spacing w:line="360" w:lineRule="auto"/>
        <w:ind w:left="0" w:leftChars="0"/>
        <w:rPr>
          <w:rFonts w:hint="eastAsia" w:ascii="宋体" w:hAnsi="宋体" w:eastAsia="宋体" w:cs="宋体"/>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kern w:val="0"/>
          <w:sz w:val="21"/>
          <w:szCs w:val="21"/>
          <w:highlight w:val="none"/>
        </w:rPr>
      </w:pPr>
    </w:p>
    <w:p>
      <w:pPr>
        <w:pStyle w:val="16"/>
        <w:keepNext w:val="0"/>
        <w:keepLines w:val="0"/>
        <w:pageBreakBefore w:val="0"/>
        <w:widowControl w:val="0"/>
        <w:kinsoku/>
        <w:wordWrap w:val="0"/>
        <w:overflowPunct/>
        <w:topLinePunct w:val="0"/>
        <w:autoSpaceDE/>
        <w:autoSpaceDN/>
        <w:bidi w:val="0"/>
        <w:adjustRightInd w:val="0"/>
        <w:snapToGrid w:val="0"/>
        <w:spacing w:line="360" w:lineRule="auto"/>
        <w:ind w:left="0" w:leftChars="0"/>
        <w:rPr>
          <w:rFonts w:hint="eastAsia" w:ascii="宋体" w:hAnsi="宋体" w:eastAsia="宋体" w:cs="宋体"/>
          <w:kern w:val="0"/>
          <w:sz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kern w:val="0"/>
          <w:sz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kern w:val="0"/>
          <w:sz w:val="21"/>
          <w:szCs w:val="21"/>
          <w:highlight w:val="none"/>
        </w:rPr>
      </w:pP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0"/>
        <w:jc w:val="both"/>
        <w:rPr>
          <w:rFonts w:hint="eastAsia" w:ascii="宋体" w:hAnsi="宋体" w:eastAsia="宋体" w:cs="宋体"/>
          <w:b w:val="0"/>
          <w:bCs/>
          <w:i w:val="0"/>
          <w:caps w:val="0"/>
          <w:color w:val="333333"/>
          <w:spacing w:val="8"/>
          <w:sz w:val="21"/>
          <w:szCs w:val="21"/>
          <w:highlight w:val="none"/>
        </w:rPr>
      </w:pPr>
      <w:r>
        <w:rPr>
          <w:rFonts w:hint="eastAsia" w:ascii="宋体" w:hAnsi="宋体" w:eastAsia="宋体" w:cs="宋体"/>
          <w:b w:val="0"/>
          <w:bCs/>
          <w:i w:val="0"/>
          <w:caps w:val="0"/>
          <w:color w:val="000000"/>
          <w:spacing w:val="8"/>
          <w:sz w:val="21"/>
          <w:szCs w:val="21"/>
          <w:highlight w:val="none"/>
          <w:shd w:val="clear" w:fill="FFFFFF"/>
        </w:rPr>
        <w:t>企业名称（盖章）：</w:t>
      </w:r>
    </w:p>
    <w:p>
      <w:pPr>
        <w:pStyle w:val="3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center"/>
        <w:textAlignment w:val="auto"/>
        <w:rPr>
          <w:rFonts w:hint="eastAsia" w:ascii="宋体" w:hAnsi="宋体" w:eastAsia="宋体" w:cs="宋体"/>
          <w:b w:val="0"/>
          <w:bCs w:val="0"/>
          <w:snapToGrid w:val="0"/>
          <w:kern w:val="0"/>
          <w:sz w:val="21"/>
          <w:szCs w:val="21"/>
          <w:highlight w:val="none"/>
        </w:rPr>
      </w:pPr>
    </w:p>
    <w:p>
      <w:pPr>
        <w:pStyle w:val="30"/>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jc w:val="right"/>
        <w:textAlignment w:val="auto"/>
        <w:rPr>
          <w:rFonts w:hint="eastAsia" w:ascii="宋体" w:hAnsi="宋体" w:eastAsia="宋体" w:cs="宋体"/>
          <w:snapToGrid w:val="0"/>
          <w:kern w:val="0"/>
          <w:sz w:val="21"/>
          <w:szCs w:val="21"/>
          <w:highlight w:val="none"/>
        </w:rPr>
        <w:sectPr>
          <w:pgSz w:w="11906" w:h="16838"/>
          <w:pgMar w:top="1134" w:right="1134" w:bottom="1134" w:left="1134" w:header="850" w:footer="850" w:gutter="0"/>
          <w:pgNumType w:fmt="decimal"/>
          <w:cols w:space="720" w:num="1"/>
          <w:titlePg/>
          <w:docGrid w:type="lines" w:linePitch="312" w:charSpace="0"/>
        </w:sectPr>
      </w:pPr>
      <w:r>
        <w:rPr>
          <w:rFonts w:hint="eastAsia" w:ascii="宋体" w:hAnsi="宋体" w:eastAsia="宋体" w:cs="宋体"/>
          <w:b w:val="0"/>
          <w:bCs w:val="0"/>
          <w:snapToGrid w:val="0"/>
          <w:kern w:val="0"/>
          <w:sz w:val="21"/>
          <w:szCs w:val="21"/>
          <w:highlight w:val="none"/>
        </w:rPr>
        <w:t xml:space="preserve">           日</w:t>
      </w:r>
      <w:r>
        <w:rPr>
          <w:rFonts w:hint="eastAsia" w:ascii="宋体" w:eastAsia="宋体" w:cs="宋体"/>
          <w:b w:val="0"/>
          <w:bCs w:val="0"/>
          <w:snapToGrid w:val="0"/>
          <w:kern w:val="0"/>
          <w:sz w:val="21"/>
          <w:szCs w:val="21"/>
          <w:highlight w:val="none"/>
          <w:lang w:val="en-US" w:eastAsia="zh-CN"/>
        </w:rPr>
        <w:t xml:space="preserve">       </w:t>
      </w:r>
      <w:r>
        <w:rPr>
          <w:rFonts w:hint="eastAsia" w:ascii="宋体" w:hAnsi="宋体" w:eastAsia="宋体" w:cs="宋体"/>
          <w:b w:val="0"/>
          <w:bCs w:val="0"/>
          <w:snapToGrid w:val="0"/>
          <w:kern w:val="0"/>
          <w:sz w:val="21"/>
          <w:szCs w:val="21"/>
          <w:highlight w:val="none"/>
        </w:rPr>
        <w:t>期：　　　　年　　　　月　　　　日</w:t>
      </w:r>
      <w:r>
        <w:rPr>
          <w:rFonts w:hint="eastAsia" w:ascii="宋体" w:hAnsi="宋体" w:eastAsia="宋体" w:cs="宋体"/>
          <w:snapToGrid w:val="0"/>
          <w:kern w:val="0"/>
          <w:sz w:val="21"/>
          <w:szCs w:val="21"/>
          <w:highlight w:val="none"/>
        </w:rPr>
        <w:tab/>
      </w:r>
    </w:p>
    <w:p>
      <w:pPr>
        <w:keepNext w:val="0"/>
        <w:keepLines w:val="0"/>
        <w:pageBreakBefore w:val="0"/>
        <w:widowControl w:val="0"/>
        <w:kinsoku/>
        <w:wordWrap w:val="0"/>
        <w:overflowPunct/>
        <w:topLinePunct w:val="0"/>
        <w:autoSpaceDE/>
        <w:autoSpaceDN/>
        <w:bidi w:val="0"/>
        <w:adjustRightInd w:val="0"/>
        <w:snapToGrid w:val="0"/>
        <w:spacing w:line="360" w:lineRule="auto"/>
        <w:jc w:val="center"/>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残疾人福利性单位声明函（不是可删除本页）</w:t>
      </w:r>
    </w:p>
    <w:p>
      <w:pPr>
        <w:pStyle w:val="16"/>
        <w:keepNext w:val="0"/>
        <w:keepLines w:val="0"/>
        <w:pageBreakBefore w:val="0"/>
        <w:widowControl w:val="0"/>
        <w:kinsoku/>
        <w:wordWrap w:val="0"/>
        <w:overflowPunct/>
        <w:topLinePunct w:val="0"/>
        <w:autoSpaceDE/>
        <w:autoSpaceDN/>
        <w:bidi w:val="0"/>
        <w:adjustRightInd w:val="0"/>
        <w:snapToGrid w:val="0"/>
        <w:spacing w:line="360" w:lineRule="auto"/>
        <w:ind w:left="0" w:leftChars="0"/>
        <w:rPr>
          <w:rFonts w:hint="eastAsia" w:ascii="宋体" w:hAnsi="宋体" w:eastAsia="宋体" w:cs="宋体"/>
          <w:kern w:val="0"/>
          <w:sz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kern w:val="0"/>
          <w:sz w:val="21"/>
          <w:szCs w:val="30"/>
          <w:highlight w:val="none"/>
        </w:rPr>
      </w:pPr>
      <w:r>
        <w:rPr>
          <w:rFonts w:hint="eastAsia" w:ascii="宋体" w:hAnsi="宋体" w:eastAsia="宋体" w:cs="宋体"/>
          <w:kern w:val="0"/>
          <w:sz w:val="21"/>
          <w:szCs w:val="30"/>
          <w:highlight w:val="none"/>
        </w:rPr>
        <w:t>本单位郑重声明，根据《财政部 民政部 中国残疾人联合会关于促进残疾人就业政府采购政策的通知》（财库</w:t>
      </w:r>
      <w:r>
        <w:rPr>
          <w:rFonts w:hint="eastAsia" w:ascii="宋体" w:hAnsi="宋体" w:eastAsia="宋体" w:cs="宋体"/>
          <w:kern w:val="0"/>
          <w:sz w:val="21"/>
          <w:szCs w:val="32"/>
          <w:highlight w:val="none"/>
        </w:rPr>
        <w:t>〔2017〕 141</w:t>
      </w:r>
      <w:r>
        <w:rPr>
          <w:rFonts w:hint="eastAsia" w:ascii="宋体" w:hAnsi="宋体" w:eastAsia="宋体" w:cs="宋体"/>
          <w:kern w:val="0"/>
          <w:sz w:val="21"/>
          <w:szCs w:val="30"/>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kern w:val="0"/>
          <w:sz w:val="21"/>
          <w:szCs w:val="30"/>
          <w:highlight w:val="none"/>
        </w:rPr>
      </w:pPr>
      <w:r>
        <w:rPr>
          <w:rFonts w:hint="eastAsia" w:ascii="宋体" w:hAnsi="宋体" w:eastAsia="宋体" w:cs="宋体"/>
          <w:kern w:val="0"/>
          <w:sz w:val="21"/>
          <w:szCs w:val="30"/>
          <w:highlight w:val="none"/>
        </w:rPr>
        <w:t>本单位对上述声明的真实性负责。如有虚假，将依法承担相应责任。</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kern w:val="0"/>
          <w:sz w:val="21"/>
          <w:szCs w:val="30"/>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kern w:val="0"/>
          <w:sz w:val="21"/>
          <w:szCs w:val="30"/>
          <w:highlight w:val="none"/>
        </w:rPr>
      </w:pPr>
    </w:p>
    <w:p>
      <w:pPr>
        <w:pStyle w:val="16"/>
        <w:keepNext w:val="0"/>
        <w:keepLines w:val="0"/>
        <w:pageBreakBefore w:val="0"/>
        <w:widowControl w:val="0"/>
        <w:kinsoku/>
        <w:wordWrap w:val="0"/>
        <w:overflowPunct/>
        <w:topLinePunct w:val="0"/>
        <w:autoSpaceDE/>
        <w:autoSpaceDN/>
        <w:bidi w:val="0"/>
        <w:adjustRightInd w:val="0"/>
        <w:snapToGrid w:val="0"/>
        <w:spacing w:line="360" w:lineRule="auto"/>
        <w:ind w:left="0" w:leftChars="0"/>
        <w:rPr>
          <w:rFonts w:hint="eastAsia" w:ascii="宋体" w:hAnsi="宋体" w:eastAsia="宋体" w:cs="宋体"/>
          <w:kern w:val="0"/>
          <w:sz w:val="21"/>
          <w:szCs w:val="30"/>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kern w:val="0"/>
          <w:sz w:val="21"/>
          <w:szCs w:val="30"/>
          <w:highlight w:val="none"/>
        </w:rPr>
      </w:pPr>
    </w:p>
    <w:p>
      <w:pPr>
        <w:pStyle w:val="16"/>
        <w:keepNext w:val="0"/>
        <w:keepLines w:val="0"/>
        <w:pageBreakBefore w:val="0"/>
        <w:widowControl w:val="0"/>
        <w:kinsoku/>
        <w:wordWrap w:val="0"/>
        <w:overflowPunct/>
        <w:topLinePunct w:val="0"/>
        <w:autoSpaceDE/>
        <w:autoSpaceDN/>
        <w:bidi w:val="0"/>
        <w:adjustRightInd w:val="0"/>
        <w:snapToGrid w:val="0"/>
        <w:spacing w:line="360" w:lineRule="auto"/>
        <w:ind w:left="0" w:leftChars="0"/>
        <w:rPr>
          <w:rFonts w:hint="eastAsia" w:ascii="宋体" w:hAnsi="宋体" w:eastAsia="宋体" w:cs="宋体"/>
          <w:kern w:val="0"/>
          <w:sz w:val="21"/>
          <w:szCs w:val="30"/>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kern w:val="0"/>
          <w:sz w:val="21"/>
          <w:szCs w:val="30"/>
          <w:highlight w:val="none"/>
        </w:rPr>
      </w:pPr>
    </w:p>
    <w:p>
      <w:pPr>
        <w:pStyle w:val="16"/>
        <w:keepNext w:val="0"/>
        <w:keepLines w:val="0"/>
        <w:pageBreakBefore w:val="0"/>
        <w:widowControl w:val="0"/>
        <w:kinsoku/>
        <w:wordWrap w:val="0"/>
        <w:overflowPunct/>
        <w:topLinePunct w:val="0"/>
        <w:autoSpaceDE/>
        <w:autoSpaceDN/>
        <w:bidi w:val="0"/>
        <w:adjustRightInd w:val="0"/>
        <w:snapToGrid w:val="0"/>
        <w:spacing w:line="360" w:lineRule="auto"/>
        <w:ind w:left="0" w:leftChars="0"/>
        <w:rPr>
          <w:rFonts w:hint="eastAsia" w:ascii="宋体" w:hAnsi="宋体" w:eastAsia="宋体" w:cs="宋体"/>
          <w:kern w:val="0"/>
          <w:sz w:val="21"/>
          <w:szCs w:val="30"/>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kern w:val="0"/>
          <w:sz w:val="21"/>
          <w:szCs w:val="30"/>
          <w:highlight w:val="none"/>
        </w:rPr>
      </w:pPr>
    </w:p>
    <w:p>
      <w:pPr>
        <w:pStyle w:val="16"/>
        <w:keepNext w:val="0"/>
        <w:keepLines w:val="0"/>
        <w:pageBreakBefore w:val="0"/>
        <w:widowControl w:val="0"/>
        <w:kinsoku/>
        <w:wordWrap w:val="0"/>
        <w:overflowPunct/>
        <w:topLinePunct w:val="0"/>
        <w:autoSpaceDE/>
        <w:autoSpaceDN/>
        <w:bidi w:val="0"/>
        <w:adjustRightInd w:val="0"/>
        <w:snapToGrid w:val="0"/>
        <w:spacing w:line="360" w:lineRule="auto"/>
        <w:ind w:left="0" w:leftChars="0"/>
        <w:rPr>
          <w:rFonts w:hint="eastAsia" w:ascii="宋体" w:hAnsi="宋体" w:eastAsia="宋体" w:cs="宋体"/>
          <w:kern w:val="0"/>
          <w:sz w:val="21"/>
          <w:szCs w:val="30"/>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kern w:val="0"/>
          <w:sz w:val="21"/>
          <w:szCs w:val="30"/>
          <w:highlight w:val="none"/>
        </w:rPr>
      </w:pPr>
    </w:p>
    <w:p>
      <w:pPr>
        <w:pStyle w:val="16"/>
        <w:keepNext w:val="0"/>
        <w:keepLines w:val="0"/>
        <w:pageBreakBefore w:val="0"/>
        <w:widowControl w:val="0"/>
        <w:kinsoku/>
        <w:wordWrap w:val="0"/>
        <w:overflowPunct/>
        <w:topLinePunct w:val="0"/>
        <w:autoSpaceDE/>
        <w:autoSpaceDN/>
        <w:bidi w:val="0"/>
        <w:adjustRightInd w:val="0"/>
        <w:snapToGrid w:val="0"/>
        <w:spacing w:line="360" w:lineRule="auto"/>
        <w:ind w:left="0" w:leftChars="0"/>
        <w:rPr>
          <w:rFonts w:hint="eastAsia" w:ascii="宋体" w:hAnsi="宋体" w:eastAsia="宋体" w:cs="宋体"/>
          <w:kern w:val="0"/>
          <w:sz w:val="21"/>
          <w:szCs w:val="30"/>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kern w:val="0"/>
          <w:sz w:val="21"/>
          <w:szCs w:val="30"/>
          <w:highlight w:val="none"/>
        </w:rPr>
      </w:pPr>
    </w:p>
    <w:p>
      <w:pPr>
        <w:pStyle w:val="16"/>
        <w:keepNext w:val="0"/>
        <w:keepLines w:val="0"/>
        <w:pageBreakBefore w:val="0"/>
        <w:widowControl w:val="0"/>
        <w:kinsoku/>
        <w:wordWrap w:val="0"/>
        <w:overflowPunct/>
        <w:topLinePunct w:val="0"/>
        <w:autoSpaceDE/>
        <w:autoSpaceDN/>
        <w:bidi w:val="0"/>
        <w:adjustRightInd w:val="0"/>
        <w:snapToGrid w:val="0"/>
        <w:spacing w:line="360" w:lineRule="auto"/>
        <w:ind w:left="0" w:leftChars="0"/>
        <w:rPr>
          <w:rFonts w:hint="eastAsia" w:ascii="宋体" w:hAnsi="宋体" w:eastAsia="宋体" w:cs="宋体"/>
          <w:kern w:val="0"/>
          <w:sz w:val="21"/>
          <w:szCs w:val="30"/>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kern w:val="0"/>
          <w:sz w:val="21"/>
          <w:szCs w:val="30"/>
          <w:highlight w:val="none"/>
        </w:rPr>
      </w:pPr>
    </w:p>
    <w:p>
      <w:pPr>
        <w:pStyle w:val="16"/>
        <w:keepNext w:val="0"/>
        <w:keepLines w:val="0"/>
        <w:pageBreakBefore w:val="0"/>
        <w:widowControl w:val="0"/>
        <w:kinsoku/>
        <w:wordWrap w:val="0"/>
        <w:overflowPunct/>
        <w:topLinePunct w:val="0"/>
        <w:autoSpaceDE/>
        <w:autoSpaceDN/>
        <w:bidi w:val="0"/>
        <w:adjustRightInd w:val="0"/>
        <w:snapToGrid w:val="0"/>
        <w:spacing w:line="360" w:lineRule="auto"/>
        <w:ind w:left="0" w:leftChars="0"/>
        <w:rPr>
          <w:rFonts w:hint="eastAsia" w:ascii="宋体" w:hAnsi="宋体" w:eastAsia="宋体" w:cs="宋体"/>
          <w:kern w:val="0"/>
          <w:sz w:val="21"/>
          <w:szCs w:val="30"/>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kern w:val="0"/>
          <w:sz w:val="21"/>
          <w:szCs w:val="30"/>
          <w:highlight w:val="none"/>
        </w:rPr>
      </w:pPr>
    </w:p>
    <w:p>
      <w:pPr>
        <w:pStyle w:val="16"/>
        <w:keepNext w:val="0"/>
        <w:keepLines w:val="0"/>
        <w:pageBreakBefore w:val="0"/>
        <w:widowControl w:val="0"/>
        <w:kinsoku/>
        <w:wordWrap w:val="0"/>
        <w:overflowPunct/>
        <w:topLinePunct w:val="0"/>
        <w:autoSpaceDE/>
        <w:autoSpaceDN/>
        <w:bidi w:val="0"/>
        <w:adjustRightInd w:val="0"/>
        <w:snapToGrid w:val="0"/>
        <w:spacing w:line="360" w:lineRule="auto"/>
        <w:ind w:left="0" w:leftChars="0"/>
        <w:rPr>
          <w:rFonts w:hint="eastAsia" w:ascii="宋体" w:hAnsi="宋体" w:eastAsia="宋体" w:cs="宋体"/>
          <w:kern w:val="0"/>
          <w:sz w:val="21"/>
          <w:highlight w:val="none"/>
        </w:rPr>
      </w:pPr>
    </w:p>
    <w:p>
      <w:pPr>
        <w:pStyle w:val="16"/>
        <w:keepNext w:val="0"/>
        <w:keepLines w:val="0"/>
        <w:pageBreakBefore w:val="0"/>
        <w:widowControl w:val="0"/>
        <w:kinsoku/>
        <w:wordWrap w:val="0"/>
        <w:overflowPunct/>
        <w:topLinePunct w:val="0"/>
        <w:autoSpaceDE/>
        <w:autoSpaceDN/>
        <w:bidi w:val="0"/>
        <w:adjustRightInd w:val="0"/>
        <w:snapToGrid w:val="0"/>
        <w:spacing w:line="360" w:lineRule="auto"/>
        <w:ind w:left="0" w:leftChars="0"/>
        <w:rPr>
          <w:rFonts w:hint="eastAsia" w:ascii="宋体" w:hAnsi="宋体" w:eastAsia="宋体" w:cs="宋体"/>
          <w:kern w:val="0"/>
          <w:sz w:val="21"/>
          <w:highlight w:val="none"/>
        </w:rPr>
      </w:pPr>
    </w:p>
    <w:p>
      <w:pPr>
        <w:keepNext w:val="0"/>
        <w:keepLines w:val="0"/>
        <w:pageBreakBefore w:val="0"/>
        <w:widowControl w:val="0"/>
        <w:tabs>
          <w:tab w:val="left" w:pos="1391"/>
        </w:tabs>
        <w:kinsoku/>
        <w:wordWrap w:val="0"/>
        <w:overflowPunct/>
        <w:topLinePunct w:val="0"/>
        <w:autoSpaceDE/>
        <w:autoSpaceDN/>
        <w:bidi w:val="0"/>
        <w:adjustRightInd w:val="0"/>
        <w:snapToGrid w:val="0"/>
        <w:spacing w:line="360" w:lineRule="auto"/>
        <w:rPr>
          <w:rFonts w:hint="eastAsia" w:ascii="宋体" w:hAnsi="宋体" w:eastAsia="宋体" w:cs="宋体"/>
          <w:kern w:val="0"/>
          <w:sz w:val="21"/>
          <w:highlight w:val="none"/>
        </w:rPr>
      </w:pP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0"/>
        <w:jc w:val="both"/>
        <w:rPr>
          <w:rFonts w:hint="eastAsia" w:ascii="宋体" w:hAnsi="宋体" w:eastAsia="宋体" w:cs="宋体"/>
          <w:b w:val="0"/>
          <w:bCs/>
          <w:i w:val="0"/>
          <w:caps w:val="0"/>
          <w:color w:val="333333"/>
          <w:spacing w:val="8"/>
          <w:sz w:val="21"/>
          <w:szCs w:val="21"/>
          <w:highlight w:val="none"/>
        </w:rPr>
      </w:pPr>
      <w:r>
        <w:rPr>
          <w:rFonts w:hint="eastAsia" w:ascii="宋体" w:hAnsi="宋体" w:eastAsia="宋体" w:cs="宋体"/>
          <w:b w:val="0"/>
          <w:bCs/>
          <w:i w:val="0"/>
          <w:caps w:val="0"/>
          <w:color w:val="000000"/>
          <w:spacing w:val="8"/>
          <w:sz w:val="21"/>
          <w:szCs w:val="21"/>
          <w:highlight w:val="none"/>
          <w:shd w:val="clear" w:fill="FFFFFF"/>
        </w:rPr>
        <w:t>企业名称（盖章）：</w:t>
      </w:r>
    </w:p>
    <w:p>
      <w:pPr>
        <w:pStyle w:val="30"/>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jc w:val="both"/>
        <w:textAlignment w:val="auto"/>
        <w:rPr>
          <w:rFonts w:hint="eastAsia" w:ascii="宋体" w:hAnsi="宋体" w:eastAsia="宋体" w:cs="宋体"/>
          <w:b w:val="0"/>
          <w:bCs w:val="0"/>
          <w:snapToGrid w:val="0"/>
          <w:kern w:val="0"/>
          <w:sz w:val="21"/>
          <w:szCs w:val="21"/>
          <w:highlight w:val="none"/>
        </w:rPr>
      </w:pPr>
    </w:p>
    <w:p>
      <w:pPr>
        <w:pStyle w:val="30"/>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jc w:val="right"/>
        <w:textAlignment w:val="auto"/>
        <w:rPr>
          <w:rFonts w:hint="eastAsia" w:ascii="宋体" w:hAnsi="宋体" w:eastAsia="宋体" w:cs="宋体"/>
          <w:snapToGrid w:val="0"/>
          <w:kern w:val="0"/>
          <w:sz w:val="21"/>
          <w:szCs w:val="21"/>
          <w:highlight w:val="none"/>
        </w:rPr>
        <w:sectPr>
          <w:pgSz w:w="11906" w:h="16838"/>
          <w:pgMar w:top="1134" w:right="1134" w:bottom="1134" w:left="1134" w:header="850" w:footer="850" w:gutter="0"/>
          <w:pgNumType w:fmt="decimal"/>
          <w:cols w:space="720" w:num="1"/>
          <w:titlePg/>
          <w:docGrid w:type="lines" w:linePitch="312" w:charSpace="0"/>
        </w:sectPr>
      </w:pPr>
      <w:r>
        <w:rPr>
          <w:rFonts w:hint="eastAsia" w:ascii="宋体" w:hAnsi="宋体" w:eastAsia="宋体" w:cs="宋体"/>
          <w:b w:val="0"/>
          <w:bCs w:val="0"/>
          <w:snapToGrid w:val="0"/>
          <w:kern w:val="0"/>
          <w:sz w:val="21"/>
          <w:szCs w:val="21"/>
          <w:highlight w:val="none"/>
        </w:rPr>
        <w:t xml:space="preserve">  日</w:t>
      </w:r>
      <w:r>
        <w:rPr>
          <w:rFonts w:hint="eastAsia" w:ascii="宋体" w:eastAsia="宋体" w:cs="宋体"/>
          <w:b w:val="0"/>
          <w:bCs w:val="0"/>
          <w:snapToGrid w:val="0"/>
          <w:kern w:val="0"/>
          <w:sz w:val="21"/>
          <w:szCs w:val="21"/>
          <w:highlight w:val="none"/>
          <w:lang w:val="en-US" w:eastAsia="zh-CN"/>
        </w:rPr>
        <w:t xml:space="preserve">        </w:t>
      </w:r>
      <w:r>
        <w:rPr>
          <w:rFonts w:hint="eastAsia" w:ascii="宋体" w:hAnsi="宋体" w:eastAsia="宋体" w:cs="宋体"/>
          <w:b w:val="0"/>
          <w:bCs w:val="0"/>
          <w:snapToGrid w:val="0"/>
          <w:kern w:val="0"/>
          <w:sz w:val="21"/>
          <w:szCs w:val="21"/>
          <w:highlight w:val="none"/>
        </w:rPr>
        <w:t>期：　　　　年　　　　月　　　　日</w:t>
      </w:r>
      <w:r>
        <w:rPr>
          <w:rFonts w:hint="eastAsia" w:ascii="宋体" w:hAnsi="宋体" w:eastAsia="宋体" w:cs="宋体"/>
          <w:snapToGrid w:val="0"/>
          <w:kern w:val="0"/>
          <w:sz w:val="21"/>
          <w:szCs w:val="21"/>
          <w:highlight w:val="none"/>
        </w:rPr>
        <w:tab/>
      </w:r>
    </w:p>
    <w:p>
      <w:pPr>
        <w:pStyle w:val="17"/>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jc w:val="center"/>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竞争性磋商最后报价（现场填写单独递交）</w:t>
      </w:r>
    </w:p>
    <w:p>
      <w:pPr>
        <w:pStyle w:val="17"/>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rPr>
          <w:rFonts w:hint="eastAsia" w:ascii="宋体" w:hAnsi="宋体" w:eastAsia="宋体" w:cs="宋体"/>
          <w:snapToGrid w:val="0"/>
          <w:color w:val="auto"/>
          <w:kern w:val="0"/>
          <w:sz w:val="21"/>
          <w:szCs w:val="21"/>
          <w:highlight w:val="none"/>
        </w:rPr>
      </w:pPr>
    </w:p>
    <w:p>
      <w:pPr>
        <w:pStyle w:val="17"/>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jc w:val="both"/>
        <w:rPr>
          <w:rFonts w:hint="eastAsia" w:ascii="宋体" w:hAnsi="宋体" w:eastAsia="宋体" w:cs="宋体"/>
          <w:snapToGrid w:val="0"/>
          <w:color w:val="auto"/>
          <w:kern w:val="0"/>
          <w:sz w:val="21"/>
          <w:szCs w:val="21"/>
          <w:highlight w:val="none"/>
        </w:rPr>
      </w:pPr>
      <w:r>
        <w:rPr>
          <w:rFonts w:hint="eastAsia" w:cs="宋体"/>
          <w:bCs/>
          <w:spacing w:val="0"/>
          <w:kern w:val="0"/>
          <w:sz w:val="21"/>
          <w:szCs w:val="28"/>
          <w:highlight w:val="none"/>
          <w:lang w:eastAsia="zh-CN"/>
        </w:rPr>
        <w:t>穆棱市水务局</w:t>
      </w:r>
      <w:r>
        <w:rPr>
          <w:rFonts w:hint="eastAsia" w:ascii="宋体" w:hAnsi="宋体" w:eastAsia="宋体" w:cs="宋体"/>
          <w:snapToGrid w:val="0"/>
          <w:color w:val="auto"/>
          <w:kern w:val="0"/>
          <w:sz w:val="21"/>
          <w:szCs w:val="21"/>
          <w:highlight w:val="none"/>
        </w:rPr>
        <w:t>：</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u w:val="single"/>
        </w:rPr>
        <w:t xml:space="preserve">                                                     </w:t>
      </w:r>
      <w:r>
        <w:rPr>
          <w:rFonts w:hint="eastAsia" w:ascii="宋体" w:hAnsi="宋体" w:eastAsia="宋体" w:cs="宋体"/>
          <w:snapToGrid w:val="0"/>
          <w:kern w:val="0"/>
          <w:sz w:val="21"/>
          <w:szCs w:val="21"/>
          <w:highlight w:val="none"/>
        </w:rPr>
        <w:t>（供应商全称）授权</w:t>
      </w:r>
      <w:r>
        <w:rPr>
          <w:rFonts w:hint="eastAsia" w:ascii="宋体" w:hAnsi="宋体" w:eastAsia="宋体" w:cs="宋体"/>
          <w:snapToGrid w:val="0"/>
          <w:kern w:val="0"/>
          <w:sz w:val="21"/>
          <w:szCs w:val="21"/>
          <w:highlight w:val="none"/>
          <w:u w:val="single"/>
        </w:rPr>
        <w:t xml:space="preserve">             </w:t>
      </w:r>
      <w:r>
        <w:rPr>
          <w:rFonts w:hint="eastAsia" w:ascii="宋体" w:hAnsi="宋体" w:eastAsia="宋体" w:cs="宋体"/>
          <w:snapToGrid w:val="0"/>
          <w:kern w:val="0"/>
          <w:sz w:val="21"/>
          <w:szCs w:val="21"/>
          <w:highlight w:val="none"/>
        </w:rPr>
        <w:t>（全权代表姓名）为全权代表，参加贵方组织的项目名称：</w:t>
      </w:r>
      <w:r>
        <w:rPr>
          <w:rFonts w:hint="eastAsia" w:ascii="宋体" w:hAnsi="宋体" w:cs="宋体"/>
          <w:snapToGrid w:val="0"/>
          <w:kern w:val="0"/>
          <w:sz w:val="21"/>
          <w:szCs w:val="21"/>
          <w:highlight w:val="none"/>
          <w:u w:val="single"/>
          <w:lang w:eastAsia="zh-CN"/>
        </w:rPr>
        <w:t>2024年度中央水利发展资金小型水库工程、堤防工程白蚁等害堤动物防治项目</w:t>
      </w:r>
      <w:r>
        <w:rPr>
          <w:rFonts w:hint="eastAsia" w:ascii="宋体" w:hAnsi="宋体" w:eastAsia="宋体" w:cs="宋体"/>
          <w:snapToGrid w:val="0"/>
          <w:kern w:val="0"/>
          <w:sz w:val="21"/>
          <w:szCs w:val="21"/>
          <w:highlight w:val="none"/>
        </w:rPr>
        <w:t>（项目编号：</w:t>
      </w:r>
      <w:r>
        <w:rPr>
          <w:rFonts w:hint="eastAsia" w:ascii="宋体" w:hAnsi="宋体" w:cs="宋体"/>
          <w:snapToGrid w:val="0"/>
          <w:kern w:val="0"/>
          <w:sz w:val="21"/>
          <w:szCs w:val="21"/>
          <w:highlight w:val="none"/>
          <w:u w:val="single"/>
          <w:lang w:eastAsia="zh-CN"/>
        </w:rPr>
        <w:t>MDJYL2024-024</w:t>
      </w:r>
      <w:r>
        <w:rPr>
          <w:rFonts w:hint="eastAsia" w:ascii="宋体" w:hAnsi="宋体" w:eastAsia="宋体" w:cs="宋体"/>
          <w:snapToGrid w:val="0"/>
          <w:kern w:val="0"/>
          <w:sz w:val="21"/>
          <w:szCs w:val="21"/>
          <w:highlight w:val="none"/>
        </w:rPr>
        <w:t>）投标的有关活动，并对该项目进行最后报价。</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firstLine="420" w:firstLineChars="200"/>
        <w:rPr>
          <w:rFonts w:hint="eastAsia" w:ascii="宋体" w:hAnsi="宋体" w:eastAsia="宋体" w:cs="宋体"/>
          <w:b w:val="0"/>
          <w:snapToGrid w:val="0"/>
          <w:color w:val="auto"/>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firstLine="420" w:firstLineChars="200"/>
        <w:rPr>
          <w:rFonts w:hint="eastAsia" w:ascii="宋体" w:hAnsi="宋体" w:eastAsia="宋体" w:cs="宋体"/>
          <w:b w:val="0"/>
          <w:color w:val="auto"/>
          <w:kern w:val="0"/>
          <w:sz w:val="21"/>
          <w:szCs w:val="21"/>
          <w:highlight w:val="none"/>
        </w:rPr>
      </w:pPr>
      <w:r>
        <w:rPr>
          <w:rFonts w:hint="eastAsia" w:ascii="宋体" w:hAnsi="宋体" w:eastAsia="宋体" w:cs="宋体"/>
          <w:b w:val="0"/>
          <w:color w:val="auto"/>
          <w:kern w:val="0"/>
          <w:sz w:val="21"/>
          <w:szCs w:val="21"/>
          <w:highlight w:val="none"/>
        </w:rPr>
        <w:t>最后报价：</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firstLine="420" w:firstLineChars="200"/>
        <w:rPr>
          <w:rFonts w:hint="eastAsia" w:ascii="宋体" w:hAnsi="宋体" w:eastAsia="宋体" w:cs="宋体"/>
          <w:b w:val="0"/>
          <w:color w:val="auto"/>
          <w:kern w:val="0"/>
          <w:sz w:val="21"/>
          <w:szCs w:val="21"/>
          <w:highlight w:val="none"/>
          <w:u w:val="single"/>
        </w:rPr>
      </w:pPr>
      <w:r>
        <w:rPr>
          <w:rFonts w:hint="eastAsia" w:ascii="宋体" w:hAnsi="宋体" w:eastAsia="宋体" w:cs="宋体"/>
          <w:b w:val="0"/>
          <w:color w:val="auto"/>
          <w:kern w:val="0"/>
          <w:sz w:val="21"/>
          <w:szCs w:val="21"/>
          <w:highlight w:val="none"/>
        </w:rPr>
        <w:t>（大写）</w:t>
      </w:r>
      <w:r>
        <w:rPr>
          <w:rFonts w:hint="eastAsia" w:ascii="宋体" w:hAnsi="宋体" w:eastAsia="宋体" w:cs="宋体"/>
          <w:b w:val="0"/>
          <w:color w:val="auto"/>
          <w:kern w:val="0"/>
          <w:sz w:val="21"/>
          <w:szCs w:val="21"/>
          <w:highlight w:val="none"/>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firstLine="420" w:firstLineChars="200"/>
        <w:rPr>
          <w:rFonts w:hint="eastAsia" w:ascii="宋体" w:hAnsi="宋体" w:eastAsia="宋体" w:cs="宋体"/>
          <w:b w:val="0"/>
          <w:color w:val="auto"/>
          <w:kern w:val="0"/>
          <w:sz w:val="21"/>
          <w:szCs w:val="21"/>
          <w:highlight w:val="none"/>
          <w:u w:val="single"/>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firstLine="420" w:firstLineChars="200"/>
        <w:rPr>
          <w:rFonts w:hint="eastAsia" w:ascii="宋体" w:hAnsi="宋体" w:eastAsia="宋体" w:cs="宋体"/>
          <w:b w:val="0"/>
          <w:color w:val="auto"/>
          <w:kern w:val="0"/>
          <w:sz w:val="21"/>
          <w:szCs w:val="21"/>
          <w:highlight w:val="none"/>
          <w:u w:val="single"/>
        </w:rPr>
      </w:pPr>
      <w:r>
        <w:rPr>
          <w:rFonts w:hint="eastAsia" w:ascii="宋体" w:hAnsi="宋体" w:eastAsia="宋体" w:cs="宋体"/>
          <w:b w:val="0"/>
          <w:color w:val="auto"/>
          <w:kern w:val="0"/>
          <w:sz w:val="21"/>
          <w:szCs w:val="21"/>
          <w:highlight w:val="none"/>
        </w:rPr>
        <w:t>（小写）￥</w:t>
      </w:r>
      <w:r>
        <w:rPr>
          <w:rFonts w:hint="eastAsia" w:ascii="宋体" w:hAnsi="宋体" w:eastAsia="宋体" w:cs="宋体"/>
          <w:b w:val="0"/>
          <w:color w:val="auto"/>
          <w:kern w:val="0"/>
          <w:sz w:val="21"/>
          <w:szCs w:val="21"/>
          <w:highlight w:val="none"/>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firstLine="420" w:firstLineChars="200"/>
        <w:rPr>
          <w:rFonts w:hint="eastAsia" w:ascii="宋体" w:hAnsi="宋体" w:eastAsia="宋体" w:cs="宋体"/>
          <w:b w:val="0"/>
          <w:color w:val="auto"/>
          <w:kern w:val="0"/>
          <w:sz w:val="21"/>
          <w:szCs w:val="21"/>
          <w:highlight w:val="none"/>
          <w:u w:val="single"/>
        </w:rPr>
      </w:pPr>
    </w:p>
    <w:p>
      <w:pPr>
        <w:pStyle w:val="16"/>
        <w:ind w:left="0" w:leftChars="0" w:firstLine="0" w:firstLineChars="0"/>
        <w:rPr>
          <w:rFonts w:hint="eastAsia"/>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firstLine="424" w:firstLineChars="202"/>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2、一旦我方中标，将缴纳与采购人签订的合同中所规定数额的履约保证金。</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4" w:firstLineChars="202"/>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3、我方保证遵守招标文件中的有关规定，保证忠实地执行双方所</w:t>
      </w:r>
      <w:r>
        <w:rPr>
          <w:rFonts w:hint="eastAsia" w:ascii="宋体" w:hAnsi="宋体" w:cs="宋体"/>
          <w:snapToGrid w:val="0"/>
          <w:kern w:val="0"/>
          <w:sz w:val="21"/>
          <w:szCs w:val="21"/>
          <w:highlight w:val="none"/>
          <w:lang w:eastAsia="zh-CN"/>
        </w:rPr>
        <w:t>签订</w:t>
      </w:r>
      <w:r>
        <w:rPr>
          <w:rFonts w:hint="eastAsia" w:ascii="宋体" w:hAnsi="宋体" w:eastAsia="宋体" w:cs="宋体"/>
          <w:snapToGrid w:val="0"/>
          <w:kern w:val="0"/>
          <w:sz w:val="21"/>
          <w:szCs w:val="21"/>
          <w:highlight w:val="none"/>
        </w:rPr>
        <w:t>的合同，承担合同规定的责任义务。</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4" w:firstLineChars="202"/>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4、我方愿意向贵方提供任何与该项投标有关的数据、情况和资料。</w:t>
      </w:r>
    </w:p>
    <w:p>
      <w:pPr>
        <w:pStyle w:val="17"/>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jc w:val="both"/>
        <w:rPr>
          <w:rFonts w:hint="eastAsia" w:ascii="宋体" w:hAnsi="宋体" w:eastAsia="宋体" w:cs="宋体"/>
          <w:snapToGrid w:val="0"/>
          <w:color w:val="auto"/>
          <w:kern w:val="0"/>
          <w:sz w:val="21"/>
          <w:szCs w:val="21"/>
          <w:highlight w:val="none"/>
        </w:rPr>
      </w:pPr>
    </w:p>
    <w:p>
      <w:pPr>
        <w:pStyle w:val="17"/>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rPr>
          <w:rFonts w:hint="eastAsia" w:ascii="宋体" w:hAnsi="宋体" w:eastAsia="宋体" w:cs="宋体"/>
          <w:snapToGrid w:val="0"/>
          <w:color w:val="auto"/>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jc w:val="left"/>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供应商全称（盖章）：</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jc w:val="left"/>
        <w:rPr>
          <w:rFonts w:hint="eastAsia" w:ascii="宋体" w:hAnsi="宋体" w:eastAsia="宋体" w:cs="宋体"/>
          <w:snapToGrid w:val="0"/>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jc w:val="left"/>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法定代表人或其委托代理人（签字或盖章）：　　　　　　 　　　</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jc w:val="left"/>
        <w:rPr>
          <w:rFonts w:hint="eastAsia" w:ascii="宋体" w:hAnsi="宋体" w:eastAsia="宋体" w:cs="宋体"/>
          <w:snapToGrid w:val="0"/>
          <w:kern w:val="0"/>
          <w:sz w:val="21"/>
          <w:szCs w:val="21"/>
          <w:highlight w:val="none"/>
        </w:rPr>
      </w:pPr>
    </w:p>
    <w:p>
      <w:pPr>
        <w:pStyle w:val="16"/>
        <w:rPr>
          <w:rFonts w:hint="eastAsia"/>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jc w:val="right"/>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rPr>
        <w:t>日期：</w:t>
      </w:r>
      <w:r>
        <w:rPr>
          <w:rFonts w:hint="eastAsia" w:ascii="宋体" w:hAnsi="宋体" w:cs="宋体"/>
          <w:kern w:val="0"/>
          <w:sz w:val="21"/>
          <w:szCs w:val="21"/>
          <w:highlight w:val="none"/>
          <w:lang w:val="en-US" w:eastAsia="zh-CN"/>
        </w:rPr>
        <w:t xml:space="preserve">  </w:t>
      </w:r>
      <w:r>
        <w:rPr>
          <w:rFonts w:hint="eastAsia" w:ascii="宋体" w:hAnsi="宋体" w:eastAsia="宋体" w:cs="宋体"/>
          <w:kern w:val="0"/>
          <w:sz w:val="21"/>
          <w:szCs w:val="21"/>
          <w:highlight w:val="none"/>
          <w:lang w:eastAsia="zh-CN"/>
        </w:rPr>
        <w:t>年</w:t>
      </w:r>
      <w:r>
        <w:rPr>
          <w:rFonts w:hint="eastAsia" w:ascii="宋体" w:hAnsi="宋体" w:cs="宋体"/>
          <w:kern w:val="0"/>
          <w:sz w:val="21"/>
          <w:szCs w:val="21"/>
          <w:highlight w:val="none"/>
          <w:lang w:val="en-US" w:eastAsia="zh-CN"/>
        </w:rPr>
        <w:t xml:space="preserve">   </w:t>
      </w:r>
      <w:r>
        <w:rPr>
          <w:rFonts w:hint="eastAsia" w:ascii="宋体" w:hAnsi="宋体" w:eastAsia="宋体" w:cs="宋体"/>
          <w:kern w:val="0"/>
          <w:sz w:val="21"/>
          <w:szCs w:val="21"/>
          <w:highlight w:val="none"/>
          <w:lang w:eastAsia="zh-CN"/>
        </w:rPr>
        <w:t>月</w:t>
      </w:r>
      <w:r>
        <w:rPr>
          <w:rFonts w:hint="eastAsia" w:ascii="宋体" w:hAnsi="宋体" w:cs="宋体"/>
          <w:kern w:val="0"/>
          <w:sz w:val="21"/>
          <w:szCs w:val="21"/>
          <w:highlight w:val="none"/>
          <w:lang w:val="en-US" w:eastAsia="zh-CN"/>
        </w:rPr>
        <w:t xml:space="preserve">    </w:t>
      </w:r>
      <w:r>
        <w:rPr>
          <w:rFonts w:hint="eastAsia" w:ascii="宋体" w:hAnsi="宋体" w:eastAsia="宋体" w:cs="宋体"/>
          <w:kern w:val="0"/>
          <w:sz w:val="21"/>
          <w:szCs w:val="21"/>
          <w:highlight w:val="none"/>
          <w:lang w:eastAsia="zh-CN"/>
        </w:rPr>
        <w:t>日</w:t>
      </w:r>
    </w:p>
    <w:p>
      <w:pPr>
        <w:pStyle w:val="17"/>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rPr>
          <w:rFonts w:hint="eastAsia" w:ascii="宋体" w:hAnsi="宋体" w:eastAsia="宋体" w:cs="宋体"/>
          <w:color w:val="auto"/>
          <w:kern w:val="0"/>
          <w:sz w:val="21"/>
          <w:szCs w:val="21"/>
          <w:highlight w:val="none"/>
        </w:rPr>
      </w:pPr>
    </w:p>
    <w:p>
      <w:pPr>
        <w:pStyle w:val="17"/>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rPr>
          <w:rFonts w:hint="eastAsia" w:ascii="宋体" w:hAnsi="宋体" w:eastAsia="宋体" w:cs="宋体"/>
          <w:color w:val="auto"/>
          <w:kern w:val="0"/>
          <w:sz w:val="21"/>
          <w:szCs w:val="21"/>
          <w:highlight w:val="none"/>
        </w:rPr>
      </w:pPr>
    </w:p>
    <w:p>
      <w:pPr>
        <w:keepNext w:val="0"/>
        <w:keepLines w:val="0"/>
        <w:pageBreakBefore w:val="0"/>
        <w:widowControl w:val="0"/>
        <w:kinsoku/>
        <w:wordWrap w:val="0"/>
        <w:overflowPunct/>
        <w:topLinePunct w:val="0"/>
        <w:autoSpaceDE/>
        <w:autoSpaceDN/>
        <w:bidi w:val="0"/>
        <w:adjustRightInd w:val="0"/>
        <w:snapToGrid w:val="0"/>
        <w:spacing w:line="36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注：（1）供应商应根据国家及省市相关文件规定，结合本企业实力自主报价。</w:t>
      </w:r>
    </w:p>
    <w:p>
      <w:pPr>
        <w:keepNext w:val="0"/>
        <w:keepLines w:val="0"/>
        <w:pageBreakBefore w:val="0"/>
        <w:widowControl w:val="0"/>
        <w:kinsoku/>
        <w:wordWrap w:val="0"/>
        <w:overflowPunct/>
        <w:topLinePunct w:val="0"/>
        <w:autoSpaceDE/>
        <w:autoSpaceDN/>
        <w:bidi w:val="0"/>
        <w:adjustRightInd w:val="0"/>
        <w:snapToGrid w:val="0"/>
        <w:spacing w:line="360" w:lineRule="auto"/>
        <w:ind w:firstLine="420" w:firstLineChars="200"/>
        <w:rPr>
          <w:rFonts w:hint="eastAsia" w:ascii="宋体" w:hAnsi="宋体" w:eastAsia="宋体" w:cs="宋体"/>
          <w:kern w:val="0"/>
          <w:sz w:val="21"/>
          <w:highlight w:val="none"/>
        </w:rPr>
      </w:pPr>
      <w:r>
        <w:rPr>
          <w:rFonts w:hint="eastAsia" w:ascii="宋体" w:hAnsi="宋体" w:eastAsia="宋体" w:cs="宋体"/>
          <w:kern w:val="0"/>
          <w:sz w:val="21"/>
          <w:szCs w:val="21"/>
          <w:highlight w:val="none"/>
        </w:rPr>
        <w:t>（2）</w:t>
      </w:r>
      <w:r>
        <w:rPr>
          <w:rStyle w:val="23"/>
          <w:rFonts w:hint="eastAsia" w:ascii="宋体" w:hAnsi="宋体" w:eastAsia="宋体" w:cs="宋体"/>
          <w:b w:val="0"/>
          <w:kern w:val="0"/>
          <w:sz w:val="21"/>
          <w:szCs w:val="21"/>
          <w:highlight w:val="none"/>
        </w:rPr>
        <w:t>开标当天现场该投标报价单需加盖公章或提前自行准备并携带加盖公章的空白报价单，开标当天现场填写。</w:t>
      </w:r>
    </w:p>
    <w:sectPr>
      <w:pgSz w:w="11906" w:h="16838"/>
      <w:pgMar w:top="1134" w:right="1134" w:bottom="1134" w:left="1134" w:header="850" w:footer="850"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819"/>
        <w:tab w:val="clear" w:pos="4153"/>
      </w:tabs>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7</w:t>
                    </w:r>
                    <w:r>
                      <w:fldChar w:fldCharType="end"/>
                    </w:r>
                  </w:p>
                </w:txbxContent>
              </v:textbox>
            </v:shape>
          </w:pict>
        </mc:Fallback>
      </mc:AlternateContent>
    </w:r>
    <w:r>
      <w:rPr>
        <w:rFonts w:hint="eastAsia"/>
        <w:lang w:eastAsia="zh-C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819"/>
        <w:tab w:val="clear" w:pos="4153"/>
      </w:tabs>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18</w:t>
                    </w:r>
                    <w:r>
                      <w:fldChar w:fldCharType="end"/>
                    </w:r>
                  </w:p>
                </w:txbxContent>
              </v:textbox>
            </v:shape>
          </w:pict>
        </mc:Fallback>
      </mc:AlternateConten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jc w:val="both"/>
    </w:pPr>
    <w:r>
      <w:rPr>
        <w:rFonts w:hint="eastAsia"/>
        <w:sz w:val="21"/>
        <w:szCs w:val="21"/>
        <w:lang w:eastAsia="zh-CN"/>
      </w:rPr>
      <w:t>牡丹江源隆招投标代理有限公司</w:t>
    </w:r>
    <w:r>
      <w:rPr>
        <w:rFonts w:hint="eastAsia"/>
        <w:sz w:val="21"/>
        <w:szCs w:val="21"/>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chineseCounting"/>
      <w:suff w:val="nothing"/>
      <w:lvlText w:val="第%1条"/>
      <w:lvlJc w:val="left"/>
      <w:pPr>
        <w:ind w:left="0" w:firstLine="0"/>
      </w:pPr>
      <w:rPr>
        <w:rFonts w:cs="Times New Roman"/>
      </w:rPr>
    </w:lvl>
  </w:abstractNum>
  <w:abstractNum w:abstractNumId="1">
    <w:nsid w:val="69486965"/>
    <w:multiLevelType w:val="singleLevel"/>
    <w:tmpl w:val="69486965"/>
    <w:lvl w:ilvl="0" w:tentative="0">
      <w:start w:val="1"/>
      <w:numFmt w:val="decimal"/>
      <w:lvlText w:val="[%1]"/>
      <w:lvlJc w:val="left"/>
      <w:pPr>
        <w:tabs>
          <w:tab w:val="left" w:pos="312"/>
        </w:tabs>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hMWU2NzJhYjk3ZGRiNzU3ZTVjMjY2NGVjOWFiNTkifQ=="/>
  </w:docVars>
  <w:rsids>
    <w:rsidRoot w:val="62611B2F"/>
    <w:rsid w:val="000606FF"/>
    <w:rsid w:val="00061942"/>
    <w:rsid w:val="00095DD5"/>
    <w:rsid w:val="00224DCC"/>
    <w:rsid w:val="00233643"/>
    <w:rsid w:val="00310A8E"/>
    <w:rsid w:val="003C5A1D"/>
    <w:rsid w:val="00410A8B"/>
    <w:rsid w:val="004F7CC0"/>
    <w:rsid w:val="005975FC"/>
    <w:rsid w:val="006228B2"/>
    <w:rsid w:val="006A0515"/>
    <w:rsid w:val="00753C85"/>
    <w:rsid w:val="00777C7E"/>
    <w:rsid w:val="007C0F58"/>
    <w:rsid w:val="0093056E"/>
    <w:rsid w:val="009B6017"/>
    <w:rsid w:val="009C5B53"/>
    <w:rsid w:val="00A8477D"/>
    <w:rsid w:val="00AC1BD4"/>
    <w:rsid w:val="00AD1AE2"/>
    <w:rsid w:val="00B97A71"/>
    <w:rsid w:val="00BA2DA8"/>
    <w:rsid w:val="00BE2ECB"/>
    <w:rsid w:val="00C27B77"/>
    <w:rsid w:val="00D850D4"/>
    <w:rsid w:val="00E20181"/>
    <w:rsid w:val="00E3548A"/>
    <w:rsid w:val="00E44129"/>
    <w:rsid w:val="00E6757D"/>
    <w:rsid w:val="00E94F2E"/>
    <w:rsid w:val="00F17CDF"/>
    <w:rsid w:val="00F6504B"/>
    <w:rsid w:val="00F700F4"/>
    <w:rsid w:val="013A598B"/>
    <w:rsid w:val="016043AA"/>
    <w:rsid w:val="018F0D0D"/>
    <w:rsid w:val="01AC0464"/>
    <w:rsid w:val="01AD5C18"/>
    <w:rsid w:val="01D152A8"/>
    <w:rsid w:val="01E054EB"/>
    <w:rsid w:val="01FF5C90"/>
    <w:rsid w:val="023D0B8F"/>
    <w:rsid w:val="02407126"/>
    <w:rsid w:val="029A34F9"/>
    <w:rsid w:val="029B4824"/>
    <w:rsid w:val="02AB5AF9"/>
    <w:rsid w:val="02B32C00"/>
    <w:rsid w:val="02F32FFC"/>
    <w:rsid w:val="02FB6576"/>
    <w:rsid w:val="03074550"/>
    <w:rsid w:val="03CC3379"/>
    <w:rsid w:val="03CE7CF1"/>
    <w:rsid w:val="03ED5293"/>
    <w:rsid w:val="03F15A62"/>
    <w:rsid w:val="04007957"/>
    <w:rsid w:val="04340840"/>
    <w:rsid w:val="044E3BC3"/>
    <w:rsid w:val="046D5ACA"/>
    <w:rsid w:val="04980088"/>
    <w:rsid w:val="0498775F"/>
    <w:rsid w:val="04A66242"/>
    <w:rsid w:val="04D9750F"/>
    <w:rsid w:val="0575419C"/>
    <w:rsid w:val="05852EBD"/>
    <w:rsid w:val="05B13426"/>
    <w:rsid w:val="05CD6582"/>
    <w:rsid w:val="05DF0E99"/>
    <w:rsid w:val="05E36C7F"/>
    <w:rsid w:val="05FB3F80"/>
    <w:rsid w:val="06166FA1"/>
    <w:rsid w:val="0652701E"/>
    <w:rsid w:val="065E064D"/>
    <w:rsid w:val="0665277B"/>
    <w:rsid w:val="066C6069"/>
    <w:rsid w:val="06783F44"/>
    <w:rsid w:val="06906DD4"/>
    <w:rsid w:val="06CB0518"/>
    <w:rsid w:val="06D43FCB"/>
    <w:rsid w:val="06FB67B6"/>
    <w:rsid w:val="07102D03"/>
    <w:rsid w:val="073B7262"/>
    <w:rsid w:val="073D0CEA"/>
    <w:rsid w:val="077346F8"/>
    <w:rsid w:val="0797275A"/>
    <w:rsid w:val="07AC3704"/>
    <w:rsid w:val="07C23E12"/>
    <w:rsid w:val="07D2665E"/>
    <w:rsid w:val="07EE01B6"/>
    <w:rsid w:val="07F8578E"/>
    <w:rsid w:val="08283748"/>
    <w:rsid w:val="08395955"/>
    <w:rsid w:val="084E1AF7"/>
    <w:rsid w:val="08602EE2"/>
    <w:rsid w:val="087B5F6E"/>
    <w:rsid w:val="08815787"/>
    <w:rsid w:val="08E21A13"/>
    <w:rsid w:val="08F62F8D"/>
    <w:rsid w:val="08FA6E92"/>
    <w:rsid w:val="09061CDB"/>
    <w:rsid w:val="093528DF"/>
    <w:rsid w:val="093F5B99"/>
    <w:rsid w:val="09464E87"/>
    <w:rsid w:val="094C6ABB"/>
    <w:rsid w:val="09780757"/>
    <w:rsid w:val="09A61003"/>
    <w:rsid w:val="09BB1506"/>
    <w:rsid w:val="09C15C02"/>
    <w:rsid w:val="09F9693A"/>
    <w:rsid w:val="0A073666"/>
    <w:rsid w:val="0A2618DC"/>
    <w:rsid w:val="0A776C9C"/>
    <w:rsid w:val="0A834365"/>
    <w:rsid w:val="0A850353"/>
    <w:rsid w:val="0A965D02"/>
    <w:rsid w:val="0AA35FC0"/>
    <w:rsid w:val="0AC21C32"/>
    <w:rsid w:val="0AD0109B"/>
    <w:rsid w:val="0AEC1AE5"/>
    <w:rsid w:val="0AF27710"/>
    <w:rsid w:val="0AFC6683"/>
    <w:rsid w:val="0B094AB8"/>
    <w:rsid w:val="0B3C3321"/>
    <w:rsid w:val="0B5A4560"/>
    <w:rsid w:val="0B903ADE"/>
    <w:rsid w:val="0B9C16B9"/>
    <w:rsid w:val="0BC77592"/>
    <w:rsid w:val="0BD742FB"/>
    <w:rsid w:val="0C0B1618"/>
    <w:rsid w:val="0C191926"/>
    <w:rsid w:val="0C6D5B97"/>
    <w:rsid w:val="0CCC2E9C"/>
    <w:rsid w:val="0D031912"/>
    <w:rsid w:val="0D3236F5"/>
    <w:rsid w:val="0D462E25"/>
    <w:rsid w:val="0D613984"/>
    <w:rsid w:val="0D671F88"/>
    <w:rsid w:val="0D814026"/>
    <w:rsid w:val="0D8F49AE"/>
    <w:rsid w:val="0D9C7B6E"/>
    <w:rsid w:val="0DAA7C3E"/>
    <w:rsid w:val="0DAC19D9"/>
    <w:rsid w:val="0DB066B9"/>
    <w:rsid w:val="0E191AEE"/>
    <w:rsid w:val="0E255BB6"/>
    <w:rsid w:val="0E2B3F92"/>
    <w:rsid w:val="0E4F1A2E"/>
    <w:rsid w:val="0EB04053"/>
    <w:rsid w:val="0EC75A69"/>
    <w:rsid w:val="0EE741FD"/>
    <w:rsid w:val="0F144A26"/>
    <w:rsid w:val="0F186705"/>
    <w:rsid w:val="0FD52F41"/>
    <w:rsid w:val="0FD62B7A"/>
    <w:rsid w:val="0FD80ABE"/>
    <w:rsid w:val="104C12B5"/>
    <w:rsid w:val="105B2F7B"/>
    <w:rsid w:val="105E2629"/>
    <w:rsid w:val="106B05BE"/>
    <w:rsid w:val="106D2640"/>
    <w:rsid w:val="10997834"/>
    <w:rsid w:val="10E0785E"/>
    <w:rsid w:val="11205904"/>
    <w:rsid w:val="112705F5"/>
    <w:rsid w:val="11354E6B"/>
    <w:rsid w:val="113D6952"/>
    <w:rsid w:val="11445A7E"/>
    <w:rsid w:val="116C0B49"/>
    <w:rsid w:val="11955CB7"/>
    <w:rsid w:val="11980CC7"/>
    <w:rsid w:val="11B1389C"/>
    <w:rsid w:val="11D84431"/>
    <w:rsid w:val="11D92F3C"/>
    <w:rsid w:val="11F61489"/>
    <w:rsid w:val="120451FB"/>
    <w:rsid w:val="121D1E44"/>
    <w:rsid w:val="123211CE"/>
    <w:rsid w:val="12906C5E"/>
    <w:rsid w:val="12A90888"/>
    <w:rsid w:val="12AD766B"/>
    <w:rsid w:val="130A40B8"/>
    <w:rsid w:val="130C25E4"/>
    <w:rsid w:val="13111B4E"/>
    <w:rsid w:val="137C0D21"/>
    <w:rsid w:val="139C0810"/>
    <w:rsid w:val="13BC5DB8"/>
    <w:rsid w:val="13BE169A"/>
    <w:rsid w:val="14024E75"/>
    <w:rsid w:val="14257B28"/>
    <w:rsid w:val="145A112D"/>
    <w:rsid w:val="147815B3"/>
    <w:rsid w:val="148B648C"/>
    <w:rsid w:val="14A059E3"/>
    <w:rsid w:val="14B35BB5"/>
    <w:rsid w:val="14BE790E"/>
    <w:rsid w:val="14C156FD"/>
    <w:rsid w:val="14C91CC9"/>
    <w:rsid w:val="14D032A4"/>
    <w:rsid w:val="14D507B4"/>
    <w:rsid w:val="14E00BF8"/>
    <w:rsid w:val="14EC2053"/>
    <w:rsid w:val="15035321"/>
    <w:rsid w:val="151E03AD"/>
    <w:rsid w:val="158941E2"/>
    <w:rsid w:val="15913C53"/>
    <w:rsid w:val="15D47121"/>
    <w:rsid w:val="15E05662"/>
    <w:rsid w:val="16080814"/>
    <w:rsid w:val="1613739E"/>
    <w:rsid w:val="165D29F6"/>
    <w:rsid w:val="168B5149"/>
    <w:rsid w:val="16A846C7"/>
    <w:rsid w:val="16CA2BCE"/>
    <w:rsid w:val="16F229DA"/>
    <w:rsid w:val="16F74EF7"/>
    <w:rsid w:val="16FA09A5"/>
    <w:rsid w:val="171657DF"/>
    <w:rsid w:val="17285DD4"/>
    <w:rsid w:val="175B7DC1"/>
    <w:rsid w:val="175E4F17"/>
    <w:rsid w:val="17887D5F"/>
    <w:rsid w:val="17963BEE"/>
    <w:rsid w:val="17A25349"/>
    <w:rsid w:val="17C2010E"/>
    <w:rsid w:val="17CE7E68"/>
    <w:rsid w:val="17E930F2"/>
    <w:rsid w:val="18050D4E"/>
    <w:rsid w:val="1806208F"/>
    <w:rsid w:val="180851F5"/>
    <w:rsid w:val="180D543C"/>
    <w:rsid w:val="18163235"/>
    <w:rsid w:val="181B2628"/>
    <w:rsid w:val="184622E0"/>
    <w:rsid w:val="18620B3F"/>
    <w:rsid w:val="187E77BF"/>
    <w:rsid w:val="188350F6"/>
    <w:rsid w:val="188D761D"/>
    <w:rsid w:val="18991614"/>
    <w:rsid w:val="18DC49F8"/>
    <w:rsid w:val="18F811DA"/>
    <w:rsid w:val="196C7FBE"/>
    <w:rsid w:val="19704F4F"/>
    <w:rsid w:val="1972506F"/>
    <w:rsid w:val="19766B40"/>
    <w:rsid w:val="19AF7825"/>
    <w:rsid w:val="19C37774"/>
    <w:rsid w:val="19DC602C"/>
    <w:rsid w:val="1A094958"/>
    <w:rsid w:val="1A203B9C"/>
    <w:rsid w:val="1A851227"/>
    <w:rsid w:val="1AA2449D"/>
    <w:rsid w:val="1AC61663"/>
    <w:rsid w:val="1AE9320B"/>
    <w:rsid w:val="1AEB6F83"/>
    <w:rsid w:val="1B122762"/>
    <w:rsid w:val="1B3501FE"/>
    <w:rsid w:val="1B3F69C9"/>
    <w:rsid w:val="1B8605D0"/>
    <w:rsid w:val="1B9E4CC0"/>
    <w:rsid w:val="1B9E6579"/>
    <w:rsid w:val="1BF279B8"/>
    <w:rsid w:val="1C0B6E3C"/>
    <w:rsid w:val="1C2A4FDF"/>
    <w:rsid w:val="1C4B24B3"/>
    <w:rsid w:val="1C4C4E4D"/>
    <w:rsid w:val="1C9011E4"/>
    <w:rsid w:val="1CB800FB"/>
    <w:rsid w:val="1CBE4B0A"/>
    <w:rsid w:val="1CF13DF3"/>
    <w:rsid w:val="1D114166"/>
    <w:rsid w:val="1D1E08A0"/>
    <w:rsid w:val="1D2B3AC8"/>
    <w:rsid w:val="1D443D6D"/>
    <w:rsid w:val="1D4F1855"/>
    <w:rsid w:val="1D654F04"/>
    <w:rsid w:val="1D6B7F07"/>
    <w:rsid w:val="1DA578BD"/>
    <w:rsid w:val="1E0565AE"/>
    <w:rsid w:val="1E7539E6"/>
    <w:rsid w:val="1E8D251A"/>
    <w:rsid w:val="1EBD29E4"/>
    <w:rsid w:val="1EE1289A"/>
    <w:rsid w:val="1F0B4AB8"/>
    <w:rsid w:val="1F0D32B5"/>
    <w:rsid w:val="1F7E2174"/>
    <w:rsid w:val="1FA45952"/>
    <w:rsid w:val="1FD06747"/>
    <w:rsid w:val="1FD1272F"/>
    <w:rsid w:val="1FD72BEB"/>
    <w:rsid w:val="1FF77E6A"/>
    <w:rsid w:val="20062169"/>
    <w:rsid w:val="201428D4"/>
    <w:rsid w:val="20182D94"/>
    <w:rsid w:val="203C450A"/>
    <w:rsid w:val="204F0D58"/>
    <w:rsid w:val="2061302F"/>
    <w:rsid w:val="20653333"/>
    <w:rsid w:val="207574E5"/>
    <w:rsid w:val="20931C4F"/>
    <w:rsid w:val="209F47E3"/>
    <w:rsid w:val="21676C37"/>
    <w:rsid w:val="216D6789"/>
    <w:rsid w:val="217E70B3"/>
    <w:rsid w:val="21C1459A"/>
    <w:rsid w:val="21DF2C54"/>
    <w:rsid w:val="220F59E4"/>
    <w:rsid w:val="221D57C4"/>
    <w:rsid w:val="22522FDF"/>
    <w:rsid w:val="22A9233B"/>
    <w:rsid w:val="22C712CF"/>
    <w:rsid w:val="22D90596"/>
    <w:rsid w:val="23357C49"/>
    <w:rsid w:val="23365BE8"/>
    <w:rsid w:val="234B6811"/>
    <w:rsid w:val="234E27BD"/>
    <w:rsid w:val="23616034"/>
    <w:rsid w:val="23673BA7"/>
    <w:rsid w:val="237D21F4"/>
    <w:rsid w:val="239A7023"/>
    <w:rsid w:val="23C7552E"/>
    <w:rsid w:val="23F56878"/>
    <w:rsid w:val="24110574"/>
    <w:rsid w:val="24262DDA"/>
    <w:rsid w:val="246F47D6"/>
    <w:rsid w:val="2472461B"/>
    <w:rsid w:val="24AA2C10"/>
    <w:rsid w:val="24D202C8"/>
    <w:rsid w:val="24DF5467"/>
    <w:rsid w:val="24E00C29"/>
    <w:rsid w:val="24FD24D7"/>
    <w:rsid w:val="25237A00"/>
    <w:rsid w:val="255A0F8D"/>
    <w:rsid w:val="25687B28"/>
    <w:rsid w:val="256C41BE"/>
    <w:rsid w:val="25BA4BD3"/>
    <w:rsid w:val="25C27922"/>
    <w:rsid w:val="26595B34"/>
    <w:rsid w:val="26834513"/>
    <w:rsid w:val="26866724"/>
    <w:rsid w:val="268703E0"/>
    <w:rsid w:val="268F6C5D"/>
    <w:rsid w:val="26A06E73"/>
    <w:rsid w:val="26CA3EF0"/>
    <w:rsid w:val="26DB60FD"/>
    <w:rsid w:val="26E82E09"/>
    <w:rsid w:val="26F108C4"/>
    <w:rsid w:val="26FD42C6"/>
    <w:rsid w:val="2704268B"/>
    <w:rsid w:val="2708055F"/>
    <w:rsid w:val="27227172"/>
    <w:rsid w:val="278A3680"/>
    <w:rsid w:val="27CE01EC"/>
    <w:rsid w:val="28555C7C"/>
    <w:rsid w:val="285F68BA"/>
    <w:rsid w:val="288C7658"/>
    <w:rsid w:val="289742A6"/>
    <w:rsid w:val="289C4733"/>
    <w:rsid w:val="28A175EC"/>
    <w:rsid w:val="28C52C6B"/>
    <w:rsid w:val="28E8700F"/>
    <w:rsid w:val="28F416F8"/>
    <w:rsid w:val="2936586D"/>
    <w:rsid w:val="293B502B"/>
    <w:rsid w:val="297011F8"/>
    <w:rsid w:val="298365D8"/>
    <w:rsid w:val="29852351"/>
    <w:rsid w:val="29854C25"/>
    <w:rsid w:val="29917D9A"/>
    <w:rsid w:val="29A21154"/>
    <w:rsid w:val="29B13146"/>
    <w:rsid w:val="29BE092D"/>
    <w:rsid w:val="29DA6B40"/>
    <w:rsid w:val="29E36B3C"/>
    <w:rsid w:val="2A151274"/>
    <w:rsid w:val="2A1F09F7"/>
    <w:rsid w:val="2A4B17EC"/>
    <w:rsid w:val="2A7E571E"/>
    <w:rsid w:val="2A9A0A3A"/>
    <w:rsid w:val="2AFB4911"/>
    <w:rsid w:val="2B262EE6"/>
    <w:rsid w:val="2B3B125A"/>
    <w:rsid w:val="2B3E742B"/>
    <w:rsid w:val="2B776D0B"/>
    <w:rsid w:val="2B7D59D5"/>
    <w:rsid w:val="2B965F42"/>
    <w:rsid w:val="2BAB25A3"/>
    <w:rsid w:val="2BEA22F4"/>
    <w:rsid w:val="2BEE60E5"/>
    <w:rsid w:val="2BFF76E2"/>
    <w:rsid w:val="2C036605"/>
    <w:rsid w:val="2C0B1233"/>
    <w:rsid w:val="2C36569A"/>
    <w:rsid w:val="2C380DB6"/>
    <w:rsid w:val="2CB3060C"/>
    <w:rsid w:val="2CB32269"/>
    <w:rsid w:val="2CEE58A7"/>
    <w:rsid w:val="2D0266E5"/>
    <w:rsid w:val="2D205BB7"/>
    <w:rsid w:val="2D257221"/>
    <w:rsid w:val="2D32090B"/>
    <w:rsid w:val="2D50487E"/>
    <w:rsid w:val="2D776454"/>
    <w:rsid w:val="2D7A6469"/>
    <w:rsid w:val="2D7F0C22"/>
    <w:rsid w:val="2D98763F"/>
    <w:rsid w:val="2DA1137D"/>
    <w:rsid w:val="2DAE350A"/>
    <w:rsid w:val="2DBD6F22"/>
    <w:rsid w:val="2DC86CB0"/>
    <w:rsid w:val="2DD64C70"/>
    <w:rsid w:val="2E165C6D"/>
    <w:rsid w:val="2E650C06"/>
    <w:rsid w:val="2E796D05"/>
    <w:rsid w:val="2EDC0415"/>
    <w:rsid w:val="2F057AD1"/>
    <w:rsid w:val="2F1F4BDD"/>
    <w:rsid w:val="2F302D5E"/>
    <w:rsid w:val="2F4F3E41"/>
    <w:rsid w:val="2F7C5AC0"/>
    <w:rsid w:val="2FA66398"/>
    <w:rsid w:val="2FDB34CB"/>
    <w:rsid w:val="2FDD7BBA"/>
    <w:rsid w:val="2FE51D9B"/>
    <w:rsid w:val="30071D11"/>
    <w:rsid w:val="30185B8A"/>
    <w:rsid w:val="30391DF8"/>
    <w:rsid w:val="30446AC1"/>
    <w:rsid w:val="30515A9D"/>
    <w:rsid w:val="3075353C"/>
    <w:rsid w:val="30801AC4"/>
    <w:rsid w:val="30BC60D0"/>
    <w:rsid w:val="30E43215"/>
    <w:rsid w:val="30EA6460"/>
    <w:rsid w:val="31003190"/>
    <w:rsid w:val="31052E82"/>
    <w:rsid w:val="3105386E"/>
    <w:rsid w:val="31152B49"/>
    <w:rsid w:val="312B6D83"/>
    <w:rsid w:val="31592A40"/>
    <w:rsid w:val="31703663"/>
    <w:rsid w:val="319B5923"/>
    <w:rsid w:val="31A01B2E"/>
    <w:rsid w:val="31D2699D"/>
    <w:rsid w:val="31DE7272"/>
    <w:rsid w:val="31F81A54"/>
    <w:rsid w:val="31FE4BDD"/>
    <w:rsid w:val="320504D2"/>
    <w:rsid w:val="32365C34"/>
    <w:rsid w:val="32596C7A"/>
    <w:rsid w:val="32607D84"/>
    <w:rsid w:val="3267118D"/>
    <w:rsid w:val="32B95526"/>
    <w:rsid w:val="32C959A4"/>
    <w:rsid w:val="32CA0605"/>
    <w:rsid w:val="330B1B18"/>
    <w:rsid w:val="335D7E9A"/>
    <w:rsid w:val="336F1825"/>
    <w:rsid w:val="33937C71"/>
    <w:rsid w:val="33CB391C"/>
    <w:rsid w:val="343032C1"/>
    <w:rsid w:val="34515A0A"/>
    <w:rsid w:val="3473090A"/>
    <w:rsid w:val="348070F8"/>
    <w:rsid w:val="349A186C"/>
    <w:rsid w:val="34BD32E6"/>
    <w:rsid w:val="34C65C57"/>
    <w:rsid w:val="351E63C5"/>
    <w:rsid w:val="353A0493"/>
    <w:rsid w:val="35531555"/>
    <w:rsid w:val="35655E21"/>
    <w:rsid w:val="35E30AC8"/>
    <w:rsid w:val="3655578F"/>
    <w:rsid w:val="36631C6B"/>
    <w:rsid w:val="369D6F2B"/>
    <w:rsid w:val="36C070BE"/>
    <w:rsid w:val="36FD1889"/>
    <w:rsid w:val="37156BA7"/>
    <w:rsid w:val="3715740A"/>
    <w:rsid w:val="371C23CB"/>
    <w:rsid w:val="372C230D"/>
    <w:rsid w:val="3736293E"/>
    <w:rsid w:val="37541BF6"/>
    <w:rsid w:val="37654C74"/>
    <w:rsid w:val="378B2AA5"/>
    <w:rsid w:val="37955E55"/>
    <w:rsid w:val="37C4673A"/>
    <w:rsid w:val="37F92A4D"/>
    <w:rsid w:val="37FC3739"/>
    <w:rsid w:val="38292C5B"/>
    <w:rsid w:val="383270EA"/>
    <w:rsid w:val="383610AD"/>
    <w:rsid w:val="383733B0"/>
    <w:rsid w:val="385A604D"/>
    <w:rsid w:val="386C2B60"/>
    <w:rsid w:val="386F2D08"/>
    <w:rsid w:val="38C05043"/>
    <w:rsid w:val="38F2667C"/>
    <w:rsid w:val="390B780E"/>
    <w:rsid w:val="390E4110"/>
    <w:rsid w:val="394214AD"/>
    <w:rsid w:val="394C2E8B"/>
    <w:rsid w:val="395014A3"/>
    <w:rsid w:val="3962620A"/>
    <w:rsid w:val="397D1296"/>
    <w:rsid w:val="398757D7"/>
    <w:rsid w:val="399036B9"/>
    <w:rsid w:val="39B32F0A"/>
    <w:rsid w:val="39CE3590"/>
    <w:rsid w:val="39DB0BDE"/>
    <w:rsid w:val="39F6695C"/>
    <w:rsid w:val="3A100DD8"/>
    <w:rsid w:val="3A396F6B"/>
    <w:rsid w:val="3A6E37BE"/>
    <w:rsid w:val="3AAD450D"/>
    <w:rsid w:val="3AB0324E"/>
    <w:rsid w:val="3AB900AC"/>
    <w:rsid w:val="3AB90E99"/>
    <w:rsid w:val="3AD60179"/>
    <w:rsid w:val="3AFE0332"/>
    <w:rsid w:val="3B247C1B"/>
    <w:rsid w:val="3B5D6306"/>
    <w:rsid w:val="3B850C91"/>
    <w:rsid w:val="3BE1127F"/>
    <w:rsid w:val="3BFF5F92"/>
    <w:rsid w:val="3C12285E"/>
    <w:rsid w:val="3C3442CD"/>
    <w:rsid w:val="3C766EFC"/>
    <w:rsid w:val="3C9963E7"/>
    <w:rsid w:val="3CC82C16"/>
    <w:rsid w:val="3CCC4134"/>
    <w:rsid w:val="3CDC3747"/>
    <w:rsid w:val="3D300B00"/>
    <w:rsid w:val="3D3D3216"/>
    <w:rsid w:val="3D4E119A"/>
    <w:rsid w:val="3D5331C5"/>
    <w:rsid w:val="3D772606"/>
    <w:rsid w:val="3D995F73"/>
    <w:rsid w:val="3DD13EFA"/>
    <w:rsid w:val="3E0D7B0A"/>
    <w:rsid w:val="3E2263D4"/>
    <w:rsid w:val="3E2F2506"/>
    <w:rsid w:val="3E304B29"/>
    <w:rsid w:val="3E3F4D6C"/>
    <w:rsid w:val="3E49317C"/>
    <w:rsid w:val="3E5E3417"/>
    <w:rsid w:val="3E693B97"/>
    <w:rsid w:val="3E7104C9"/>
    <w:rsid w:val="3EB176AB"/>
    <w:rsid w:val="3EB2553E"/>
    <w:rsid w:val="3EBE0D5D"/>
    <w:rsid w:val="3F630F7E"/>
    <w:rsid w:val="3F6F28D0"/>
    <w:rsid w:val="3F8E1C07"/>
    <w:rsid w:val="3FA13114"/>
    <w:rsid w:val="3FBC1886"/>
    <w:rsid w:val="3FC95EAE"/>
    <w:rsid w:val="401A1864"/>
    <w:rsid w:val="40235EE7"/>
    <w:rsid w:val="40295A9F"/>
    <w:rsid w:val="402F67CE"/>
    <w:rsid w:val="40596D74"/>
    <w:rsid w:val="406827F7"/>
    <w:rsid w:val="409A272E"/>
    <w:rsid w:val="40A10257"/>
    <w:rsid w:val="40AF442B"/>
    <w:rsid w:val="40B80197"/>
    <w:rsid w:val="40BC26A4"/>
    <w:rsid w:val="40DA7998"/>
    <w:rsid w:val="40E407B2"/>
    <w:rsid w:val="40FA4A44"/>
    <w:rsid w:val="41265D6F"/>
    <w:rsid w:val="41306BEE"/>
    <w:rsid w:val="413775D8"/>
    <w:rsid w:val="41676D87"/>
    <w:rsid w:val="416B4DB9"/>
    <w:rsid w:val="417C7A2D"/>
    <w:rsid w:val="4198722D"/>
    <w:rsid w:val="41FF0A9A"/>
    <w:rsid w:val="420A17FC"/>
    <w:rsid w:val="42191B78"/>
    <w:rsid w:val="42334364"/>
    <w:rsid w:val="4262727B"/>
    <w:rsid w:val="428B457C"/>
    <w:rsid w:val="42A74E5A"/>
    <w:rsid w:val="43214052"/>
    <w:rsid w:val="43911BC6"/>
    <w:rsid w:val="439C201A"/>
    <w:rsid w:val="439E2535"/>
    <w:rsid w:val="43DA67B6"/>
    <w:rsid w:val="43EC32A0"/>
    <w:rsid w:val="442E08BE"/>
    <w:rsid w:val="4477646E"/>
    <w:rsid w:val="44872FC9"/>
    <w:rsid w:val="44C26A0F"/>
    <w:rsid w:val="44CB735A"/>
    <w:rsid w:val="44DF6802"/>
    <w:rsid w:val="44E823B1"/>
    <w:rsid w:val="44F77F05"/>
    <w:rsid w:val="452A3685"/>
    <w:rsid w:val="453B44DF"/>
    <w:rsid w:val="45432E21"/>
    <w:rsid w:val="45561A49"/>
    <w:rsid w:val="459F6AA8"/>
    <w:rsid w:val="45B63B66"/>
    <w:rsid w:val="45BA2815"/>
    <w:rsid w:val="468D10B6"/>
    <w:rsid w:val="46D27EE8"/>
    <w:rsid w:val="46D93778"/>
    <w:rsid w:val="46DC6E29"/>
    <w:rsid w:val="47503448"/>
    <w:rsid w:val="47606608"/>
    <w:rsid w:val="479A1A07"/>
    <w:rsid w:val="479B3A3A"/>
    <w:rsid w:val="47D2657C"/>
    <w:rsid w:val="47FE17F4"/>
    <w:rsid w:val="482411E4"/>
    <w:rsid w:val="4840005F"/>
    <w:rsid w:val="48480CC1"/>
    <w:rsid w:val="484E31DE"/>
    <w:rsid w:val="48550551"/>
    <w:rsid w:val="485977B4"/>
    <w:rsid w:val="486575CF"/>
    <w:rsid w:val="48725928"/>
    <w:rsid w:val="48787B0E"/>
    <w:rsid w:val="48904504"/>
    <w:rsid w:val="48AD4DE7"/>
    <w:rsid w:val="48C9560D"/>
    <w:rsid w:val="48D01F43"/>
    <w:rsid w:val="48DD3AFF"/>
    <w:rsid w:val="48EE7ABB"/>
    <w:rsid w:val="4929464F"/>
    <w:rsid w:val="495637D4"/>
    <w:rsid w:val="49804FE2"/>
    <w:rsid w:val="49907A2E"/>
    <w:rsid w:val="49BB5BEF"/>
    <w:rsid w:val="49C061DF"/>
    <w:rsid w:val="49CE5345"/>
    <w:rsid w:val="49CE5676"/>
    <w:rsid w:val="49D77ABE"/>
    <w:rsid w:val="4A2965BE"/>
    <w:rsid w:val="4A3F411C"/>
    <w:rsid w:val="4A533886"/>
    <w:rsid w:val="4A6C513B"/>
    <w:rsid w:val="4AAD05C9"/>
    <w:rsid w:val="4AB7419D"/>
    <w:rsid w:val="4AB775A1"/>
    <w:rsid w:val="4AC02575"/>
    <w:rsid w:val="4AC465C7"/>
    <w:rsid w:val="4AE253FD"/>
    <w:rsid w:val="4B147E36"/>
    <w:rsid w:val="4B582896"/>
    <w:rsid w:val="4B614574"/>
    <w:rsid w:val="4BC62629"/>
    <w:rsid w:val="4BDD5BE0"/>
    <w:rsid w:val="4BEA27BB"/>
    <w:rsid w:val="4C070878"/>
    <w:rsid w:val="4C1B0BC7"/>
    <w:rsid w:val="4C3E1843"/>
    <w:rsid w:val="4C40042E"/>
    <w:rsid w:val="4C453E95"/>
    <w:rsid w:val="4C5859DA"/>
    <w:rsid w:val="4C887F0D"/>
    <w:rsid w:val="4CBA3972"/>
    <w:rsid w:val="4CD434E9"/>
    <w:rsid w:val="4D044D9B"/>
    <w:rsid w:val="4D0D4811"/>
    <w:rsid w:val="4D7C7166"/>
    <w:rsid w:val="4D9A34CD"/>
    <w:rsid w:val="4E18256C"/>
    <w:rsid w:val="4E182E29"/>
    <w:rsid w:val="4E486AEE"/>
    <w:rsid w:val="4E825093"/>
    <w:rsid w:val="4EA3548D"/>
    <w:rsid w:val="4EAF3848"/>
    <w:rsid w:val="4EC15F85"/>
    <w:rsid w:val="4ECC61A8"/>
    <w:rsid w:val="4ED137BE"/>
    <w:rsid w:val="4EEF617A"/>
    <w:rsid w:val="4EF0485E"/>
    <w:rsid w:val="4F021767"/>
    <w:rsid w:val="4F032987"/>
    <w:rsid w:val="4F4179BF"/>
    <w:rsid w:val="4F5216B7"/>
    <w:rsid w:val="4F5D44F1"/>
    <w:rsid w:val="4F7C5E20"/>
    <w:rsid w:val="4F875BFB"/>
    <w:rsid w:val="4FB70C06"/>
    <w:rsid w:val="4FB74448"/>
    <w:rsid w:val="4FBE564F"/>
    <w:rsid w:val="4FDA3267"/>
    <w:rsid w:val="50032892"/>
    <w:rsid w:val="501F49FD"/>
    <w:rsid w:val="5041507F"/>
    <w:rsid w:val="505273AB"/>
    <w:rsid w:val="505428F9"/>
    <w:rsid w:val="50C61111"/>
    <w:rsid w:val="51494A06"/>
    <w:rsid w:val="515168F4"/>
    <w:rsid w:val="51542485"/>
    <w:rsid w:val="51BA6AA0"/>
    <w:rsid w:val="51EE2987"/>
    <w:rsid w:val="51F93C46"/>
    <w:rsid w:val="524A3DB8"/>
    <w:rsid w:val="52546BE0"/>
    <w:rsid w:val="52552958"/>
    <w:rsid w:val="52A5743C"/>
    <w:rsid w:val="52CA29FF"/>
    <w:rsid w:val="52D63A99"/>
    <w:rsid w:val="52DA528D"/>
    <w:rsid w:val="52DC721D"/>
    <w:rsid w:val="53095C1D"/>
    <w:rsid w:val="531B5950"/>
    <w:rsid w:val="53270540"/>
    <w:rsid w:val="53312A7E"/>
    <w:rsid w:val="53D83CB7"/>
    <w:rsid w:val="53E84891"/>
    <w:rsid w:val="53F55475"/>
    <w:rsid w:val="53F87A3F"/>
    <w:rsid w:val="53FF258C"/>
    <w:rsid w:val="541F4803"/>
    <w:rsid w:val="54224BC3"/>
    <w:rsid w:val="543803BF"/>
    <w:rsid w:val="544C708A"/>
    <w:rsid w:val="544E3247"/>
    <w:rsid w:val="545C1D7C"/>
    <w:rsid w:val="54613836"/>
    <w:rsid w:val="54815C87"/>
    <w:rsid w:val="54A63A44"/>
    <w:rsid w:val="54D339CB"/>
    <w:rsid w:val="54DB7862"/>
    <w:rsid w:val="55122B51"/>
    <w:rsid w:val="556A671B"/>
    <w:rsid w:val="55E61D75"/>
    <w:rsid w:val="5642643D"/>
    <w:rsid w:val="565879FC"/>
    <w:rsid w:val="569359F7"/>
    <w:rsid w:val="56941CA1"/>
    <w:rsid w:val="5697353F"/>
    <w:rsid w:val="56BF65F2"/>
    <w:rsid w:val="57170993"/>
    <w:rsid w:val="574A04A7"/>
    <w:rsid w:val="57650F48"/>
    <w:rsid w:val="576D24F2"/>
    <w:rsid w:val="578104EA"/>
    <w:rsid w:val="57C2639A"/>
    <w:rsid w:val="57E5560F"/>
    <w:rsid w:val="58274FEF"/>
    <w:rsid w:val="582E4291"/>
    <w:rsid w:val="58346B6C"/>
    <w:rsid w:val="58BC2691"/>
    <w:rsid w:val="58C22CA0"/>
    <w:rsid w:val="58ED5B6C"/>
    <w:rsid w:val="59140E77"/>
    <w:rsid w:val="592D1E2E"/>
    <w:rsid w:val="594828CF"/>
    <w:rsid w:val="5967472D"/>
    <w:rsid w:val="598B50DF"/>
    <w:rsid w:val="59926240"/>
    <w:rsid w:val="59BE50FE"/>
    <w:rsid w:val="59DE3233"/>
    <w:rsid w:val="5A094754"/>
    <w:rsid w:val="5A596039"/>
    <w:rsid w:val="5A7616BE"/>
    <w:rsid w:val="5A995605"/>
    <w:rsid w:val="5AA20705"/>
    <w:rsid w:val="5AB23A2B"/>
    <w:rsid w:val="5AB6486F"/>
    <w:rsid w:val="5B1E422F"/>
    <w:rsid w:val="5B26525B"/>
    <w:rsid w:val="5B3648E1"/>
    <w:rsid w:val="5B383A30"/>
    <w:rsid w:val="5B385C87"/>
    <w:rsid w:val="5B7B0803"/>
    <w:rsid w:val="5B962018"/>
    <w:rsid w:val="5BA17541"/>
    <w:rsid w:val="5BA87F9D"/>
    <w:rsid w:val="5BB406F0"/>
    <w:rsid w:val="5BB46942"/>
    <w:rsid w:val="5BB73C62"/>
    <w:rsid w:val="5BC22455"/>
    <w:rsid w:val="5BCF5BE1"/>
    <w:rsid w:val="5BD61BE0"/>
    <w:rsid w:val="5BF037E6"/>
    <w:rsid w:val="5C1E0247"/>
    <w:rsid w:val="5C381321"/>
    <w:rsid w:val="5C5063FB"/>
    <w:rsid w:val="5C597281"/>
    <w:rsid w:val="5C5D546B"/>
    <w:rsid w:val="5C68367E"/>
    <w:rsid w:val="5C6B24D7"/>
    <w:rsid w:val="5C8007A9"/>
    <w:rsid w:val="5CE57CC5"/>
    <w:rsid w:val="5CF54822"/>
    <w:rsid w:val="5CFD7E74"/>
    <w:rsid w:val="5D1B2E62"/>
    <w:rsid w:val="5D4D1C10"/>
    <w:rsid w:val="5D6A0E90"/>
    <w:rsid w:val="5D7B629A"/>
    <w:rsid w:val="5D8D310D"/>
    <w:rsid w:val="5DF03CA0"/>
    <w:rsid w:val="5DFD637E"/>
    <w:rsid w:val="5E436189"/>
    <w:rsid w:val="5E437B09"/>
    <w:rsid w:val="5E5753C2"/>
    <w:rsid w:val="5E624433"/>
    <w:rsid w:val="5EA754E5"/>
    <w:rsid w:val="5ED50805"/>
    <w:rsid w:val="5EDB5DB9"/>
    <w:rsid w:val="5EEA6675"/>
    <w:rsid w:val="5F1A6ABC"/>
    <w:rsid w:val="5F492F23"/>
    <w:rsid w:val="5F4A4CDD"/>
    <w:rsid w:val="5F4C2FAD"/>
    <w:rsid w:val="5FA40A7B"/>
    <w:rsid w:val="5FBC588F"/>
    <w:rsid w:val="5FE46B4F"/>
    <w:rsid w:val="5FEA2280"/>
    <w:rsid w:val="5FF828ED"/>
    <w:rsid w:val="5FF839AF"/>
    <w:rsid w:val="606049A2"/>
    <w:rsid w:val="607728FF"/>
    <w:rsid w:val="60CA1407"/>
    <w:rsid w:val="60CA216B"/>
    <w:rsid w:val="60EC5E1D"/>
    <w:rsid w:val="60F86F5C"/>
    <w:rsid w:val="6124621D"/>
    <w:rsid w:val="612D590F"/>
    <w:rsid w:val="61323E67"/>
    <w:rsid w:val="61755E9D"/>
    <w:rsid w:val="617F0240"/>
    <w:rsid w:val="61A5640E"/>
    <w:rsid w:val="61A66D2D"/>
    <w:rsid w:val="61B3217B"/>
    <w:rsid w:val="61EC126F"/>
    <w:rsid w:val="61FB656A"/>
    <w:rsid w:val="61FC4924"/>
    <w:rsid w:val="62181329"/>
    <w:rsid w:val="621974FF"/>
    <w:rsid w:val="62611B2F"/>
    <w:rsid w:val="62654F28"/>
    <w:rsid w:val="62765854"/>
    <w:rsid w:val="62B92D93"/>
    <w:rsid w:val="62C05BCC"/>
    <w:rsid w:val="62E01405"/>
    <w:rsid w:val="631942AE"/>
    <w:rsid w:val="631C3A55"/>
    <w:rsid w:val="63332842"/>
    <w:rsid w:val="633A772C"/>
    <w:rsid w:val="63465954"/>
    <w:rsid w:val="63526D65"/>
    <w:rsid w:val="636C18B0"/>
    <w:rsid w:val="63741003"/>
    <w:rsid w:val="637957DC"/>
    <w:rsid w:val="639808F7"/>
    <w:rsid w:val="639E37EF"/>
    <w:rsid w:val="63BD7E90"/>
    <w:rsid w:val="63CC7196"/>
    <w:rsid w:val="63F83144"/>
    <w:rsid w:val="641445A8"/>
    <w:rsid w:val="64180359"/>
    <w:rsid w:val="641D7A1C"/>
    <w:rsid w:val="645C52D6"/>
    <w:rsid w:val="64767E21"/>
    <w:rsid w:val="647D321C"/>
    <w:rsid w:val="648F3AA8"/>
    <w:rsid w:val="64A358AC"/>
    <w:rsid w:val="64CE1093"/>
    <w:rsid w:val="64CE700B"/>
    <w:rsid w:val="64D65ECF"/>
    <w:rsid w:val="64DF77AB"/>
    <w:rsid w:val="64E45701"/>
    <w:rsid w:val="64FB791D"/>
    <w:rsid w:val="650964A3"/>
    <w:rsid w:val="65107279"/>
    <w:rsid w:val="651B21EC"/>
    <w:rsid w:val="651C54A1"/>
    <w:rsid w:val="656307F7"/>
    <w:rsid w:val="656A43DC"/>
    <w:rsid w:val="65724878"/>
    <w:rsid w:val="658350CB"/>
    <w:rsid w:val="65A8453F"/>
    <w:rsid w:val="65B80DDC"/>
    <w:rsid w:val="65CB6D62"/>
    <w:rsid w:val="65E21C31"/>
    <w:rsid w:val="65E91774"/>
    <w:rsid w:val="65F056C5"/>
    <w:rsid w:val="660758C0"/>
    <w:rsid w:val="662804B6"/>
    <w:rsid w:val="663012BB"/>
    <w:rsid w:val="665C43A1"/>
    <w:rsid w:val="66647EA1"/>
    <w:rsid w:val="666F4290"/>
    <w:rsid w:val="667A2417"/>
    <w:rsid w:val="66846F11"/>
    <w:rsid w:val="66CC190A"/>
    <w:rsid w:val="66E14363"/>
    <w:rsid w:val="66E3632D"/>
    <w:rsid w:val="66F75934"/>
    <w:rsid w:val="670A1B0C"/>
    <w:rsid w:val="67210408"/>
    <w:rsid w:val="674E7C4A"/>
    <w:rsid w:val="67C258D4"/>
    <w:rsid w:val="67C2641B"/>
    <w:rsid w:val="67CA30D0"/>
    <w:rsid w:val="67D35712"/>
    <w:rsid w:val="67DC3742"/>
    <w:rsid w:val="67FF0F45"/>
    <w:rsid w:val="67FF2ACB"/>
    <w:rsid w:val="680B7ED1"/>
    <w:rsid w:val="68126ECA"/>
    <w:rsid w:val="68212128"/>
    <w:rsid w:val="682F19D3"/>
    <w:rsid w:val="684B23DC"/>
    <w:rsid w:val="687B2957"/>
    <w:rsid w:val="689E62C6"/>
    <w:rsid w:val="68AC27E4"/>
    <w:rsid w:val="68F53ACC"/>
    <w:rsid w:val="69043374"/>
    <w:rsid w:val="694A6D4D"/>
    <w:rsid w:val="699B5AB3"/>
    <w:rsid w:val="69B31FE7"/>
    <w:rsid w:val="69EA3A30"/>
    <w:rsid w:val="6A3B67C3"/>
    <w:rsid w:val="6A411A19"/>
    <w:rsid w:val="6A6126EA"/>
    <w:rsid w:val="6A7E2C0A"/>
    <w:rsid w:val="6A995D45"/>
    <w:rsid w:val="6ACE1DAE"/>
    <w:rsid w:val="6B0A5C6F"/>
    <w:rsid w:val="6B20569B"/>
    <w:rsid w:val="6B2E7251"/>
    <w:rsid w:val="6B45059F"/>
    <w:rsid w:val="6B4709E8"/>
    <w:rsid w:val="6B535102"/>
    <w:rsid w:val="6B581098"/>
    <w:rsid w:val="6B690F74"/>
    <w:rsid w:val="6B7426EA"/>
    <w:rsid w:val="6B8C27DC"/>
    <w:rsid w:val="6BEE5558"/>
    <w:rsid w:val="6C0504CD"/>
    <w:rsid w:val="6C215C9F"/>
    <w:rsid w:val="6C24109D"/>
    <w:rsid w:val="6C262F44"/>
    <w:rsid w:val="6C290816"/>
    <w:rsid w:val="6C494E84"/>
    <w:rsid w:val="6C5E3222"/>
    <w:rsid w:val="6C7B0885"/>
    <w:rsid w:val="6CA54C13"/>
    <w:rsid w:val="6CB60C9C"/>
    <w:rsid w:val="6D085F07"/>
    <w:rsid w:val="6D194857"/>
    <w:rsid w:val="6D467D8C"/>
    <w:rsid w:val="6DBB76BC"/>
    <w:rsid w:val="6E0307C8"/>
    <w:rsid w:val="6E247B0A"/>
    <w:rsid w:val="6E3A0565"/>
    <w:rsid w:val="6E5D4533"/>
    <w:rsid w:val="6EC627BC"/>
    <w:rsid w:val="6ECC76A7"/>
    <w:rsid w:val="6EE36FAC"/>
    <w:rsid w:val="6EF4217B"/>
    <w:rsid w:val="6F00792B"/>
    <w:rsid w:val="6F15402C"/>
    <w:rsid w:val="6F1A3D17"/>
    <w:rsid w:val="6F1C23DC"/>
    <w:rsid w:val="6F314216"/>
    <w:rsid w:val="6F4D6671"/>
    <w:rsid w:val="6F8A02AD"/>
    <w:rsid w:val="6FD43453"/>
    <w:rsid w:val="6FE61E8E"/>
    <w:rsid w:val="70180E9C"/>
    <w:rsid w:val="7020098E"/>
    <w:rsid w:val="70415E45"/>
    <w:rsid w:val="7060454A"/>
    <w:rsid w:val="708A431A"/>
    <w:rsid w:val="70D421A3"/>
    <w:rsid w:val="70EB2690"/>
    <w:rsid w:val="70F96E79"/>
    <w:rsid w:val="711A0B9D"/>
    <w:rsid w:val="71251D79"/>
    <w:rsid w:val="71317F8C"/>
    <w:rsid w:val="71397B89"/>
    <w:rsid w:val="713D40E1"/>
    <w:rsid w:val="71520337"/>
    <w:rsid w:val="71543B26"/>
    <w:rsid w:val="71550B2E"/>
    <w:rsid w:val="716040A9"/>
    <w:rsid w:val="718801FD"/>
    <w:rsid w:val="71887C3A"/>
    <w:rsid w:val="71BA36F2"/>
    <w:rsid w:val="71D944F0"/>
    <w:rsid w:val="71E12343"/>
    <w:rsid w:val="71F92907"/>
    <w:rsid w:val="71FC61E4"/>
    <w:rsid w:val="720110B7"/>
    <w:rsid w:val="722409AA"/>
    <w:rsid w:val="723C7126"/>
    <w:rsid w:val="7253195A"/>
    <w:rsid w:val="72712A3F"/>
    <w:rsid w:val="7275252F"/>
    <w:rsid w:val="72924CCB"/>
    <w:rsid w:val="72C86EC3"/>
    <w:rsid w:val="72E410A1"/>
    <w:rsid w:val="72EB3666"/>
    <w:rsid w:val="73005F74"/>
    <w:rsid w:val="7315161C"/>
    <w:rsid w:val="732D6613"/>
    <w:rsid w:val="734F2918"/>
    <w:rsid w:val="735003F6"/>
    <w:rsid w:val="73806718"/>
    <w:rsid w:val="738E3480"/>
    <w:rsid w:val="73ED6F76"/>
    <w:rsid w:val="74487825"/>
    <w:rsid w:val="746048BB"/>
    <w:rsid w:val="74621AE0"/>
    <w:rsid w:val="747D7D00"/>
    <w:rsid w:val="748A603A"/>
    <w:rsid w:val="74EC45FF"/>
    <w:rsid w:val="74F141CA"/>
    <w:rsid w:val="75087611"/>
    <w:rsid w:val="75125072"/>
    <w:rsid w:val="75481386"/>
    <w:rsid w:val="754C7C3A"/>
    <w:rsid w:val="755C3532"/>
    <w:rsid w:val="75722890"/>
    <w:rsid w:val="75AB44BA"/>
    <w:rsid w:val="75DC4673"/>
    <w:rsid w:val="75E14B70"/>
    <w:rsid w:val="75F85E18"/>
    <w:rsid w:val="760B4F58"/>
    <w:rsid w:val="763711D3"/>
    <w:rsid w:val="764800A7"/>
    <w:rsid w:val="76875EB9"/>
    <w:rsid w:val="768A4B20"/>
    <w:rsid w:val="768E0063"/>
    <w:rsid w:val="76A81BD0"/>
    <w:rsid w:val="76B14119"/>
    <w:rsid w:val="77100A78"/>
    <w:rsid w:val="771F44C2"/>
    <w:rsid w:val="7724783C"/>
    <w:rsid w:val="7726029C"/>
    <w:rsid w:val="77427712"/>
    <w:rsid w:val="7797168C"/>
    <w:rsid w:val="779C1699"/>
    <w:rsid w:val="77CE4490"/>
    <w:rsid w:val="77DE5DED"/>
    <w:rsid w:val="77F864EB"/>
    <w:rsid w:val="78067C07"/>
    <w:rsid w:val="78205292"/>
    <w:rsid w:val="782D2D1C"/>
    <w:rsid w:val="78882890"/>
    <w:rsid w:val="78887E40"/>
    <w:rsid w:val="78985DEF"/>
    <w:rsid w:val="789E3E62"/>
    <w:rsid w:val="78A531AE"/>
    <w:rsid w:val="78A7540C"/>
    <w:rsid w:val="78D9133E"/>
    <w:rsid w:val="791172BA"/>
    <w:rsid w:val="79450AF0"/>
    <w:rsid w:val="795D1F6F"/>
    <w:rsid w:val="79674B9C"/>
    <w:rsid w:val="79755692"/>
    <w:rsid w:val="798153CC"/>
    <w:rsid w:val="79BE0C60"/>
    <w:rsid w:val="79DE4E5E"/>
    <w:rsid w:val="79E5717F"/>
    <w:rsid w:val="7A4743A4"/>
    <w:rsid w:val="7A61474D"/>
    <w:rsid w:val="7A754C97"/>
    <w:rsid w:val="7ACC115A"/>
    <w:rsid w:val="7ACC3C95"/>
    <w:rsid w:val="7B164183"/>
    <w:rsid w:val="7B4357EA"/>
    <w:rsid w:val="7B560A24"/>
    <w:rsid w:val="7B79088B"/>
    <w:rsid w:val="7BFE444F"/>
    <w:rsid w:val="7C100A07"/>
    <w:rsid w:val="7C596A1E"/>
    <w:rsid w:val="7C750D9C"/>
    <w:rsid w:val="7C827AEC"/>
    <w:rsid w:val="7C883E78"/>
    <w:rsid w:val="7C9712F4"/>
    <w:rsid w:val="7CC3033B"/>
    <w:rsid w:val="7CC96B2E"/>
    <w:rsid w:val="7CDE33C7"/>
    <w:rsid w:val="7CEC7D69"/>
    <w:rsid w:val="7D1519CA"/>
    <w:rsid w:val="7D172435"/>
    <w:rsid w:val="7D1C36CB"/>
    <w:rsid w:val="7D6A762F"/>
    <w:rsid w:val="7D7B4E65"/>
    <w:rsid w:val="7DAF051E"/>
    <w:rsid w:val="7DB41913"/>
    <w:rsid w:val="7DC205F3"/>
    <w:rsid w:val="7DD52208"/>
    <w:rsid w:val="7DDD4775"/>
    <w:rsid w:val="7DF04C3E"/>
    <w:rsid w:val="7E380A81"/>
    <w:rsid w:val="7E785F0F"/>
    <w:rsid w:val="7EAA592F"/>
    <w:rsid w:val="7ECD54A1"/>
    <w:rsid w:val="7EEE6632"/>
    <w:rsid w:val="7F0013D2"/>
    <w:rsid w:val="7F132F9B"/>
    <w:rsid w:val="7F340F47"/>
    <w:rsid w:val="7F4B6FD1"/>
    <w:rsid w:val="7F8E1A63"/>
    <w:rsid w:val="7F987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widowControl/>
      <w:spacing w:before="260" w:after="260" w:line="415" w:lineRule="auto"/>
      <w:outlineLvl w:val="1"/>
    </w:pPr>
    <w:rPr>
      <w:rFonts w:ascii="Arial" w:hAnsi="Arial" w:cs="Arial"/>
      <w:b/>
      <w:bCs/>
      <w:kern w:val="0"/>
      <w:sz w:val="32"/>
      <w:szCs w:val="32"/>
    </w:rPr>
  </w:style>
  <w:style w:type="paragraph" w:styleId="4">
    <w:name w:val="heading 4"/>
    <w:basedOn w:val="1"/>
    <w:next w:val="1"/>
    <w:autoRedefine/>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5">
    <w:name w:val="toc 7"/>
    <w:basedOn w:val="1"/>
    <w:next w:val="1"/>
    <w:autoRedefine/>
    <w:qFormat/>
    <w:uiPriority w:val="0"/>
    <w:pPr>
      <w:ind w:left="2520" w:leftChars="1200"/>
    </w:pPr>
  </w:style>
  <w:style w:type="paragraph" w:styleId="6">
    <w:name w:val="Normal Indent"/>
    <w:basedOn w:val="1"/>
    <w:autoRedefine/>
    <w:qFormat/>
    <w:uiPriority w:val="0"/>
    <w:pPr>
      <w:ind w:firstLine="420" w:firstLineChars="200"/>
    </w:pPr>
  </w:style>
  <w:style w:type="paragraph" w:styleId="7">
    <w:name w:val="Body Text"/>
    <w:basedOn w:val="1"/>
    <w:next w:val="8"/>
    <w:autoRedefine/>
    <w:qFormat/>
    <w:uiPriority w:val="0"/>
    <w:pPr>
      <w:adjustRightInd w:val="0"/>
      <w:spacing w:line="360" w:lineRule="atLeast"/>
      <w:jc w:val="center"/>
      <w:textAlignment w:val="baseline"/>
    </w:pPr>
    <w:rPr>
      <w:kern w:val="0"/>
      <w:sz w:val="24"/>
      <w:szCs w:val="20"/>
    </w:rPr>
  </w:style>
  <w:style w:type="paragraph" w:styleId="8">
    <w:name w:val="Body Text 2"/>
    <w:basedOn w:val="1"/>
    <w:autoRedefine/>
    <w:qFormat/>
    <w:uiPriority w:val="0"/>
    <w:rPr>
      <w:rFonts w:ascii="仿宋_GB2312" w:hAnsi="宋体" w:eastAsia="仿宋_GB2312"/>
      <w:b/>
      <w:bCs/>
      <w:sz w:val="28"/>
    </w:rPr>
  </w:style>
  <w:style w:type="paragraph" w:styleId="9">
    <w:name w:val="Body Text Indent"/>
    <w:basedOn w:val="1"/>
    <w:autoRedefine/>
    <w:semiHidden/>
    <w:unhideWhenUsed/>
    <w:qFormat/>
    <w:uiPriority w:val="99"/>
    <w:pPr>
      <w:spacing w:after="120"/>
      <w:ind w:left="420" w:leftChars="200"/>
    </w:pPr>
  </w:style>
  <w:style w:type="paragraph" w:styleId="10">
    <w:name w:val="Plain Text"/>
    <w:basedOn w:val="1"/>
    <w:autoRedefine/>
    <w:qFormat/>
    <w:uiPriority w:val="0"/>
    <w:rPr>
      <w:rFonts w:ascii="宋体" w:hAnsi="Courier New"/>
      <w:szCs w:val="20"/>
    </w:rPr>
  </w:style>
  <w:style w:type="paragraph" w:styleId="11">
    <w:name w:val="footer"/>
    <w:basedOn w:val="1"/>
    <w:autoRedefine/>
    <w:qFormat/>
    <w:uiPriority w:val="99"/>
    <w:pPr>
      <w:tabs>
        <w:tab w:val="center" w:pos="4153"/>
        <w:tab w:val="right" w:pos="8306"/>
      </w:tabs>
      <w:adjustRightInd w:val="0"/>
      <w:spacing w:line="240" w:lineRule="atLeast"/>
      <w:jc w:val="left"/>
      <w:textAlignment w:val="baseline"/>
    </w:pPr>
    <w:rPr>
      <w:rFonts w:ascii="宋体"/>
      <w:kern w:val="0"/>
      <w:position w:val="20"/>
      <w:sz w:val="18"/>
      <w:szCs w:val="20"/>
    </w:rPr>
  </w:style>
  <w:style w:type="paragraph" w:styleId="12">
    <w:name w:val="header"/>
    <w:basedOn w:val="1"/>
    <w:autoRedefine/>
    <w:qFormat/>
    <w:uiPriority w:val="0"/>
    <w:pPr>
      <w:pBdr>
        <w:bottom w:val="single" w:color="auto" w:sz="6" w:space="1"/>
      </w:pBdr>
      <w:tabs>
        <w:tab w:val="center" w:pos="4153"/>
        <w:tab w:val="right" w:pos="8306"/>
      </w:tabs>
      <w:adjustRightInd w:val="0"/>
      <w:spacing w:line="240" w:lineRule="atLeast"/>
      <w:jc w:val="center"/>
      <w:textAlignment w:val="baseline"/>
    </w:pPr>
    <w:rPr>
      <w:rFonts w:ascii="宋体"/>
      <w:kern w:val="0"/>
      <w:position w:val="20"/>
      <w:sz w:val="18"/>
      <w:szCs w:val="20"/>
    </w:rPr>
  </w:style>
  <w:style w:type="paragraph" w:styleId="13">
    <w:name w:val="toc 1"/>
    <w:basedOn w:val="1"/>
    <w:next w:val="1"/>
    <w:autoRedefine/>
    <w:qFormat/>
    <w:uiPriority w:val="0"/>
  </w:style>
  <w:style w:type="paragraph" w:styleId="14">
    <w:name w:val="toc 4"/>
    <w:basedOn w:val="1"/>
    <w:next w:val="1"/>
    <w:autoRedefine/>
    <w:qFormat/>
    <w:uiPriority w:val="0"/>
    <w:pPr>
      <w:ind w:left="1260" w:leftChars="600"/>
    </w:pPr>
  </w:style>
  <w:style w:type="paragraph" w:styleId="15">
    <w:name w:val="Body Text Indent 3"/>
    <w:basedOn w:val="1"/>
    <w:autoRedefine/>
    <w:qFormat/>
    <w:uiPriority w:val="0"/>
    <w:pPr>
      <w:spacing w:after="120" w:afterLines="0"/>
      <w:ind w:left="420" w:leftChars="200"/>
    </w:pPr>
    <w:rPr>
      <w:sz w:val="16"/>
      <w:szCs w:val="16"/>
    </w:rPr>
  </w:style>
  <w:style w:type="paragraph" w:styleId="16">
    <w:name w:val="toc 2"/>
    <w:basedOn w:val="1"/>
    <w:next w:val="1"/>
    <w:autoRedefine/>
    <w:qFormat/>
    <w:uiPriority w:val="39"/>
    <w:pPr>
      <w:ind w:left="420" w:leftChars="200"/>
    </w:pPr>
  </w:style>
  <w:style w:type="paragraph" w:styleId="17">
    <w:name w:val="Normal (Web)"/>
    <w:basedOn w:val="1"/>
    <w:autoRedefine/>
    <w:qFormat/>
    <w:uiPriority w:val="99"/>
    <w:pPr>
      <w:widowControl/>
      <w:spacing w:before="100" w:beforeAutospacing="1" w:after="100" w:afterAutospacing="1"/>
      <w:jc w:val="left"/>
    </w:pPr>
    <w:rPr>
      <w:rFonts w:ascii="宋体" w:hAnsi="宋体" w:cs="宋体"/>
      <w:color w:val="000000"/>
      <w:kern w:val="0"/>
      <w:sz w:val="24"/>
    </w:rPr>
  </w:style>
  <w:style w:type="paragraph" w:styleId="18">
    <w:name w:val="Body Text First Indent"/>
    <w:basedOn w:val="7"/>
    <w:autoRedefine/>
    <w:qFormat/>
    <w:uiPriority w:val="0"/>
    <w:pPr>
      <w:spacing w:line="312" w:lineRule="auto"/>
      <w:ind w:firstLine="420"/>
    </w:pPr>
  </w:style>
  <w:style w:type="paragraph" w:styleId="19">
    <w:name w:val="Body Text First Indent 2"/>
    <w:basedOn w:val="9"/>
    <w:next w:val="1"/>
    <w:autoRedefine/>
    <w:qFormat/>
    <w:uiPriority w:val="0"/>
    <w:pPr>
      <w:spacing w:after="120" w:afterLines="0"/>
      <w:ind w:left="420" w:leftChars="200" w:firstLine="420" w:firstLineChars="200"/>
    </w:pPr>
    <w:rPr>
      <w:szCs w:val="24"/>
    </w:rPr>
  </w:style>
  <w:style w:type="table" w:styleId="21">
    <w:name w:val="Table Grid"/>
    <w:basedOn w:val="2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autoRedefine/>
    <w:qFormat/>
    <w:uiPriority w:val="0"/>
    <w:rPr>
      <w:b/>
      <w:bCs/>
    </w:rPr>
  </w:style>
  <w:style w:type="character" w:styleId="24">
    <w:name w:val="FollowedHyperlink"/>
    <w:basedOn w:val="22"/>
    <w:autoRedefine/>
    <w:qFormat/>
    <w:uiPriority w:val="0"/>
    <w:rPr>
      <w:color w:val="2B2B2B"/>
      <w:u w:val="none"/>
    </w:rPr>
  </w:style>
  <w:style w:type="character" w:styleId="25">
    <w:name w:val="Hyperlink"/>
    <w:basedOn w:val="22"/>
    <w:autoRedefine/>
    <w:qFormat/>
    <w:uiPriority w:val="0"/>
    <w:rPr>
      <w:color w:val="2B2B2B"/>
      <w:u w:val="none"/>
    </w:rPr>
  </w:style>
  <w:style w:type="paragraph" w:customStyle="1" w:styleId="26">
    <w:name w:val="wang正文"/>
    <w:basedOn w:val="1"/>
    <w:autoRedefine/>
    <w:qFormat/>
    <w:uiPriority w:val="0"/>
    <w:pPr>
      <w:tabs>
        <w:tab w:val="left" w:pos="6840"/>
      </w:tabs>
      <w:topLinePunct/>
      <w:ind w:firstLine="420"/>
    </w:pPr>
    <w:rPr>
      <w:kern w:val="0"/>
    </w:rPr>
  </w:style>
  <w:style w:type="paragraph" w:customStyle="1" w:styleId="27">
    <w:name w:val="11111"/>
    <w:basedOn w:val="1"/>
    <w:next w:val="1"/>
    <w:autoRedefine/>
    <w:qFormat/>
    <w:uiPriority w:val="0"/>
    <w:pPr>
      <w:spacing w:line="360" w:lineRule="auto"/>
      <w:ind w:firstLine="200" w:firstLineChars="200"/>
    </w:pPr>
    <w:rPr>
      <w:rFonts w:ascii="宋体" w:hAnsi="宋体" w:cs="宋体"/>
      <w:sz w:val="24"/>
    </w:rPr>
  </w:style>
  <w:style w:type="character" w:customStyle="1" w:styleId="28">
    <w:name w:val="p141"/>
    <w:autoRedefine/>
    <w:qFormat/>
    <w:uiPriority w:val="0"/>
    <w:rPr>
      <w:sz w:val="21"/>
      <w:szCs w:val="21"/>
    </w:rPr>
  </w:style>
  <w:style w:type="paragraph" w:customStyle="1" w:styleId="29">
    <w:name w:val="BodyTextIndent"/>
    <w:basedOn w:val="1"/>
    <w:autoRedefine/>
    <w:qFormat/>
    <w:uiPriority w:val="0"/>
    <w:pPr>
      <w:spacing w:line="360" w:lineRule="auto"/>
      <w:ind w:firstLine="480" w:firstLineChars="200"/>
    </w:pPr>
    <w:rPr>
      <w:rFonts w:ascii="宋体" w:hAnsi="宋体"/>
    </w:rPr>
  </w:style>
  <w:style w:type="paragraph" w:customStyle="1" w:styleId="30">
    <w:name w:val="xl42"/>
    <w:basedOn w:val="1"/>
    <w:autoRedefine/>
    <w:qFormat/>
    <w:uiPriority w:val="0"/>
    <w:pPr>
      <w:widowControl/>
      <w:spacing w:before="100" w:beforeAutospacing="1" w:after="100" w:afterAutospacing="1"/>
      <w:jc w:val="center"/>
      <w:textAlignment w:val="center"/>
    </w:pPr>
    <w:rPr>
      <w:rFonts w:hint="eastAsia" w:ascii="楷体_GB2312" w:hAnsi="宋体" w:eastAsia="楷体_GB2312"/>
      <w:b/>
      <w:bCs/>
      <w:kern w:val="0"/>
      <w:sz w:val="28"/>
      <w:szCs w:val="28"/>
    </w:rPr>
  </w:style>
  <w:style w:type="paragraph" w:styleId="31">
    <w:name w:val="List Paragraph"/>
    <w:basedOn w:val="1"/>
    <w:autoRedefine/>
    <w:qFormat/>
    <w:uiPriority w:val="34"/>
    <w:pPr>
      <w:ind w:firstLine="420" w:firstLineChars="200"/>
    </w:pPr>
    <w:rPr>
      <w:rFonts w:ascii="Calibri" w:hAnsi="Calibri"/>
      <w:szCs w:val="22"/>
    </w:rPr>
  </w:style>
  <w:style w:type="character" w:customStyle="1" w:styleId="32">
    <w:name w:val="font_notice"/>
    <w:basedOn w:val="22"/>
    <w:autoRedefine/>
    <w:qFormat/>
    <w:uiPriority w:val="0"/>
    <w:rPr>
      <w:color w:val="CC9999"/>
    </w:rPr>
  </w:style>
  <w:style w:type="character" w:customStyle="1" w:styleId="33">
    <w:name w:val="new_icon"/>
    <w:basedOn w:val="22"/>
    <w:autoRedefine/>
    <w:qFormat/>
    <w:uiPriority w:val="0"/>
  </w:style>
  <w:style w:type="character" w:customStyle="1" w:styleId="34">
    <w:name w:val="disabled"/>
    <w:basedOn w:val="22"/>
    <w:autoRedefine/>
    <w:qFormat/>
    <w:uiPriority w:val="0"/>
    <w:rPr>
      <w:vanish/>
    </w:rPr>
  </w:style>
  <w:style w:type="character" w:customStyle="1" w:styleId="35">
    <w:name w:val="font_notice2"/>
    <w:basedOn w:val="22"/>
    <w:autoRedefine/>
    <w:qFormat/>
    <w:uiPriority w:val="0"/>
    <w:rPr>
      <w:color w:val="CC9999"/>
    </w:rPr>
  </w:style>
  <w:style w:type="paragraph" w:customStyle="1" w:styleId="36">
    <w:name w:val="p0"/>
    <w:basedOn w:val="1"/>
    <w:autoRedefine/>
    <w:qFormat/>
    <w:uiPriority w:val="0"/>
    <w:pPr>
      <w:widowControl/>
    </w:pPr>
    <w:rPr>
      <w:rFonts w:cs="Calibri"/>
      <w:kern w:val="0"/>
      <w:szCs w:val="21"/>
    </w:rPr>
  </w:style>
  <w:style w:type="paragraph" w:customStyle="1" w:styleId="37">
    <w:name w:val="reader-word-layer"/>
    <w:basedOn w:val="1"/>
    <w:autoRedefine/>
    <w:qFormat/>
    <w:uiPriority w:val="0"/>
    <w:pPr>
      <w:widowControl/>
      <w:spacing w:before="100" w:beforeAutospacing="1" w:after="100" w:afterAutospacing="1"/>
      <w:jc w:val="left"/>
    </w:pPr>
    <w:rPr>
      <w:rFonts w:ascii="宋体" w:hAnsi="宋体" w:eastAsia="宋体" w:cs="宋体"/>
      <w:kern w:val="0"/>
      <w:sz w:val="24"/>
    </w:rPr>
  </w:style>
  <w:style w:type="paragraph" w:customStyle="1" w:styleId="38">
    <w:name w:val="正文格式"/>
    <w:basedOn w:val="1"/>
    <w:autoRedefine/>
    <w:qFormat/>
    <w:uiPriority w:val="0"/>
    <w:pPr>
      <w:widowControl/>
      <w:adjustRightInd w:val="0"/>
      <w:snapToGrid w:val="0"/>
      <w:spacing w:line="360" w:lineRule="atLeast"/>
      <w:ind w:firstLine="482"/>
      <w:textAlignment w:val="baseline"/>
    </w:pPr>
    <w:rPr>
      <w:rFonts w:ascii="Times New Roman" w:hAnsi="Times New Roman" w:eastAsia="宋体"/>
      <w:kern w:val="0"/>
      <w:sz w:val="30"/>
    </w:rPr>
  </w:style>
  <w:style w:type="paragraph" w:customStyle="1" w:styleId="39">
    <w:name w:val="默认段落字体 Para Char Char Char Char Char Char Char Char Char Char"/>
    <w:basedOn w:val="1"/>
    <w:autoRedefine/>
    <w:qFormat/>
    <w:uiPriority w:val="0"/>
  </w:style>
  <w:style w:type="paragraph" w:customStyle="1" w:styleId="40">
    <w:name w:val="正文样式"/>
    <w:basedOn w:val="1"/>
    <w:next w:val="1"/>
    <w:autoRedefine/>
    <w:qFormat/>
    <w:uiPriority w:val="0"/>
    <w:pPr>
      <w:ind w:firstLine="560" w:firstLineChars="200"/>
    </w:pPr>
    <w:rPr>
      <w:szCs w:val="24"/>
    </w:rPr>
  </w:style>
  <w:style w:type="paragraph" w:customStyle="1" w:styleId="41">
    <w:name w:val="Table Paragraph"/>
    <w:basedOn w:val="1"/>
    <w:autoRedefine/>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44</Pages>
  <Words>23128</Words>
  <Characters>23839</Characters>
  <Lines>213</Lines>
  <Paragraphs>60</Paragraphs>
  <TotalTime>7</TotalTime>
  <ScaleCrop>false</ScaleCrop>
  <LinksUpToDate>false</LinksUpToDate>
  <CharactersWithSpaces>25507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2020-08-09T05:39:00Z</dcterms:created>
  <dc:creator>Administrator</dc:creator>
  <cp:lastModifiedBy>中国雪乡</cp:lastModifiedBy>
  <cp:lastPrinted>2020-09-07T03:37:00Z</cp:lastPrinted>
  <dcterms:modified xsi:type="dcterms:W3CDTF">2024-04-23T06:39:43Z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971158677EC4495A9E294743A5F73216</vt:lpwstr>
  </property>
</Properties>
</file>