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sz w:val="36"/>
          <w:szCs w:val="36"/>
        </w:rPr>
      </w:pPr>
      <w:bookmarkStart w:id="0" w:name="OLE_LINK5"/>
      <w:bookmarkStart w:id="1" w:name="OLE_LINK6"/>
      <w:r>
        <w:rPr>
          <w:rFonts w:hint="eastAsia" w:ascii="仿宋" w:eastAsia="仿宋"/>
          <w:b/>
          <w:bCs/>
          <w:color w:val="auto"/>
          <w:sz w:val="52"/>
          <w:szCs w:val="52"/>
          <w:highlight w:val="none"/>
          <w:u w:val="none"/>
        </w:rPr>
        <w:t>202</w:t>
      </w:r>
      <w:r>
        <w:rPr>
          <w:rFonts w:hint="eastAsia" w:ascii="仿宋" w:eastAsia="仿宋"/>
          <w:b/>
          <w:bCs/>
          <w:color w:val="auto"/>
          <w:sz w:val="52"/>
          <w:szCs w:val="52"/>
          <w:highlight w:val="none"/>
          <w:u w:val="none"/>
          <w:lang w:val="en-US" w:eastAsia="zh-CN"/>
        </w:rPr>
        <w:t>4</w:t>
      </w:r>
      <w:r>
        <w:rPr>
          <w:rFonts w:hint="eastAsia" w:ascii="仿宋" w:eastAsia="仿宋"/>
          <w:b/>
          <w:bCs/>
          <w:color w:val="auto"/>
          <w:sz w:val="52"/>
          <w:szCs w:val="52"/>
          <w:highlight w:val="none"/>
          <w:u w:val="none"/>
        </w:rPr>
        <w:t>年绍兴市越城区北海街道病媒生物防制服务</w:t>
      </w:r>
      <w:r>
        <w:rPr>
          <w:rFonts w:hint="eastAsia" w:ascii="仿宋" w:eastAsia="仿宋"/>
          <w:b/>
          <w:bCs/>
          <w:color w:val="auto"/>
          <w:sz w:val="52"/>
          <w:szCs w:val="52"/>
          <w:highlight w:val="none"/>
        </w:rPr>
        <w:t>项目</w:t>
      </w:r>
      <w:bookmarkEnd w:id="0"/>
    </w:p>
    <w:bookmarkEnd w:id="1"/>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single"/>
                <w:lang w:val="en-US" w:eastAsia="zh-CN"/>
              </w:rPr>
            </w:pPr>
            <w:bookmarkStart w:id="2" w:name="OLE_LINK1"/>
            <w:r>
              <w:rPr>
                <w:rFonts w:hint="eastAsia" w:ascii="仿宋" w:eastAsia="仿宋"/>
                <w:sz w:val="28"/>
                <w:u w:val="none"/>
                <w:lang w:val="en-US" w:eastAsia="zh-CN"/>
              </w:rPr>
              <w:t>[2024]2305号</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rPr>
              <w:t>绍兴市越城区北海街道办事处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val="en-US" w:eastAsia="zh-CN"/>
              </w:rPr>
            </w:pPr>
            <w:r>
              <w:rPr>
                <w:rFonts w:hint="eastAsia" w:ascii="仿宋" w:eastAsia="仿宋"/>
                <w:sz w:val="28"/>
                <w:lang w:val="en-US" w:eastAsia="zh-CN"/>
              </w:rPr>
              <w:t>浙江中樾工程管理有限公司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2024</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7</w:t>
      </w:r>
      <w:r>
        <w:rPr>
          <w:rFonts w:hint="eastAsia" w:ascii="仿宋" w:eastAsia="仿宋"/>
          <w:sz w:val="28"/>
          <w:u w:val="single"/>
        </w:rPr>
        <w:t xml:space="preserve"> </w:t>
      </w:r>
      <w:r>
        <w:rPr>
          <w:rFonts w:hint="eastAsia" w:ascii="仿宋" w:eastAsia="仿宋"/>
          <w:sz w:val="28"/>
        </w:rPr>
        <w:t>月</w:t>
      </w:r>
    </w:p>
    <w:p>
      <w:pPr>
        <w:rPr>
          <w:rFonts w:hint="eastAsia" w:ascii="仿宋" w:eastAsia="仿宋"/>
          <w:sz w:val="28"/>
        </w:rPr>
      </w:pPr>
    </w:p>
    <w:p>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default"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lang w:val="en-US" w:eastAsia="zh-CN"/>
        </w:rPr>
        <w:t>.</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..18</w:t>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hAnsi="仿宋" w:eastAsia="仿宋" w:cs="仿宋"/>
          <w:sz w:val="28"/>
          <w:szCs w:val="28"/>
        </w:rPr>
      </w:pPr>
    </w:p>
    <w:p>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2"/>
        <w:rPr>
          <w:rFonts w:hint="eastAsia" w:ascii="仿宋"/>
        </w:rPr>
      </w:pPr>
      <w:bookmarkStart w:id="3" w:name="_Toc27216"/>
      <w:r>
        <w:rPr>
          <w:rFonts w:hint="eastAsia" w:ascii="仿宋"/>
        </w:rPr>
        <w:t>第一章  采购公告</w:t>
      </w:r>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hAnsi="Times New Roman" w:eastAsia="仿宋" w:cs="Times New Roman"/>
          <w:color w:val="auto"/>
          <w:sz w:val="24"/>
          <w:szCs w:val="24"/>
        </w:rPr>
        <w:t>202</w:t>
      </w:r>
      <w:r>
        <w:rPr>
          <w:rFonts w:hint="eastAsia" w:ascii="仿宋" w:eastAsia="仿宋" w:cs="Times New Roman"/>
          <w:color w:val="auto"/>
          <w:sz w:val="24"/>
          <w:szCs w:val="24"/>
          <w:lang w:val="en-US" w:eastAsia="zh-CN"/>
        </w:rPr>
        <w:t>4</w:t>
      </w:r>
      <w:r>
        <w:rPr>
          <w:rFonts w:hint="eastAsia" w:ascii="仿宋" w:hAnsi="Times New Roman" w:eastAsia="仿宋" w:cs="Times New Roman"/>
          <w:color w:val="auto"/>
          <w:sz w:val="24"/>
          <w:szCs w:val="24"/>
        </w:rPr>
        <w:t>年绍</w:t>
      </w:r>
      <w:r>
        <w:rPr>
          <w:rFonts w:hint="eastAsia" w:ascii="仿宋" w:hAnsi="Times New Roman" w:eastAsia="仿宋" w:cs="Times New Roman"/>
          <w:sz w:val="24"/>
          <w:szCs w:val="24"/>
        </w:rPr>
        <w:t>兴市越城区北海街道病媒生物防制服务项目招标项目</w:t>
      </w:r>
      <w:r>
        <w:rPr>
          <w:rFonts w:hint="eastAsia" w:ascii="仿宋" w:eastAsia="仿宋"/>
          <w:sz w:val="24"/>
          <w:szCs w:val="24"/>
        </w:rPr>
        <w:t>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w:t>
      </w:r>
      <w:r>
        <w:rPr>
          <w:rFonts w:hint="eastAsia" w:ascii="仿宋" w:eastAsia="仿宋"/>
          <w:color w:val="auto"/>
          <w:sz w:val="24"/>
          <w:szCs w:val="24"/>
        </w:rPr>
        <w:t>于</w:t>
      </w:r>
      <w:r>
        <w:rPr>
          <w:rFonts w:ascii="仿宋" w:eastAsia="仿宋"/>
          <w:color w:val="auto"/>
          <w:sz w:val="24"/>
          <w:szCs w:val="24"/>
          <w:u w:val="single"/>
        </w:rPr>
        <w:t xml:space="preserve"> </w:t>
      </w:r>
      <w:r>
        <w:rPr>
          <w:rFonts w:hint="eastAsia" w:ascii="仿宋" w:eastAsia="仿宋"/>
          <w:color w:val="auto"/>
          <w:sz w:val="24"/>
          <w:szCs w:val="24"/>
          <w:u w:val="single"/>
          <w:lang w:val="en-US" w:eastAsia="zh-CN"/>
        </w:rPr>
        <w:t>2024</w:t>
      </w:r>
      <w:r>
        <w:rPr>
          <w:rFonts w:hint="eastAsia" w:ascii="仿宋" w:eastAsia="仿宋"/>
          <w:bCs/>
          <w:color w:val="auto"/>
          <w:sz w:val="24"/>
          <w:szCs w:val="24"/>
          <w:u w:val="single"/>
        </w:rPr>
        <w:t xml:space="preserve">年 </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 xml:space="preserve"> 5</w:t>
      </w:r>
      <w:r>
        <w:rPr>
          <w:rFonts w:hint="eastAsia" w:ascii="仿宋" w:eastAsia="仿宋"/>
          <w:bCs/>
          <w:color w:val="auto"/>
          <w:sz w:val="24"/>
          <w:szCs w:val="24"/>
          <w:u w:val="single"/>
        </w:rPr>
        <w:t xml:space="preserve"> 日</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4" w:name="_Toc35393621"/>
      <w:bookmarkStart w:id="5" w:name="_Toc28359002"/>
      <w:bookmarkStart w:id="6" w:name="_Toc35393790"/>
      <w:bookmarkStart w:id="7" w:name="_Toc28359079"/>
      <w:bookmarkStart w:id="8" w:name="_Hlk24379207"/>
      <w:r>
        <w:rPr>
          <w:rFonts w:hint="eastAsia" w:ascii="仿宋" w:hAnsi="仿宋" w:eastAsia="仿宋" w:cs="仿宋"/>
          <w:b/>
          <w:bCs/>
          <w:sz w:val="24"/>
          <w:szCs w:val="24"/>
        </w:rPr>
        <w:t>一、项目基本情况</w:t>
      </w:r>
      <w:bookmarkEnd w:id="4"/>
      <w:bookmarkEnd w:id="5"/>
      <w:bookmarkEnd w:id="6"/>
      <w:bookmarkEnd w:id="7"/>
    </w:p>
    <w:p>
      <w:pPr>
        <w:spacing w:line="360" w:lineRule="auto"/>
        <w:ind w:firstLine="540"/>
        <w:rPr>
          <w:rFonts w:hint="eastAsia" w:ascii="仿宋" w:hAnsi="Times New Roman" w:eastAsia="仿宋" w:cs="Times New Roman"/>
          <w:color w:val="auto"/>
          <w:sz w:val="24"/>
          <w:szCs w:val="24"/>
        </w:rPr>
      </w:pPr>
      <w:r>
        <w:rPr>
          <w:rFonts w:hint="eastAsia" w:ascii="仿宋" w:eastAsia="仿宋" w:cs="宋体"/>
          <w:bCs/>
          <w:color w:val="auto"/>
          <w:sz w:val="24"/>
          <w:szCs w:val="24"/>
        </w:rPr>
        <w:t>项目编号：</w:t>
      </w:r>
      <w:r>
        <w:rPr>
          <w:rFonts w:hint="eastAsia" w:ascii="仿宋" w:hAnsi="Times New Roman" w:eastAsia="仿宋" w:cs="Times New Roman"/>
          <w:color w:val="auto"/>
          <w:sz w:val="24"/>
          <w:szCs w:val="24"/>
          <w:lang w:val="en-US" w:eastAsia="zh-CN"/>
        </w:rPr>
        <w:t>[2024]2305号</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hAnsi="Times New Roman" w:eastAsia="仿宋" w:cs="Times New Roman"/>
          <w:color w:val="auto"/>
          <w:sz w:val="24"/>
          <w:szCs w:val="24"/>
        </w:rPr>
        <w:t>202</w:t>
      </w:r>
      <w:r>
        <w:rPr>
          <w:rFonts w:hint="eastAsia" w:ascii="仿宋" w:eastAsia="仿宋" w:cs="Times New Roman"/>
          <w:color w:val="auto"/>
          <w:sz w:val="24"/>
          <w:szCs w:val="24"/>
          <w:lang w:val="en-US" w:eastAsia="zh-CN"/>
        </w:rPr>
        <w:t>4</w:t>
      </w:r>
      <w:r>
        <w:rPr>
          <w:rFonts w:hint="eastAsia" w:ascii="仿宋" w:hAnsi="Times New Roman" w:eastAsia="仿宋" w:cs="Times New Roman"/>
          <w:color w:val="auto"/>
          <w:sz w:val="24"/>
          <w:szCs w:val="24"/>
        </w:rPr>
        <w:t>年绍兴市越城区北海街道病媒生物防制服务项目</w:t>
      </w:r>
    </w:p>
    <w:bookmarkEnd w:id="8"/>
    <w:p>
      <w:pPr>
        <w:spacing w:line="360" w:lineRule="auto"/>
        <w:ind w:firstLine="540"/>
        <w:rPr>
          <w:rFonts w:hint="eastAsia" w:ascii="仿宋" w:eastAsia="仿宋" w:cs="宋体"/>
          <w:bCs/>
          <w:color w:val="auto"/>
          <w:sz w:val="24"/>
          <w:szCs w:val="24"/>
          <w:u w:val="none"/>
          <w:lang w:val="en-US" w:eastAsia="zh-CN"/>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none"/>
          <w:lang w:val="en-US" w:eastAsia="zh-CN"/>
        </w:rPr>
        <w:t>338000</w:t>
      </w:r>
    </w:p>
    <w:p>
      <w:pPr>
        <w:spacing w:line="360" w:lineRule="auto"/>
        <w:ind w:firstLine="540"/>
        <w:rPr>
          <w:rFonts w:hint="default" w:ascii="仿宋" w:hAnsi="Times New Roman" w:eastAsia="仿宋" w:cs="宋体"/>
          <w:bCs/>
          <w:color w:val="auto"/>
          <w:sz w:val="24"/>
          <w:szCs w:val="24"/>
          <w:lang w:val="en-US" w:eastAsia="zh-CN"/>
        </w:rPr>
      </w:pPr>
      <w:r>
        <w:rPr>
          <w:rFonts w:hint="eastAsia" w:ascii="仿宋" w:eastAsia="仿宋" w:cs="宋体"/>
          <w:bCs/>
          <w:color w:val="auto"/>
          <w:sz w:val="24"/>
          <w:szCs w:val="24"/>
          <w:u w:val="none"/>
        </w:rPr>
        <w:t>最高限价</w:t>
      </w:r>
      <w:r>
        <w:rPr>
          <w:rFonts w:ascii="仿宋" w:eastAsia="仿宋" w:cs="宋体"/>
          <w:bCs/>
          <w:color w:val="auto"/>
          <w:sz w:val="24"/>
          <w:szCs w:val="24"/>
          <w:u w:val="none"/>
        </w:rPr>
        <w:t>（元）</w:t>
      </w:r>
      <w:r>
        <w:rPr>
          <w:rFonts w:hint="eastAsia" w:ascii="仿宋" w:eastAsia="仿宋" w:cs="宋体"/>
          <w:bCs/>
          <w:color w:val="auto"/>
          <w:sz w:val="24"/>
          <w:szCs w:val="24"/>
          <w:u w:val="none"/>
        </w:rPr>
        <w:t>：</w:t>
      </w:r>
      <w:r>
        <w:rPr>
          <w:rFonts w:hint="eastAsia" w:ascii="仿宋" w:hAnsi="Times New Roman" w:eastAsia="仿宋" w:cs="宋体"/>
          <w:bCs/>
          <w:color w:val="auto"/>
          <w:sz w:val="24"/>
          <w:szCs w:val="24"/>
          <w:lang w:val="en-US" w:eastAsia="zh-CN"/>
        </w:rPr>
        <w:t>33</w:t>
      </w:r>
      <w:r>
        <w:rPr>
          <w:rFonts w:hint="eastAsia" w:ascii="仿宋" w:eastAsia="仿宋" w:cs="宋体"/>
          <w:bCs/>
          <w:color w:val="auto"/>
          <w:sz w:val="24"/>
          <w:szCs w:val="24"/>
          <w:lang w:val="en-US" w:eastAsia="zh-CN"/>
        </w:rPr>
        <w:t>8</w:t>
      </w:r>
      <w:r>
        <w:rPr>
          <w:rFonts w:hint="eastAsia" w:ascii="仿宋" w:hAnsi="Times New Roman" w:eastAsia="仿宋" w:cs="宋体"/>
          <w:bCs/>
          <w:color w:val="auto"/>
          <w:sz w:val="24"/>
          <w:szCs w:val="24"/>
          <w:lang w:val="en-US" w:eastAsia="zh-CN"/>
        </w:rPr>
        <w:t>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hAnsi="Times New Roman" w:eastAsia="仿宋" w:cs="宋体"/>
          <w:bCs/>
          <w:color w:val="auto"/>
          <w:sz w:val="24"/>
        </w:rPr>
      </w:pPr>
      <w:r>
        <w:rPr>
          <w:rFonts w:hint="eastAsia" w:ascii="仿宋" w:eastAsia="仿宋" w:cs="宋体"/>
          <w:bCs/>
          <w:sz w:val="24"/>
        </w:rPr>
        <w:t xml:space="preserve">    标项名</w:t>
      </w:r>
      <w:r>
        <w:rPr>
          <w:rFonts w:hint="eastAsia" w:ascii="仿宋" w:eastAsia="仿宋" w:cs="宋体"/>
          <w:bCs/>
          <w:color w:val="auto"/>
          <w:sz w:val="24"/>
        </w:rPr>
        <w:t>称</w:t>
      </w:r>
      <w:r>
        <w:rPr>
          <w:rFonts w:ascii="仿宋" w:eastAsia="仿宋" w:cs="宋体"/>
          <w:bCs/>
          <w:color w:val="auto"/>
          <w:sz w:val="24"/>
        </w:rPr>
        <w:t>：</w:t>
      </w:r>
      <w:r>
        <w:rPr>
          <w:rFonts w:hint="eastAsia" w:ascii="仿宋" w:hAnsi="Times New Roman" w:eastAsia="仿宋" w:cs="宋体"/>
          <w:bCs/>
          <w:color w:val="auto"/>
          <w:sz w:val="24"/>
        </w:rPr>
        <w:t>202</w:t>
      </w:r>
      <w:r>
        <w:rPr>
          <w:rFonts w:hint="eastAsia" w:ascii="仿宋" w:eastAsia="仿宋" w:cs="宋体"/>
          <w:bCs/>
          <w:color w:val="auto"/>
          <w:sz w:val="24"/>
          <w:lang w:val="en-US" w:eastAsia="zh-CN"/>
        </w:rPr>
        <w:t>4</w:t>
      </w:r>
      <w:r>
        <w:rPr>
          <w:rFonts w:hint="eastAsia" w:ascii="仿宋" w:hAnsi="Times New Roman" w:eastAsia="仿宋" w:cs="宋体"/>
          <w:bCs/>
          <w:color w:val="auto"/>
          <w:sz w:val="24"/>
        </w:rPr>
        <w:t>年绍兴市越城区北海街道病媒生物防制服务项目</w:t>
      </w:r>
    </w:p>
    <w:p>
      <w:pPr>
        <w:spacing w:line="360" w:lineRule="auto"/>
        <w:ind w:firstLine="540"/>
        <w:rPr>
          <w:rFonts w:hint="eastAsia" w:ascii="仿宋" w:eastAsia="仿宋" w:cs="宋体"/>
          <w:bCs/>
          <w:color w:val="auto"/>
          <w:sz w:val="24"/>
          <w:szCs w:val="24"/>
          <w:u w:val="none"/>
          <w:lang w:val="en-US" w:eastAsia="zh-CN"/>
        </w:rPr>
      </w:pPr>
      <w:r>
        <w:rPr>
          <w:rFonts w:hint="eastAsia" w:ascii="仿宋" w:eastAsia="仿宋" w:cs="宋体"/>
          <w:bCs/>
          <w:color w:val="auto"/>
          <w:sz w:val="24"/>
        </w:rPr>
        <w:t xml:space="preserve">    数量</w:t>
      </w:r>
      <w:r>
        <w:rPr>
          <w:rFonts w:ascii="仿宋" w:eastAsia="仿宋" w:cs="宋体"/>
          <w:bCs/>
          <w:color w:val="auto"/>
          <w:sz w:val="24"/>
          <w:u w:val="none"/>
        </w:rPr>
        <w:t>：</w:t>
      </w:r>
      <w:r>
        <w:rPr>
          <w:rFonts w:hint="eastAsia" w:ascii="仿宋" w:eastAsia="仿宋" w:cs="宋体"/>
          <w:bCs/>
          <w:color w:val="auto"/>
          <w:sz w:val="24"/>
          <w:szCs w:val="24"/>
          <w:u w:val="none"/>
          <w:lang w:val="en-US" w:eastAsia="zh-CN"/>
        </w:rPr>
        <w:t>1</w:t>
      </w:r>
    </w:p>
    <w:p>
      <w:pPr>
        <w:spacing w:line="360" w:lineRule="auto"/>
        <w:ind w:firstLine="540"/>
        <w:rPr>
          <w:rFonts w:hint="eastAsia" w:ascii="仿宋" w:eastAsia="仿宋" w:cs="宋体"/>
          <w:bCs/>
          <w:sz w:val="24"/>
          <w:szCs w:val="24"/>
          <w:u w:val="none"/>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none"/>
          <w:lang w:val="en-US" w:eastAsia="zh-CN"/>
        </w:rPr>
        <w:t>338000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bookmarkStart w:id="9" w:name="OLE_LINK8"/>
      <w:r>
        <w:rPr>
          <w:rFonts w:ascii="仿宋" w:eastAsia="仿宋" w:cs="宋体"/>
          <w:bCs/>
          <w:sz w:val="24"/>
          <w:u w:val="single"/>
        </w:rPr>
        <w:t>详见采购文件</w:t>
      </w:r>
      <w:bookmarkEnd w:id="9"/>
      <w:r>
        <w:rPr>
          <w:rFonts w:ascii="仿宋" w:eastAsia="仿宋" w:cs="宋体"/>
          <w:bCs/>
          <w:sz w:val="24"/>
          <w:u w:val="single"/>
        </w:rPr>
        <w:t>。</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hAnsi="Times New Roman" w:eastAsia="仿宋" w:cs="宋体"/>
          <w:bCs/>
          <w:sz w:val="24"/>
        </w:rPr>
      </w:pPr>
      <w:r>
        <w:rPr>
          <w:rFonts w:hint="eastAsia" w:ascii="仿宋" w:eastAsia="仿宋" w:cs="宋体"/>
          <w:bCs/>
          <w:sz w:val="24"/>
          <w:szCs w:val="24"/>
        </w:rPr>
        <w:t>合同履行期限：</w:t>
      </w:r>
      <w:bookmarkStart w:id="10" w:name="OLE_LINK7"/>
      <w:r>
        <w:rPr>
          <w:rFonts w:hint="eastAsia" w:ascii="仿宋" w:hAnsi="Times New Roman" w:eastAsia="仿宋" w:cs="宋体"/>
          <w:bCs/>
          <w:sz w:val="24"/>
        </w:rPr>
        <w:t>合同签订之日起一年整</w:t>
      </w:r>
      <w:bookmarkEnd w:id="10"/>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1" w:name="_Toc35393791"/>
      <w:bookmarkStart w:id="12" w:name="_Toc35393622"/>
      <w:bookmarkStart w:id="13" w:name="_Toc28359003"/>
      <w:bookmarkStart w:id="14" w:name="_Toc28359080"/>
      <w:r>
        <w:rPr>
          <w:rFonts w:hint="eastAsia" w:ascii="仿宋" w:hAnsi="仿宋" w:eastAsia="仿宋" w:cs="仿宋"/>
          <w:b/>
          <w:bCs/>
          <w:sz w:val="24"/>
          <w:szCs w:val="24"/>
        </w:rPr>
        <w:t>二、申请人的资格要求：</w:t>
      </w:r>
      <w:bookmarkEnd w:id="11"/>
      <w:bookmarkEnd w:id="12"/>
      <w:bookmarkEnd w:id="13"/>
      <w:bookmarkEnd w:id="14"/>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5" w:name="_Toc28359081"/>
      <w:bookmarkStart w:id="16"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bookmarkStart w:id="17" w:name="OLE_LINK9"/>
      <w:r>
        <w:rPr>
          <w:rFonts w:hint="eastAsia" w:ascii="仿宋" w:eastAsia="仿宋" w:cs="宋体"/>
          <w:bCs/>
          <w:sz w:val="24"/>
          <w:szCs w:val="24"/>
          <w:u w:val="single"/>
          <w:lang w:val="en-US" w:eastAsia="zh-CN"/>
        </w:rPr>
        <w:t>供应商为中小企业/小微企业</w:t>
      </w:r>
      <w:bookmarkEnd w:id="17"/>
      <w:r>
        <w:rPr>
          <w:rFonts w:hint="eastAsia" w:ascii="仿宋" w:eastAsia="仿宋" w:cs="宋体"/>
          <w:bCs/>
          <w:sz w:val="24"/>
          <w:szCs w:val="24"/>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Times New Roman" w:eastAsia="仿宋" w:cs="宋体"/>
          <w:b w:val="0"/>
          <w:bCs/>
          <w:color w:val="auto"/>
          <w:kern w:val="2"/>
          <w:sz w:val="24"/>
          <w:szCs w:val="24"/>
          <w:highlight w:val="none"/>
          <w:lang w:val="en-US" w:eastAsia="zh-CN" w:bidi="ar-SA"/>
        </w:rPr>
      </w:pPr>
      <w:r>
        <w:rPr>
          <w:rFonts w:hint="eastAsia" w:ascii="仿宋" w:eastAsia="仿宋" w:cs="宋体"/>
          <w:bCs/>
          <w:sz w:val="24"/>
          <w:szCs w:val="24"/>
        </w:rPr>
        <w:t>3.本项目的特定资格要</w:t>
      </w:r>
      <w:r>
        <w:rPr>
          <w:rFonts w:hint="eastAsia" w:ascii="仿宋" w:eastAsia="仿宋" w:cs="宋体"/>
          <w:bCs/>
          <w:color w:val="auto"/>
          <w:sz w:val="24"/>
          <w:szCs w:val="24"/>
          <w:highlight w:val="none"/>
        </w:rPr>
        <w:t>求：</w:t>
      </w:r>
      <w:bookmarkStart w:id="18" w:name="OLE_LINK10"/>
      <w:r>
        <w:rPr>
          <w:rFonts w:hint="eastAsia" w:ascii="仿宋" w:hAnsi="Times New Roman" w:eastAsia="仿宋" w:cs="宋体"/>
          <w:bCs/>
          <w:color w:val="auto"/>
          <w:sz w:val="24"/>
          <w:szCs w:val="24"/>
          <w:highlight w:val="none"/>
          <w:u w:val="single"/>
          <w:lang w:val="en-US" w:eastAsia="zh-CN"/>
        </w:rPr>
        <w:t>在绍兴市区内开展病媒生物密度监测项目或病媒生物防制效果评估项目的公司不得</w:t>
      </w:r>
      <w:bookmarkStart w:id="19" w:name="OLE_LINK4"/>
      <w:r>
        <w:rPr>
          <w:rFonts w:hint="eastAsia" w:ascii="仿宋" w:hAnsi="Times New Roman" w:eastAsia="仿宋" w:cs="宋体"/>
          <w:bCs/>
          <w:color w:val="auto"/>
          <w:sz w:val="24"/>
          <w:szCs w:val="24"/>
          <w:highlight w:val="none"/>
          <w:u w:val="single"/>
          <w:lang w:val="en-US" w:eastAsia="zh-CN"/>
        </w:rPr>
        <w:t>参与此</w:t>
      </w:r>
      <w:bookmarkEnd w:id="19"/>
      <w:r>
        <w:rPr>
          <w:rFonts w:hint="eastAsia" w:ascii="仿宋" w:hAnsi="Times New Roman" w:eastAsia="仿宋" w:cs="宋体"/>
          <w:bCs/>
          <w:color w:val="auto"/>
          <w:sz w:val="24"/>
          <w:szCs w:val="24"/>
          <w:highlight w:val="none"/>
          <w:u w:val="single"/>
          <w:lang w:val="en-US" w:eastAsia="zh-CN"/>
        </w:rPr>
        <w:t>项目投标；中标过</w:t>
      </w:r>
      <w:r>
        <w:rPr>
          <w:rFonts w:hint="eastAsia" w:ascii="仿宋" w:eastAsia="仿宋" w:cs="宋体"/>
          <w:bCs/>
          <w:color w:val="auto"/>
          <w:sz w:val="24"/>
          <w:szCs w:val="24"/>
          <w:highlight w:val="none"/>
          <w:u w:val="single"/>
          <w:lang w:val="en-US" w:eastAsia="zh-CN"/>
        </w:rPr>
        <w:t>2024年</w:t>
      </w:r>
      <w:r>
        <w:rPr>
          <w:rFonts w:hint="eastAsia" w:ascii="仿宋" w:hAnsi="Times New Roman" w:eastAsia="仿宋" w:cs="宋体"/>
          <w:bCs/>
          <w:color w:val="auto"/>
          <w:sz w:val="24"/>
          <w:szCs w:val="24"/>
          <w:highlight w:val="none"/>
          <w:u w:val="single"/>
          <w:lang w:val="en-US" w:eastAsia="zh-CN"/>
        </w:rPr>
        <w:t>绍兴市越城区其他片区病媒生物</w:t>
      </w:r>
      <w:r>
        <w:rPr>
          <w:rFonts w:hint="eastAsia" w:ascii="仿宋" w:eastAsia="仿宋" w:cs="宋体"/>
          <w:bCs/>
          <w:color w:val="auto"/>
          <w:sz w:val="24"/>
          <w:szCs w:val="24"/>
          <w:highlight w:val="none"/>
          <w:u w:val="single"/>
          <w:lang w:val="en-US" w:eastAsia="zh-CN"/>
        </w:rPr>
        <w:t>防制服务</w:t>
      </w:r>
      <w:r>
        <w:rPr>
          <w:rFonts w:hint="eastAsia" w:ascii="仿宋" w:hAnsi="Times New Roman" w:eastAsia="仿宋" w:cs="宋体"/>
          <w:bCs/>
          <w:color w:val="auto"/>
          <w:sz w:val="24"/>
          <w:szCs w:val="24"/>
          <w:highlight w:val="none"/>
          <w:u w:val="single"/>
          <w:lang w:val="en-US" w:eastAsia="zh-CN"/>
        </w:rPr>
        <w:t>的公司不得参与此项目投标</w:t>
      </w:r>
      <w:r>
        <w:rPr>
          <w:rFonts w:hint="eastAsia" w:ascii="仿宋" w:eastAsia="仿宋" w:cs="宋体"/>
          <w:bCs/>
          <w:color w:val="auto"/>
          <w:sz w:val="24"/>
          <w:szCs w:val="24"/>
          <w:highlight w:val="none"/>
          <w:u w:val="single"/>
          <w:lang w:val="en-US" w:eastAsia="zh-CN"/>
        </w:rPr>
        <w:t>；</w:t>
      </w:r>
      <w:r>
        <w:rPr>
          <w:rFonts w:hint="eastAsia" w:ascii="仿宋" w:hAnsi="Times New Roman" w:eastAsia="仿宋" w:cs="宋体"/>
          <w:bCs/>
          <w:color w:val="auto"/>
          <w:sz w:val="24"/>
          <w:szCs w:val="24"/>
          <w:highlight w:val="none"/>
          <w:u w:val="single"/>
          <w:lang w:val="en-US" w:eastAsia="zh-CN"/>
        </w:rPr>
        <w:t>具有卫生健康行政部门备案的病媒生物防制服务单位。</w:t>
      </w:r>
      <w:bookmarkEnd w:id="18"/>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0" w:name="_Toc35393623"/>
      <w:bookmarkStart w:id="21" w:name="_Toc35393792"/>
      <w:r>
        <w:rPr>
          <w:rFonts w:hint="eastAsia" w:ascii="仿宋" w:hAnsi="仿宋" w:eastAsia="仿宋" w:cs="仿宋"/>
          <w:b/>
          <w:bCs/>
          <w:color w:val="auto"/>
          <w:sz w:val="24"/>
          <w:szCs w:val="24"/>
          <w:highlight w:val="none"/>
        </w:rPr>
        <w:t>三、获取招标文件</w:t>
      </w:r>
      <w:bookmarkEnd w:id="15"/>
      <w:bookmarkEnd w:id="16"/>
      <w:bookmarkEnd w:id="20"/>
      <w:bookmarkEnd w:id="21"/>
    </w:p>
    <w:p>
      <w:pPr>
        <w:spacing w:line="360" w:lineRule="auto"/>
        <w:ind w:firstLine="540"/>
        <w:rPr>
          <w:rFonts w:ascii="仿宋" w:eastAsia="仿宋" w:cs="宋体"/>
          <w:sz w:val="24"/>
          <w:szCs w:val="24"/>
        </w:rPr>
      </w:pPr>
      <w:r>
        <w:rPr>
          <w:rFonts w:hint="eastAsia" w:ascii="仿宋" w:eastAsia="仿宋" w:cs="宋体"/>
          <w:color w:val="auto"/>
          <w:sz w:val="24"/>
          <w:szCs w:val="24"/>
        </w:rPr>
        <w:t>时间：</w:t>
      </w:r>
      <w:r>
        <w:rPr>
          <w:rFonts w:ascii="仿宋" w:eastAsia="仿宋" w:cs="宋体"/>
          <w:color w:val="auto"/>
          <w:sz w:val="24"/>
          <w:szCs w:val="24"/>
          <w:u w:val="single"/>
        </w:rPr>
        <w:t xml:space="preserve">/至 </w:t>
      </w:r>
      <w:r>
        <w:rPr>
          <w:rFonts w:hint="eastAsia" w:ascii="仿宋" w:eastAsia="仿宋" w:cs="宋体"/>
          <w:color w:val="auto"/>
          <w:sz w:val="24"/>
          <w:szCs w:val="24"/>
          <w:u w:val="single"/>
          <w:lang w:val="en-US" w:eastAsia="zh-CN"/>
        </w:rPr>
        <w:t>2024</w:t>
      </w:r>
      <w:r>
        <w:rPr>
          <w:rFonts w:ascii="仿宋" w:eastAsia="仿宋" w:cs="宋体"/>
          <w:color w:val="auto"/>
          <w:sz w:val="24"/>
          <w:szCs w:val="24"/>
          <w:u w:val="single"/>
        </w:rPr>
        <w:t xml:space="preserve">年 </w:t>
      </w:r>
      <w:r>
        <w:rPr>
          <w:rFonts w:hint="eastAsia" w:ascii="仿宋" w:eastAsia="仿宋" w:cs="宋体"/>
          <w:color w:val="auto"/>
          <w:sz w:val="24"/>
          <w:szCs w:val="24"/>
          <w:u w:val="single"/>
          <w:lang w:val="en-US" w:eastAsia="zh-CN"/>
        </w:rPr>
        <w:t>8</w:t>
      </w:r>
      <w:r>
        <w:rPr>
          <w:rFonts w:ascii="仿宋" w:eastAsia="仿宋" w:cs="宋体"/>
          <w:color w:val="auto"/>
          <w:sz w:val="24"/>
          <w:szCs w:val="24"/>
          <w:u w:val="single"/>
        </w:rPr>
        <w:t xml:space="preserve"> 月 </w:t>
      </w:r>
      <w:r>
        <w:rPr>
          <w:rFonts w:hint="eastAsia" w:ascii="仿宋" w:eastAsia="仿宋" w:cs="宋体"/>
          <w:color w:val="auto"/>
          <w:sz w:val="24"/>
          <w:szCs w:val="24"/>
          <w:u w:val="single"/>
          <w:lang w:val="en-US" w:eastAsia="zh-CN"/>
        </w:rPr>
        <w:t>5</w:t>
      </w:r>
      <w:r>
        <w:rPr>
          <w:rFonts w:ascii="仿宋" w:eastAsia="仿宋" w:cs="宋体"/>
          <w:color w:val="auto"/>
          <w:sz w:val="24"/>
          <w:szCs w:val="24"/>
          <w:u w:val="single"/>
        </w:rPr>
        <w:t xml:space="preserve"> 日</w:t>
      </w:r>
      <w:r>
        <w:rPr>
          <w:rFonts w:ascii="仿宋" w:eastAsia="仿宋" w:cs="宋体"/>
          <w:color w:val="auto"/>
          <w:sz w:val="24"/>
          <w:szCs w:val="24"/>
        </w:rPr>
        <w:t xml:space="preserve"> ，每天</w:t>
      </w:r>
      <w:r>
        <w:rPr>
          <w:rFonts w:ascii="仿宋" w:eastAsia="仿宋" w:cs="宋体"/>
          <w:sz w:val="24"/>
          <w:szCs w:val="24"/>
        </w:rPr>
        <w:t>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28359005"/>
      <w:bookmarkStart w:id="23" w:name="_Toc28359082"/>
      <w:bookmarkStart w:id="24" w:name="_Toc35393793"/>
      <w:bookmarkStart w:id="25" w:name="_Toc35393624"/>
      <w:r>
        <w:rPr>
          <w:rFonts w:hint="eastAsia" w:ascii="仿宋" w:hAnsi="仿宋" w:eastAsia="仿宋" w:cs="仿宋"/>
          <w:b/>
          <w:bCs/>
          <w:sz w:val="24"/>
          <w:szCs w:val="24"/>
        </w:rPr>
        <w:t>四、提交投标文件</w:t>
      </w:r>
      <w:bookmarkEnd w:id="22"/>
      <w:bookmarkEnd w:id="23"/>
      <w:r>
        <w:rPr>
          <w:rFonts w:hint="eastAsia" w:ascii="仿宋" w:hAnsi="仿宋" w:eastAsia="仿宋" w:cs="仿宋"/>
          <w:b/>
          <w:bCs/>
          <w:sz w:val="24"/>
          <w:szCs w:val="24"/>
        </w:rPr>
        <w:t>截止时间、开标时间和地点</w:t>
      </w:r>
      <w:bookmarkEnd w:id="24"/>
      <w:bookmarkEnd w:id="25"/>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w:t>
      </w:r>
      <w:r>
        <w:rPr>
          <w:rFonts w:ascii="仿宋" w:eastAsia="仿宋"/>
          <w:bCs/>
          <w:color w:val="auto"/>
          <w:sz w:val="24"/>
          <w:szCs w:val="24"/>
        </w:rPr>
        <w:t>间：</w:t>
      </w:r>
      <w:r>
        <w:rPr>
          <w:rFonts w:hint="eastAsia" w:ascii="仿宋" w:eastAsia="仿宋"/>
          <w:bCs/>
          <w:color w:val="auto"/>
          <w:sz w:val="24"/>
          <w:szCs w:val="24"/>
          <w:u w:val="single"/>
        </w:rPr>
        <w:t xml:space="preserve"> </w:t>
      </w:r>
      <w:r>
        <w:rPr>
          <w:rFonts w:hint="eastAsia" w:ascii="仿宋" w:eastAsia="仿宋"/>
          <w:bCs/>
          <w:color w:val="auto"/>
          <w:sz w:val="24"/>
          <w:szCs w:val="24"/>
          <w:u w:val="single"/>
          <w:lang w:val="en-US" w:eastAsia="zh-CN"/>
        </w:rPr>
        <w:t>2024</w:t>
      </w:r>
      <w:r>
        <w:rPr>
          <w:rFonts w:hint="eastAsia" w:ascii="仿宋" w:eastAsia="仿宋"/>
          <w:bCs/>
          <w:color w:val="auto"/>
          <w:sz w:val="24"/>
          <w:szCs w:val="24"/>
          <w:u w:val="single"/>
        </w:rPr>
        <w:t xml:space="preserve">年 </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 xml:space="preserve">月 </w:t>
      </w:r>
      <w:r>
        <w:rPr>
          <w:rFonts w:hint="eastAsia" w:ascii="仿宋" w:eastAsia="仿宋"/>
          <w:bCs/>
          <w:color w:val="auto"/>
          <w:sz w:val="24"/>
          <w:szCs w:val="24"/>
          <w:u w:val="single"/>
          <w:lang w:val="en-US" w:eastAsia="zh-CN"/>
        </w:rPr>
        <w:t>5</w:t>
      </w:r>
      <w:r>
        <w:rPr>
          <w:rFonts w:hint="eastAsia" w:ascii="仿宋" w:eastAsia="仿宋"/>
          <w:bCs/>
          <w:color w:val="auto"/>
          <w:sz w:val="24"/>
          <w:szCs w:val="24"/>
          <w:u w:val="single"/>
        </w:rPr>
        <w:t xml:space="preserve"> 日</w:t>
      </w:r>
      <w:r>
        <w:rPr>
          <w:rFonts w:hint="eastAsia" w:ascii="仿宋" w:eastAsia="仿宋"/>
          <w:bCs/>
          <w:color w:val="auto"/>
          <w:sz w:val="24"/>
          <w:szCs w:val="24"/>
          <w:u w:val="single"/>
          <w:lang w:val="en-US" w:eastAsia="zh-CN"/>
        </w:rPr>
        <w:t>09</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30</w:t>
      </w:r>
      <w:r>
        <w:rPr>
          <w:rFonts w:hint="eastAsia" w:ascii="仿宋" w:eastAsia="仿宋"/>
          <w:bCs/>
          <w:color w:val="auto"/>
          <w:sz w:val="24"/>
          <w:szCs w:val="24"/>
        </w:rPr>
        <w:t>（北</w:t>
      </w:r>
      <w:r>
        <w:rPr>
          <w:rFonts w:hint="eastAsia" w:ascii="仿宋" w:eastAsia="仿宋"/>
          <w:bCs/>
          <w:sz w:val="24"/>
          <w:szCs w:val="24"/>
        </w:rPr>
        <w:t>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ascii="仿宋" w:eastAsia="仿宋"/>
          <w:color w:val="auto"/>
          <w:sz w:val="24"/>
          <w:szCs w:val="24"/>
        </w:rPr>
      </w:pPr>
      <w:bookmarkStart w:id="26" w:name="OLE_LINK2"/>
      <w:r>
        <w:rPr>
          <w:rFonts w:ascii="仿宋" w:eastAsia="仿宋"/>
          <w:sz w:val="24"/>
          <w:szCs w:val="24"/>
        </w:rPr>
        <w:t>开标时间</w:t>
      </w:r>
      <w:r>
        <w:rPr>
          <w:rFonts w:ascii="仿宋" w:eastAsia="仿宋"/>
          <w:color w:val="auto"/>
          <w:sz w:val="24"/>
          <w:szCs w:val="24"/>
        </w:rPr>
        <w:t>：</w:t>
      </w:r>
      <w:r>
        <w:rPr>
          <w:rFonts w:hint="eastAsia" w:ascii="仿宋" w:eastAsia="仿宋"/>
          <w:bCs/>
          <w:color w:val="auto"/>
          <w:sz w:val="24"/>
          <w:szCs w:val="24"/>
          <w:u w:val="single"/>
        </w:rPr>
        <w:t xml:space="preserve"> </w:t>
      </w:r>
      <w:r>
        <w:rPr>
          <w:rFonts w:hint="eastAsia" w:ascii="仿宋" w:eastAsia="仿宋"/>
          <w:bCs/>
          <w:color w:val="auto"/>
          <w:sz w:val="24"/>
          <w:szCs w:val="24"/>
          <w:u w:val="single"/>
          <w:lang w:val="en-US" w:eastAsia="zh-CN"/>
        </w:rPr>
        <w:t>2024</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8</w:t>
      </w:r>
      <w:r>
        <w:rPr>
          <w:rFonts w:hint="eastAsia" w:ascii="仿宋" w:eastAsia="仿宋"/>
          <w:bCs/>
          <w:color w:val="auto"/>
          <w:sz w:val="24"/>
          <w:szCs w:val="24"/>
          <w:u w:val="single"/>
        </w:rPr>
        <w:t xml:space="preserve"> 月 </w:t>
      </w:r>
      <w:r>
        <w:rPr>
          <w:rFonts w:hint="eastAsia" w:ascii="仿宋" w:eastAsia="仿宋"/>
          <w:bCs/>
          <w:color w:val="auto"/>
          <w:sz w:val="24"/>
          <w:szCs w:val="24"/>
          <w:u w:val="single"/>
          <w:lang w:val="en-US" w:eastAsia="zh-CN"/>
        </w:rPr>
        <w:t>5</w:t>
      </w:r>
      <w:r>
        <w:rPr>
          <w:rFonts w:hint="eastAsia" w:ascii="仿宋" w:eastAsia="仿宋"/>
          <w:bCs/>
          <w:color w:val="auto"/>
          <w:sz w:val="24"/>
          <w:szCs w:val="24"/>
          <w:u w:val="single"/>
        </w:rPr>
        <w:t xml:space="preserve"> 日</w:t>
      </w:r>
      <w:r>
        <w:rPr>
          <w:rFonts w:hint="eastAsia" w:ascii="仿宋" w:eastAsia="仿宋"/>
          <w:bCs/>
          <w:color w:val="auto"/>
          <w:sz w:val="24"/>
          <w:szCs w:val="24"/>
          <w:u w:val="single"/>
          <w:lang w:val="en-US" w:eastAsia="zh-CN"/>
        </w:rPr>
        <w:t>09</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30</w:t>
      </w:r>
      <w:bookmarkEnd w:id="26"/>
      <w:r>
        <w:rPr>
          <w:rFonts w:ascii="仿宋" w:eastAsia="仿宋"/>
          <w:bCs/>
          <w:color w:val="auto"/>
          <w:sz w:val="24"/>
          <w:szCs w:val="24"/>
          <w:u w:val="single"/>
        </w:rPr>
        <w:t xml:space="preserve"> </w:t>
      </w:r>
    </w:p>
    <w:p>
      <w:pPr>
        <w:spacing w:line="360" w:lineRule="auto"/>
        <w:ind w:firstLine="480" w:firstLineChars="200"/>
        <w:rPr>
          <w:rFonts w:ascii="仿宋" w:eastAsia="仿宋"/>
          <w:bCs/>
          <w:color w:val="auto"/>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w:t>
      </w:r>
      <w:bookmarkStart w:id="27" w:name="OLE_LINK3"/>
      <w:r>
        <w:rPr>
          <w:rFonts w:ascii="仿宋" w:eastAsia="仿宋"/>
          <w:b w:val="0"/>
          <w:bCs w:val="0"/>
          <w:i w:val="0"/>
          <w:iCs w:val="0"/>
          <w:caps w:val="0"/>
          <w:smallCaps w:val="0"/>
          <w:color w:val="3F3F3F"/>
          <w:spacing w:val="0"/>
          <w:sz w:val="24"/>
          <w:szCs w:val="24"/>
        </w:rPr>
        <w:t>开标</w:t>
      </w:r>
      <w:r>
        <w:rPr>
          <w:rFonts w:ascii="仿宋" w:eastAsia="仿宋"/>
          <w:b w:val="0"/>
          <w:bCs w:val="0"/>
          <w:i w:val="0"/>
          <w:iCs w:val="0"/>
          <w:caps w:val="0"/>
          <w:smallCaps w:val="0"/>
          <w:color w:val="auto"/>
          <w:spacing w:val="0"/>
          <w:sz w:val="24"/>
          <w:szCs w:val="24"/>
        </w:rPr>
        <w:t>地点：</w:t>
      </w:r>
      <w:bookmarkStart w:id="28" w:name="OLE_LINK11"/>
      <w:r>
        <w:rPr>
          <w:rFonts w:hint="eastAsia" w:ascii="仿宋" w:hAnsi="Times New Roman" w:eastAsia="仿宋" w:cs="Times New Roman"/>
          <w:b w:val="0"/>
          <w:bCs w:val="0"/>
          <w:i w:val="0"/>
          <w:iCs w:val="0"/>
          <w:caps w:val="0"/>
          <w:smallCaps w:val="0"/>
          <w:color w:val="auto"/>
          <w:spacing w:val="0"/>
          <w:sz w:val="24"/>
          <w:szCs w:val="24"/>
        </w:rPr>
        <w:t>绍兴市越城区北海街道办事处A4楼405会议室</w:t>
      </w:r>
      <w:r>
        <w:rPr>
          <w:rFonts w:ascii="仿宋" w:eastAsia="仿宋"/>
          <w:b w:val="0"/>
          <w:bCs w:val="0"/>
          <w:i w:val="0"/>
          <w:iCs w:val="0"/>
          <w:caps w:val="0"/>
          <w:smallCaps w:val="0"/>
          <w:color w:val="auto"/>
          <w:spacing w:val="0"/>
          <w:sz w:val="24"/>
          <w:szCs w:val="24"/>
        </w:rPr>
        <w:t>。</w:t>
      </w:r>
    </w:p>
    <w:bookmarkEnd w:id="27"/>
    <w:bookmarkEnd w:id="28"/>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9" w:name="_Toc28359007"/>
      <w:bookmarkStart w:id="30" w:name="_Toc35393625"/>
      <w:bookmarkStart w:id="31" w:name="_Toc35393794"/>
      <w:bookmarkStart w:id="32" w:name="_Toc28359084"/>
      <w:r>
        <w:rPr>
          <w:rFonts w:hint="eastAsia" w:ascii="仿宋" w:hAnsi="仿宋" w:eastAsia="仿宋" w:cs="仿宋"/>
          <w:b/>
          <w:bCs/>
          <w:sz w:val="24"/>
          <w:szCs w:val="24"/>
        </w:rPr>
        <w:t>五、公告期限</w:t>
      </w:r>
      <w:bookmarkEnd w:id="29"/>
      <w:bookmarkEnd w:id="30"/>
      <w:bookmarkEnd w:id="31"/>
      <w:bookmarkEnd w:id="32"/>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33" w:name="_Toc35393626"/>
      <w:bookmarkStart w:id="34" w:name="_Toc35393795"/>
      <w:r>
        <w:rPr>
          <w:rFonts w:hint="eastAsia" w:ascii="仿宋" w:hAnsi="仿宋" w:eastAsia="仿宋" w:cs="仿宋"/>
          <w:b/>
          <w:bCs/>
          <w:sz w:val="24"/>
          <w:szCs w:val="24"/>
        </w:rPr>
        <w:t>六、其他补充事宜</w:t>
      </w:r>
      <w:bookmarkEnd w:id="33"/>
      <w:bookmarkEnd w:id="34"/>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35" w:name="_Toc35393796"/>
      <w:bookmarkStart w:id="36" w:name="_Toc28359008"/>
      <w:bookmarkStart w:id="37" w:name="_Toc28359085"/>
      <w:bookmarkStart w:id="38" w:name="_Toc35393627"/>
      <w:r>
        <w:rPr>
          <w:rFonts w:hint="eastAsia" w:ascii="仿宋" w:hAnsi="仿宋" w:eastAsia="仿宋" w:cs="仿宋"/>
          <w:b/>
          <w:bCs/>
          <w:sz w:val="24"/>
          <w:szCs w:val="24"/>
        </w:rPr>
        <w:t>七、对本次招标提出询问、质疑、投诉，请按以下方式联系</w:t>
      </w:r>
      <w:bookmarkEnd w:id="35"/>
      <w:bookmarkEnd w:id="36"/>
      <w:bookmarkEnd w:id="37"/>
      <w:bookmarkEnd w:id="38"/>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hint="eastAsia" w:ascii="仿宋" w:hAnsi="Times New Roman" w:eastAsia="仿宋" w:cs="Times New Roman"/>
          <w:sz w:val="24"/>
          <w:szCs w:val="24"/>
        </w:rPr>
      </w:pPr>
      <w:r>
        <w:rPr>
          <w:rFonts w:hint="eastAsia" w:ascii="仿宋" w:eastAsia="仿宋"/>
          <w:sz w:val="24"/>
          <w:szCs w:val="24"/>
        </w:rPr>
        <w:t>名 称：</w:t>
      </w:r>
      <w:r>
        <w:rPr>
          <w:rFonts w:hint="eastAsia" w:ascii="仿宋" w:hAnsi="Times New Roman" w:eastAsia="仿宋" w:cs="Times New Roman"/>
          <w:sz w:val="24"/>
          <w:szCs w:val="24"/>
        </w:rPr>
        <w:t>绍兴市越城区北海街道办事处</w:t>
      </w:r>
    </w:p>
    <w:p>
      <w:pPr>
        <w:spacing w:line="360" w:lineRule="auto"/>
        <w:ind w:left="1079" w:leftChars="371" w:hanging="300" w:hangingChars="125"/>
        <w:jc w:val="left"/>
        <w:rPr>
          <w:rFonts w:hint="eastAsia" w:ascii="仿宋" w:hAnsi="Times New Roman" w:eastAsia="仿宋" w:cs="Times New Roman"/>
          <w:sz w:val="24"/>
          <w:szCs w:val="24"/>
        </w:rPr>
      </w:pPr>
      <w:r>
        <w:rPr>
          <w:rFonts w:hint="eastAsia" w:ascii="仿宋" w:eastAsia="仿宋"/>
          <w:sz w:val="24"/>
          <w:szCs w:val="24"/>
        </w:rPr>
        <w:t>地址：</w:t>
      </w:r>
      <w:r>
        <w:rPr>
          <w:rFonts w:hint="eastAsia" w:ascii="仿宋" w:hAnsi="Times New Roman" w:eastAsia="仿宋" w:cs="Times New Roman"/>
          <w:sz w:val="24"/>
          <w:szCs w:val="24"/>
        </w:rPr>
        <w:t>西郊路7号北海街道办事处</w:t>
      </w:r>
    </w:p>
    <w:p>
      <w:pPr>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传真</w:t>
      </w:r>
      <w:r>
        <w:rPr>
          <w:rFonts w:hint="eastAsia" w:ascii="仿宋" w:eastAsia="仿宋"/>
          <w:sz w:val="24"/>
          <w:szCs w:val="24"/>
        </w:rPr>
        <w:t>：</w:t>
      </w:r>
      <w:bookmarkStart w:id="39" w:name="_Toc28359009"/>
      <w:bookmarkStart w:id="40" w:name="_Toc28359086"/>
      <w:r>
        <w:rPr>
          <w:rFonts w:hint="eastAsia" w:ascii="仿宋" w:eastAsia="仿宋"/>
          <w:sz w:val="24"/>
          <w:szCs w:val="24"/>
          <w:u w:val="none"/>
          <w:lang w:val="en-US" w:eastAsia="zh-CN"/>
        </w:rPr>
        <w:t>/</w:t>
      </w:r>
    </w:p>
    <w:p>
      <w:pPr>
        <w:spacing w:line="360" w:lineRule="auto"/>
        <w:ind w:left="1079" w:leftChars="371" w:hanging="300" w:hangingChars="125"/>
        <w:jc w:val="left"/>
        <w:rPr>
          <w:rFonts w:hint="eastAsia" w:ascii="仿宋" w:hAnsi="仿宋" w:eastAsia="仿宋" w:cs="仿宋"/>
          <w:i w:val="0"/>
          <w:iCs w:val="0"/>
          <w:caps w:val="0"/>
          <w:color w:val="auto"/>
          <w:spacing w:val="0"/>
          <w:sz w:val="21"/>
          <w:szCs w:val="21"/>
          <w:highlight w:val="non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hAnsi="Times New Roman" w:eastAsia="仿宋" w:cs="Times New Roman"/>
          <w:sz w:val="24"/>
          <w:szCs w:val="24"/>
        </w:rPr>
        <w:t>李冬冬</w:t>
      </w:r>
    </w:p>
    <w:p>
      <w:pPr>
        <w:spacing w:line="360" w:lineRule="auto"/>
        <w:ind w:left="1079" w:leftChars="371" w:hanging="300" w:hangingChars="125"/>
        <w:jc w:val="left"/>
        <w:rPr>
          <w:rFonts w:hint="eastAsia" w:ascii="仿宋" w:hAnsi="Times New Roman" w:eastAsia="仿宋" w:cs="Times New Roman"/>
          <w:sz w:val="24"/>
          <w:szCs w:val="24"/>
        </w:rPr>
      </w:pPr>
      <w:r>
        <w:rPr>
          <w:rFonts w:ascii="仿宋" w:eastAsia="仿宋"/>
          <w:sz w:val="24"/>
          <w:szCs w:val="24"/>
        </w:rPr>
        <w:t>项目联系方式（询问）：</w:t>
      </w:r>
      <w:r>
        <w:rPr>
          <w:rFonts w:hint="eastAsia" w:ascii="仿宋" w:hAnsi="Times New Roman" w:eastAsia="仿宋" w:cs="Times New Roman"/>
          <w:sz w:val="24"/>
          <w:szCs w:val="24"/>
        </w:rPr>
        <w:t>0575-85150188</w:t>
      </w:r>
    </w:p>
    <w:p>
      <w:pPr>
        <w:spacing w:line="360" w:lineRule="auto"/>
        <w:ind w:left="1079" w:leftChars="371" w:hanging="300" w:hangingChars="125"/>
        <w:jc w:val="left"/>
        <w:rPr>
          <w:rFonts w:hint="eastAsia" w:ascii="仿宋" w:hAnsi="Times New Roman" w:eastAsia="仿宋" w:cs="Times New Roman"/>
          <w:sz w:val="24"/>
          <w:szCs w:val="24"/>
        </w:rPr>
      </w:pPr>
      <w:r>
        <w:rPr>
          <w:rFonts w:ascii="仿宋" w:eastAsia="仿宋"/>
          <w:sz w:val="24"/>
          <w:szCs w:val="24"/>
        </w:rPr>
        <w:t>质疑联系人：</w:t>
      </w:r>
      <w:r>
        <w:rPr>
          <w:rFonts w:hint="eastAsia" w:ascii="仿宋" w:hAnsi="Times New Roman" w:eastAsia="仿宋" w:cs="Times New Roman"/>
          <w:sz w:val="24"/>
          <w:szCs w:val="24"/>
        </w:rPr>
        <w:t>鲁宗泽</w:t>
      </w:r>
    </w:p>
    <w:p>
      <w:pPr>
        <w:spacing w:line="360" w:lineRule="auto"/>
        <w:ind w:left="1079" w:leftChars="371" w:hanging="300" w:hangingChars="125"/>
        <w:jc w:val="left"/>
        <w:rPr>
          <w:rFonts w:hint="eastAsia" w:ascii="仿宋" w:hAnsi="Times New Roman" w:eastAsia="仿宋" w:cs="Times New Roman"/>
          <w:sz w:val="24"/>
          <w:szCs w:val="24"/>
        </w:rPr>
      </w:pPr>
      <w:r>
        <w:rPr>
          <w:rFonts w:ascii="仿宋" w:eastAsia="仿宋"/>
          <w:sz w:val="24"/>
          <w:szCs w:val="24"/>
        </w:rPr>
        <w:t>质疑联系方式</w:t>
      </w:r>
      <w:r>
        <w:rPr>
          <w:rFonts w:hint="eastAsia" w:ascii="仿宋" w:eastAsia="仿宋"/>
          <w:sz w:val="24"/>
          <w:szCs w:val="24"/>
        </w:rPr>
        <w:t>：</w:t>
      </w:r>
      <w:r>
        <w:rPr>
          <w:rFonts w:hint="eastAsia" w:ascii="仿宋" w:hAnsi="Times New Roman" w:eastAsia="仿宋" w:cs="Times New Roman"/>
          <w:sz w:val="24"/>
          <w:szCs w:val="24"/>
        </w:rPr>
        <w:t>0575-85172460</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39"/>
      <w:bookmarkEnd w:id="40"/>
    </w:p>
    <w:p>
      <w:pPr>
        <w:spacing w:line="360" w:lineRule="auto"/>
        <w:ind w:left="1079" w:leftChars="371" w:hanging="300" w:hangingChars="125"/>
        <w:jc w:val="left"/>
        <w:rPr>
          <w:rFonts w:hint="eastAsia" w:ascii="仿宋" w:eastAsia="仿宋"/>
          <w:sz w:val="24"/>
          <w:szCs w:val="24"/>
          <w:lang w:val="en-US" w:eastAsia="zh-CN"/>
        </w:rPr>
      </w:pPr>
      <w:bookmarkStart w:id="41" w:name="_Toc28359010"/>
      <w:bookmarkStart w:id="42" w:name="_Toc28359087"/>
      <w:r>
        <w:rPr>
          <w:rFonts w:hint="eastAsia" w:ascii="仿宋" w:eastAsia="仿宋"/>
          <w:sz w:val="24"/>
          <w:szCs w:val="24"/>
        </w:rPr>
        <w:t>名 称：</w:t>
      </w:r>
      <w:r>
        <w:rPr>
          <w:rFonts w:hint="eastAsia" w:ascii="仿宋" w:eastAsia="仿宋"/>
          <w:sz w:val="24"/>
          <w:szCs w:val="24"/>
          <w:lang w:eastAsia="zh-CN"/>
        </w:rPr>
        <w:t>浙江中樾工程管理有限公司</w:t>
      </w:r>
    </w:p>
    <w:p>
      <w:pPr>
        <w:spacing w:line="360" w:lineRule="auto"/>
        <w:ind w:left="1079" w:leftChars="371" w:hanging="300" w:hangingChars="125"/>
        <w:jc w:val="left"/>
        <w:rPr>
          <w:rFonts w:hint="default" w:ascii="仿宋" w:hAnsi="Times New Roman" w:eastAsia="仿宋" w:cs="Times New Roman"/>
          <w:sz w:val="24"/>
          <w:szCs w:val="24"/>
          <w:lang w:val="en-US" w:eastAsia="zh-CN"/>
        </w:rPr>
      </w:pPr>
      <w:r>
        <w:rPr>
          <w:rFonts w:hint="eastAsia" w:ascii="仿宋" w:eastAsia="仿宋"/>
          <w:sz w:val="24"/>
          <w:szCs w:val="24"/>
        </w:rPr>
        <w:t>地址：</w:t>
      </w:r>
      <w:r>
        <w:rPr>
          <w:rFonts w:hint="eastAsia" w:ascii="仿宋" w:hAnsi="Times New Roman" w:eastAsia="仿宋" w:cs="Times New Roman"/>
          <w:sz w:val="24"/>
          <w:szCs w:val="24"/>
          <w:lang w:eastAsia="zh-CN"/>
        </w:rPr>
        <w:t>绍兴市越城区袍渎路</w:t>
      </w:r>
      <w:r>
        <w:rPr>
          <w:rFonts w:hint="eastAsia" w:ascii="仿宋" w:hAnsi="Times New Roman" w:eastAsia="仿宋" w:cs="Times New Roman"/>
          <w:sz w:val="24"/>
          <w:szCs w:val="24"/>
          <w:lang w:val="en-US" w:eastAsia="zh-CN"/>
        </w:rPr>
        <w:t>25号19幢五楼</w:t>
      </w:r>
    </w:p>
    <w:p>
      <w:pPr>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传真</w:t>
      </w:r>
      <w:r>
        <w:rPr>
          <w:rFonts w:hint="eastAsia" w:ascii="仿宋" w:eastAsia="仿宋"/>
          <w:sz w:val="24"/>
          <w:szCs w:val="24"/>
        </w:rPr>
        <w:t>：</w:t>
      </w:r>
      <w:r>
        <w:rPr>
          <w:rFonts w:hint="eastAsia" w:ascii="仿宋" w:hAnsi="Times New Roman" w:eastAsia="仿宋" w:cs="Times New Roman"/>
          <w:sz w:val="24"/>
          <w:szCs w:val="24"/>
          <w:lang w:val="en-US" w:eastAsia="zh-CN"/>
        </w:rPr>
        <w:t>0575-89974683</w:t>
      </w:r>
    </w:p>
    <w:p>
      <w:pPr>
        <w:spacing w:line="360" w:lineRule="auto"/>
        <w:ind w:left="1079" w:leftChars="371" w:hanging="300" w:hangingChars="125"/>
        <w:jc w:val="left"/>
        <w:rPr>
          <w:rFonts w:hint="eastAsia" w:ascii="仿宋" w:eastAsia="仿宋"/>
          <w:sz w:val="24"/>
          <w:szCs w:val="24"/>
          <w:u w:val="single"/>
          <w:lang w:eastAsia="zh-CN"/>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none"/>
          <w:lang w:eastAsia="zh-CN"/>
        </w:rPr>
        <w:t>楼巧霞</w:t>
      </w:r>
    </w:p>
    <w:p>
      <w:pPr>
        <w:spacing w:line="360" w:lineRule="auto"/>
        <w:ind w:left="1079" w:leftChars="371" w:hanging="300" w:hangingChars="125"/>
        <w:jc w:val="left"/>
        <w:rPr>
          <w:rFonts w:hint="eastAsia" w:ascii="仿宋" w:hAnsi="Times New Roman" w:eastAsia="仿宋" w:cs="Times New Roman"/>
          <w:sz w:val="24"/>
          <w:szCs w:val="24"/>
          <w:u w:val="none"/>
          <w:lang w:val="en-US" w:eastAsia="zh-CN"/>
        </w:rPr>
      </w:pPr>
      <w:r>
        <w:rPr>
          <w:rFonts w:ascii="仿宋" w:eastAsia="仿宋"/>
          <w:sz w:val="24"/>
          <w:szCs w:val="24"/>
        </w:rPr>
        <w:t>项目联系方式（询问）：</w:t>
      </w:r>
      <w:r>
        <w:rPr>
          <w:rFonts w:hint="eastAsia" w:ascii="仿宋" w:hAnsi="Times New Roman" w:eastAsia="仿宋" w:cs="Times New Roman"/>
          <w:sz w:val="24"/>
          <w:szCs w:val="24"/>
          <w:u w:val="none"/>
          <w:lang w:val="en-US" w:eastAsia="zh-CN"/>
        </w:rPr>
        <w:t>13600549258</w:t>
      </w:r>
    </w:p>
    <w:p>
      <w:pPr>
        <w:spacing w:line="360" w:lineRule="auto"/>
        <w:ind w:left="1079" w:leftChars="371" w:hanging="300" w:hangingChars="125"/>
        <w:jc w:val="left"/>
        <w:rPr>
          <w:rFonts w:hint="eastAsia" w:ascii="仿宋" w:eastAsia="仿宋"/>
          <w:sz w:val="24"/>
          <w:szCs w:val="24"/>
          <w:lang w:eastAsia="zh-CN"/>
        </w:rPr>
      </w:pPr>
      <w:r>
        <w:rPr>
          <w:rFonts w:ascii="仿宋" w:eastAsia="仿宋"/>
          <w:sz w:val="24"/>
          <w:szCs w:val="24"/>
        </w:rPr>
        <w:t>质疑联系人：</w:t>
      </w:r>
      <w:r>
        <w:rPr>
          <w:rFonts w:hint="eastAsia" w:ascii="仿宋" w:hAnsi="Times New Roman" w:eastAsia="仿宋" w:cs="Times New Roman"/>
          <w:sz w:val="24"/>
          <w:szCs w:val="24"/>
          <w:u w:val="none"/>
          <w:lang w:eastAsia="zh-CN"/>
        </w:rPr>
        <w:t>宣彩萍</w:t>
      </w:r>
    </w:p>
    <w:p>
      <w:pPr>
        <w:spacing w:line="360" w:lineRule="auto"/>
        <w:ind w:left="1079" w:leftChars="371" w:hanging="300" w:hangingChars="125"/>
        <w:jc w:val="left"/>
        <w:rPr>
          <w:rFonts w:hint="default" w:ascii="仿宋" w:eastAsia="仿宋"/>
          <w:sz w:val="24"/>
          <w:szCs w:val="24"/>
          <w:u w:val="none"/>
          <w:lang w:val="en-US" w:eastAsia="zh-CN"/>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none"/>
          <w:lang w:val="en-US" w:eastAsia="zh-CN"/>
        </w:rPr>
        <w:t>0575-89974681</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41"/>
      <w:bookmarkEnd w:id="42"/>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u w:val="none"/>
        </w:rPr>
      </w:pPr>
      <w:r>
        <w:rPr>
          <w:rFonts w:hint="eastAsia" w:ascii="仿宋" w:eastAsia="仿宋"/>
          <w:sz w:val="24"/>
          <w:szCs w:val="24"/>
        </w:rPr>
        <w:t>名 称：</w:t>
      </w:r>
      <w:r>
        <w:rPr>
          <w:rFonts w:ascii="仿宋" w:eastAsia="仿宋"/>
          <w:sz w:val="24"/>
          <w:szCs w:val="24"/>
          <w:u w:val="none"/>
        </w:rPr>
        <w:t>绍兴市越城区财政局</w:t>
      </w:r>
      <w:r>
        <w:rPr>
          <w:rFonts w:hint="eastAsia" w:ascii="仿宋" w:eastAsia="仿宋"/>
          <w:sz w:val="24"/>
          <w:szCs w:val="24"/>
          <w:u w:val="none"/>
        </w:rPr>
        <w:t>　　　　</w:t>
      </w:r>
    </w:p>
    <w:p>
      <w:pPr>
        <w:spacing w:line="360" w:lineRule="auto"/>
        <w:ind w:left="1079" w:leftChars="371" w:hanging="300" w:hangingChars="125"/>
        <w:jc w:val="left"/>
        <w:rPr>
          <w:rFonts w:ascii="仿宋" w:eastAsia="仿宋"/>
          <w:sz w:val="24"/>
          <w:szCs w:val="24"/>
          <w:u w:val="none"/>
        </w:rPr>
      </w:pPr>
      <w:r>
        <w:rPr>
          <w:rFonts w:hint="eastAsia" w:ascii="仿宋" w:eastAsia="仿宋"/>
          <w:sz w:val="24"/>
          <w:szCs w:val="24"/>
        </w:rPr>
        <w:t>地址：</w:t>
      </w:r>
      <w:r>
        <w:rPr>
          <w:rFonts w:ascii="仿宋" w:eastAsia="仿宋"/>
          <w:sz w:val="24"/>
          <w:szCs w:val="24"/>
          <w:u w:val="none"/>
        </w:rPr>
        <w:t>浙江省绍兴市人民东路1187号</w:t>
      </w:r>
      <w:r>
        <w:rPr>
          <w:rFonts w:hint="eastAsia" w:ascii="仿宋" w:eastAsia="仿宋"/>
          <w:sz w:val="24"/>
          <w:szCs w:val="24"/>
          <w:u w:val="none"/>
        </w:rPr>
        <w:t>　　　</w:t>
      </w:r>
    </w:p>
    <w:p>
      <w:pPr>
        <w:spacing w:line="360" w:lineRule="auto"/>
        <w:ind w:left="1079" w:leftChars="371" w:hanging="300" w:hangingChars="125"/>
        <w:jc w:val="left"/>
        <w:rPr>
          <w:rFonts w:ascii="仿宋" w:eastAsia="仿宋"/>
          <w:sz w:val="24"/>
          <w:szCs w:val="24"/>
          <w:u w:val="none"/>
        </w:rPr>
      </w:pPr>
      <w:r>
        <w:rPr>
          <w:rFonts w:ascii="仿宋" w:eastAsia="仿宋"/>
          <w:sz w:val="24"/>
          <w:szCs w:val="24"/>
        </w:rPr>
        <w:t>传真</w:t>
      </w:r>
      <w:r>
        <w:rPr>
          <w:rFonts w:hint="eastAsia" w:ascii="仿宋" w:eastAsia="仿宋"/>
          <w:sz w:val="24"/>
          <w:szCs w:val="24"/>
        </w:rPr>
        <w:t>：</w:t>
      </w:r>
      <w:r>
        <w:rPr>
          <w:rFonts w:ascii="仿宋" w:eastAsia="仿宋"/>
          <w:sz w:val="24"/>
          <w:szCs w:val="24"/>
          <w:u w:val="none"/>
        </w:rPr>
        <w:t>/</w:t>
      </w:r>
      <w:r>
        <w:rPr>
          <w:rFonts w:hint="eastAsia" w:ascii="仿宋" w:eastAsia="仿宋"/>
          <w:sz w:val="24"/>
          <w:szCs w:val="24"/>
          <w:u w:val="none"/>
        </w:rPr>
        <w:t xml:space="preserve">　　　　　 </w:t>
      </w:r>
    </w:p>
    <w:p>
      <w:pPr>
        <w:pStyle w:val="15"/>
        <w:spacing w:line="360" w:lineRule="auto"/>
        <w:ind w:firstLine="720" w:firstLineChars="300"/>
        <w:rPr>
          <w:rFonts w:ascii="仿宋" w:eastAsia="仿宋"/>
          <w:sz w:val="24"/>
          <w:szCs w:val="24"/>
          <w:u w:val="none"/>
        </w:rPr>
      </w:pPr>
      <w:r>
        <w:rPr>
          <w:rFonts w:hint="eastAsia" w:ascii="仿宋" w:eastAsia="仿宋"/>
          <w:sz w:val="24"/>
          <w:szCs w:val="24"/>
        </w:rPr>
        <w:t>联系人：</w:t>
      </w:r>
      <w:r>
        <w:rPr>
          <w:rFonts w:ascii="仿宋" w:eastAsia="仿宋"/>
          <w:sz w:val="24"/>
          <w:szCs w:val="24"/>
          <w:u w:val="none"/>
        </w:rPr>
        <w:t>季扬</w:t>
      </w:r>
    </w:p>
    <w:p>
      <w:pPr>
        <w:spacing w:line="360" w:lineRule="auto"/>
        <w:ind w:firstLine="720" w:firstLineChars="300"/>
        <w:rPr>
          <w:rFonts w:ascii="仿宋" w:eastAsia="仿宋"/>
          <w:sz w:val="24"/>
          <w:szCs w:val="24"/>
          <w:u w:val="none"/>
        </w:rPr>
      </w:pPr>
      <w:r>
        <w:rPr>
          <w:rFonts w:ascii="仿宋" w:eastAsia="仿宋"/>
          <w:sz w:val="24"/>
          <w:szCs w:val="24"/>
        </w:rPr>
        <w:t>监督投诉</w:t>
      </w:r>
      <w:r>
        <w:rPr>
          <w:rFonts w:hint="eastAsia" w:ascii="仿宋" w:eastAsia="仿宋"/>
          <w:sz w:val="24"/>
          <w:szCs w:val="24"/>
        </w:rPr>
        <w:t>电话：</w:t>
      </w:r>
      <w:r>
        <w:rPr>
          <w:rFonts w:ascii="仿宋" w:eastAsia="仿宋"/>
          <w:sz w:val="24"/>
          <w:szCs w:val="24"/>
          <w:u w:val="none"/>
        </w:rPr>
        <w:t>0575-85221643</w:t>
      </w:r>
      <w:r>
        <w:rPr>
          <w:rFonts w:hint="eastAsia" w:ascii="仿宋" w:eastAsia="仿宋"/>
          <w:sz w:val="24"/>
          <w:szCs w:val="24"/>
          <w:u w:val="non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hAnsi="Times New Roman" w:eastAsia="仿宋" w:cs="Arial"/>
          <w:b/>
          <w:bCs/>
          <w:color w:val="000000"/>
          <w:sz w:val="24"/>
          <w:u w:val="single"/>
        </w:rPr>
        <w:t xml:space="preserve"> </w:t>
      </w:r>
      <w:r>
        <w:rPr>
          <w:rFonts w:hint="eastAsia" w:ascii="仿宋" w:hAnsi="Times New Roman" w:eastAsia="仿宋" w:cs="Arial"/>
          <w:b/>
          <w:bCs/>
          <w:color w:val="000000"/>
          <w:sz w:val="24"/>
          <w:u w:val="single"/>
          <w:lang w:eastAsia="zh-CN"/>
        </w:rPr>
        <w:t>分散采购</w:t>
      </w:r>
      <w:r>
        <w:rPr>
          <w:rFonts w:ascii="仿宋" w:hAnsi="Times New Roman" w:eastAsia="仿宋" w:cs="Arial"/>
          <w:b/>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w:t>
      </w:r>
      <w:r>
        <w:rPr>
          <w:rFonts w:hint="eastAsia" w:ascii="仿宋" w:eastAsia="仿宋"/>
          <w:color w:val="auto"/>
          <w:spacing w:val="-4"/>
          <w:sz w:val="24"/>
        </w:rPr>
        <w:t>交易准备工作详见</w:t>
      </w:r>
      <w:r>
        <w:rPr>
          <w:rStyle w:val="31"/>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1"/>
          <w:rFonts w:hint="eastAsia" w:ascii="仿宋" w:eastAsia="仿宋"/>
          <w:color w:val="auto"/>
          <w:spacing w:val="-4"/>
          <w:sz w:val="24"/>
        </w:rPr>
        <w:fldChar w:fldCharType="separate"/>
      </w:r>
      <w:r>
        <w:rPr>
          <w:rStyle w:val="31"/>
          <w:rFonts w:hint="eastAsia" w:ascii="仿宋" w:eastAsia="仿宋"/>
          <w:color w:val="auto"/>
          <w:spacing w:val="-4"/>
          <w:sz w:val="24"/>
        </w:rPr>
        <w:t>http://www.sxyc.gov.cn/art/2019/9/11/art_1559761_38044415.html</w:t>
      </w:r>
      <w:r>
        <w:rPr>
          <w:rStyle w:val="31"/>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1"/>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43" w:name="_Hlt10553107"/>
      <w:bookmarkEnd w:id="43"/>
      <w:bookmarkStart w:id="44" w:name="_Hlt10553106"/>
      <w:bookmarkEnd w:id="4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2"/>
        <w:rPr>
          <w:rFonts w:hint="eastAsia" w:ascii="仿宋"/>
        </w:rPr>
      </w:pPr>
      <w:bookmarkStart w:id="45" w:name="_Toc1678"/>
      <w:r>
        <w:rPr>
          <w:rFonts w:hint="eastAsia" w:ascii="仿宋"/>
        </w:rPr>
        <w:t>第二章  投标人须知</w:t>
      </w:r>
      <w:bookmarkEnd w:id="45"/>
    </w:p>
    <w:p>
      <w:pPr>
        <w:pStyle w:val="3"/>
        <w:rPr>
          <w:rFonts w:hint="eastAsia" w:ascii="仿宋"/>
        </w:rPr>
      </w:pPr>
      <w:bookmarkStart w:id="46" w:name="_Toc4885"/>
      <w:r>
        <w:rPr>
          <w:rFonts w:hint="eastAsia" w:ascii="仿宋"/>
        </w:rPr>
        <w:t>一、前附表</w:t>
      </w:r>
      <w:bookmarkEnd w:id="46"/>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auto"/>
                <w:sz w:val="24"/>
                <w:highlight w:val="none"/>
                <w:u w:val="none" w:color="auto"/>
              </w:rPr>
              <w:t>202</w:t>
            </w:r>
            <w:r>
              <w:rPr>
                <w:rFonts w:hint="eastAsia" w:ascii="仿宋" w:eastAsia="仿宋"/>
                <w:color w:val="auto"/>
                <w:sz w:val="24"/>
                <w:highlight w:val="none"/>
                <w:u w:val="none" w:color="auto"/>
                <w:lang w:val="en-US" w:eastAsia="zh-CN"/>
              </w:rPr>
              <w:t>4</w:t>
            </w:r>
            <w:r>
              <w:rPr>
                <w:rFonts w:hint="eastAsia" w:ascii="仿宋" w:eastAsia="仿宋"/>
                <w:color w:val="auto"/>
                <w:sz w:val="24"/>
                <w:highlight w:val="none"/>
                <w:u w:val="none" w:color="auto"/>
              </w:rPr>
              <w:t>年绍兴市越城区北海街道病媒生物防制服务项目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中标合同金额的</w:t>
            </w:r>
            <w:r>
              <w:rPr>
                <w:rFonts w:ascii="仿宋" w:eastAsia="仿宋"/>
                <w:color w:val="000000"/>
                <w:sz w:val="24"/>
                <w:u w:val="single"/>
              </w:rPr>
              <w:t>1</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color w:val="auto"/>
                      <w:sz w:val="24"/>
                      <w:highlight w:val="none"/>
                      <w:vertAlign w:val="baseline"/>
                      <w:lang w:val="en-US" w:eastAsia="zh-CN"/>
                    </w:rPr>
                    <w:t>（2024年绍兴市越城区北海街道病媒生物防制服务项目）</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pPr>
              <w:snapToGrid w:val="0"/>
              <w:jc w:val="left"/>
              <w:rPr>
                <w:rFonts w:hint="default" w:ascii="仿宋" w:eastAsia="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Times New Roman" w:eastAsia="仿宋" w:cs="Times New Roman"/>
                <w:sz w:val="24"/>
              </w:rPr>
            </w:pPr>
            <w:r>
              <w:rPr>
                <w:rFonts w:hint="eastAsia" w:ascii="仿宋" w:eastAsia="仿宋" w:cs="仿宋_GB2312"/>
                <w:b/>
                <w:bCs/>
                <w:sz w:val="24"/>
              </w:rPr>
              <w:t>采购代理服务费：</w:t>
            </w:r>
            <w:r>
              <w:rPr>
                <w:rFonts w:hint="eastAsia" w:ascii="仿宋" w:hAnsi="Times New Roman" w:eastAsia="仿宋" w:cs="Times New Roman"/>
                <w:sz w:val="24"/>
              </w:rPr>
              <w:t>中标人</w:t>
            </w:r>
            <w:r>
              <w:rPr>
                <w:rFonts w:hint="eastAsia" w:ascii="仿宋" w:hAnsi="Times New Roman" w:eastAsia="仿宋" w:cs="Times New Roman"/>
                <w:sz w:val="24"/>
                <w:lang w:eastAsia="zh-CN"/>
              </w:rPr>
              <w:t>支付</w:t>
            </w:r>
            <w:r>
              <w:rPr>
                <w:rFonts w:hint="eastAsia" w:ascii="仿宋" w:hAnsi="Times New Roman" w:eastAsia="仿宋" w:cs="Times New Roman"/>
                <w:sz w:val="24"/>
              </w:rPr>
              <w:t>，中标人须向招标代理机构按如下标准和规定交纳采购中标服务费</w:t>
            </w:r>
            <w:r>
              <w:rPr>
                <w:rFonts w:hint="eastAsia" w:ascii="仿宋" w:eastAsia="仿宋" w:cs="Times New Roman"/>
                <w:sz w:val="24"/>
                <w:lang w:val="en-US" w:eastAsia="zh-CN"/>
              </w:rPr>
              <w:t>及专家费</w:t>
            </w:r>
            <w:r>
              <w:rPr>
                <w:rFonts w:hint="eastAsia" w:ascii="仿宋" w:hAnsi="Times New Roman" w:eastAsia="仿宋" w:cs="Times New Roman"/>
                <w:sz w:val="24"/>
              </w:rPr>
              <w:t>，并在投标报价中自行考虑：</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Times New Roman" w:eastAsia="仿宋" w:cs="Times New Roman"/>
                <w:sz w:val="24"/>
              </w:rPr>
            </w:pPr>
            <w:r>
              <w:rPr>
                <w:rFonts w:hint="eastAsia" w:ascii="仿宋" w:hAnsi="Times New Roman" w:eastAsia="仿宋" w:cs="Times New Roman"/>
                <w:sz w:val="24"/>
              </w:rPr>
              <w:t>（1）以中标通知中确定的中标总金额作为服务费的计算基数，具体比例参照《国家计委关于印发&lt;招标代理服务费管理暂行办法&gt;的通知》（计价格[2002]1980号）</w:t>
            </w:r>
            <w:r>
              <w:rPr>
                <w:rFonts w:hint="eastAsia" w:ascii="仿宋" w:hAnsi="Times New Roman" w:eastAsia="仿宋" w:cs="Times New Roman"/>
                <w:sz w:val="24"/>
                <w:lang w:val="en-US" w:eastAsia="zh-CN"/>
              </w:rPr>
              <w:t>×80%</w:t>
            </w:r>
            <w:r>
              <w:rPr>
                <w:rFonts w:hint="eastAsia" w:ascii="仿宋" w:hAnsi="Times New Roman" w:eastAsia="仿宋" w:cs="Times New Roman"/>
                <w:sz w:val="24"/>
              </w:rPr>
              <w:t>执行,不足</w:t>
            </w:r>
            <w:r>
              <w:rPr>
                <w:rFonts w:hint="eastAsia" w:ascii="仿宋" w:hAnsi="Times New Roman" w:eastAsia="仿宋" w:cs="Times New Roman"/>
                <w:sz w:val="24"/>
                <w:lang w:val="en-US" w:eastAsia="zh-CN"/>
              </w:rPr>
              <w:t>5</w:t>
            </w:r>
            <w:r>
              <w:rPr>
                <w:rFonts w:hint="eastAsia" w:ascii="仿宋" w:hAnsi="Times New Roman" w:eastAsia="仿宋" w:cs="Times New Roman"/>
                <w:sz w:val="24"/>
              </w:rPr>
              <w:t>000元收取</w:t>
            </w:r>
            <w:r>
              <w:rPr>
                <w:rFonts w:hint="eastAsia" w:ascii="仿宋" w:hAnsi="Times New Roman" w:eastAsia="仿宋" w:cs="Times New Roman"/>
                <w:sz w:val="24"/>
                <w:lang w:val="en-US" w:eastAsia="zh-CN"/>
              </w:rPr>
              <w:t>5</w:t>
            </w:r>
            <w:r>
              <w:rPr>
                <w:rFonts w:hint="eastAsia" w:ascii="仿宋" w:hAnsi="Times New Roman" w:eastAsia="仿宋" w:cs="Times New Roman"/>
                <w:sz w:val="24"/>
              </w:rPr>
              <w:t>000元。</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Times New Roman" w:eastAsia="仿宋" w:cs="Times New Roman"/>
                <w:sz w:val="24"/>
              </w:rPr>
            </w:pPr>
            <w:r>
              <w:rPr>
                <w:rFonts w:hint="eastAsia" w:ascii="仿宋" w:hAnsi="Times New Roman" w:eastAsia="仿宋" w:cs="Times New Roman"/>
                <w:sz w:val="24"/>
              </w:rPr>
              <w:t>（2）中标服务费的交纳方式：</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Times New Roman" w:eastAsia="仿宋" w:cs="Times New Roman"/>
                <w:sz w:val="24"/>
              </w:rPr>
            </w:pPr>
            <w:r>
              <w:rPr>
                <w:rFonts w:hint="eastAsia" w:ascii="仿宋" w:hAnsi="Times New Roman" w:eastAsia="仿宋" w:cs="Times New Roman"/>
                <w:sz w:val="24"/>
              </w:rPr>
              <w:t>用银行支票、汇票、电汇、现金等付款方式直接交纳中标服务费。</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eastAsia="仿宋" w:cs="仿宋_GB2312"/>
                <w:sz w:val="24"/>
              </w:rPr>
            </w:pPr>
            <w:r>
              <w:rPr>
                <w:rFonts w:hint="eastAsia" w:ascii="仿宋" w:hAnsi="Times New Roman" w:eastAsia="仿宋" w:cs="Times New Roman"/>
                <w:sz w:val="24"/>
              </w:rPr>
              <w:t>（3）专家评审费及本项目招标评审过程中产生的相关各类费用，由中标单位承担，此部分费用只提供专家名单。</w:t>
            </w:r>
          </w:p>
        </w:tc>
      </w:tr>
    </w:tbl>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pStyle w:val="3"/>
        <w:spacing w:line="415" w:lineRule="auto"/>
        <w:jc w:val="center"/>
        <w:rPr>
          <w:rFonts w:hint="eastAsia" w:ascii="仿宋"/>
        </w:rPr>
      </w:pPr>
      <w:bookmarkStart w:id="47" w:name="_Toc4902"/>
      <w:r>
        <w:rPr>
          <w:rFonts w:hint="eastAsia" w:ascii="仿宋"/>
        </w:rPr>
        <w:t>二、采购文件</w:t>
      </w:r>
      <w:bookmarkEnd w:id="47"/>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rPr>
      </w:pPr>
      <w:bookmarkStart w:id="48" w:name="_Toc1461"/>
      <w:r>
        <w:rPr>
          <w:rFonts w:hint="eastAsia" w:ascii="仿宋"/>
        </w:rPr>
        <w:t>三、投标文件</w:t>
      </w:r>
      <w:bookmarkEnd w:id="48"/>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strike/>
          <w:dstrike w:val="0"/>
          <w:color w:val="000000"/>
          <w:sz w:val="24"/>
        </w:rPr>
        <w:t>2.1.2联合体协议书（如有）；</w:t>
      </w:r>
    </w:p>
    <w:p>
      <w:pPr>
        <w:snapToGrid w:val="0"/>
        <w:spacing w:line="440" w:lineRule="exact"/>
        <w:ind w:left="0"/>
        <w:jc w:val="left"/>
        <w:rPr>
          <w:rFonts w:hint="eastAsia" w:ascii="仿宋" w:eastAsia="仿宋" w:cs="仿宋_GB2312"/>
          <w:strike/>
          <w:dstrike w:val="0"/>
          <w:sz w:val="24"/>
          <w:szCs w:val="24"/>
          <w:lang w:eastAsia="zh-CN"/>
        </w:rPr>
      </w:pPr>
      <w:r>
        <w:rPr>
          <w:rFonts w:hint="eastAsia" w:ascii="仿宋" w:eastAsia="仿宋"/>
          <w:strike/>
          <w:dstrike w:val="0"/>
          <w:color w:val="000000"/>
          <w:sz w:val="24"/>
        </w:rPr>
        <w:t>2.1.3</w:t>
      </w:r>
      <w:r>
        <w:rPr>
          <w:rFonts w:hint="eastAsia" w:ascii="仿宋" w:eastAsia="仿宋" w:cs="仿宋_GB2312"/>
          <w:strike/>
          <w:dstrike w:val="0"/>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w:t>
      </w:r>
    </w:p>
    <w:p>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8"/>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8"/>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w:t>
      </w:r>
      <w:r>
        <w:rPr>
          <w:rFonts w:hint="eastAsia" w:ascii="仿宋" w:eastAsia="仿宋"/>
          <w:b/>
          <w:bCs/>
          <w:color w:val="000000"/>
          <w:sz w:val="32"/>
          <w:szCs w:val="32"/>
          <w:u w:val="single"/>
          <w:lang w:eastAsia="zh-CN"/>
        </w:rPr>
        <w:t>进行</w:t>
      </w:r>
      <w:r>
        <w:rPr>
          <w:rFonts w:hint="eastAsia" w:ascii="仿宋" w:eastAsia="仿宋"/>
          <w:b/>
          <w:bCs/>
          <w:color w:val="000000"/>
          <w:sz w:val="32"/>
          <w:szCs w:val="32"/>
          <w:u w:val="single"/>
        </w:rPr>
        <w:t>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rPr>
      </w:pPr>
      <w:bookmarkStart w:id="49" w:name="_Toc27317"/>
      <w:r>
        <w:rPr>
          <w:rFonts w:hint="eastAsia" w:ascii="仿宋"/>
        </w:rPr>
        <w:t>四、开标评标</w:t>
      </w:r>
      <w:bookmarkEnd w:id="49"/>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r>
        <w:rPr>
          <w:rFonts w:hint="eastAsia" w:ascii="仿宋" w:eastAsia="仿宋"/>
          <w:b/>
          <w:bCs/>
          <w:color w:val="000000"/>
          <w:spacing w:val="-4"/>
          <w:sz w:val="24"/>
          <w:u w:val="single"/>
          <w:lang w:eastAsia="zh-CN"/>
        </w:rPr>
        <w:t>，</w:t>
      </w:r>
      <w:r>
        <w:rPr>
          <w:rFonts w:hint="eastAsia" w:ascii="仿宋" w:eastAsia="仿宋"/>
          <w:b/>
          <w:bCs/>
          <w:color w:val="000000"/>
          <w:spacing w:val="-4"/>
          <w:sz w:val="24"/>
          <w:u w:val="single"/>
          <w:lang w:val="en-US" w:eastAsia="zh-CN"/>
        </w:rPr>
        <w:t>本项目解密时间为30分钟</w:t>
      </w:r>
      <w:r>
        <w:rPr>
          <w:rFonts w:hint="eastAsia" w:ascii="仿宋" w:eastAsia="仿宋"/>
          <w:b/>
          <w:bCs/>
          <w:color w:val="000000"/>
          <w:spacing w:val="-4"/>
          <w:sz w:val="24"/>
          <w:u w:val="single"/>
        </w:rPr>
        <w:t>。</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w:t>
      </w:r>
      <w:r>
        <w:rPr>
          <w:rFonts w:hint="eastAsia" w:ascii="仿宋" w:eastAsia="仿宋"/>
          <w:color w:val="000000"/>
          <w:kern w:val="0"/>
          <w:sz w:val="24"/>
          <w:lang w:val="en-US" w:eastAsia="zh-CN"/>
        </w:rPr>
        <w:t>1</w:t>
      </w:r>
      <w:r>
        <w:rPr>
          <w:rFonts w:hint="eastAsia" w:ascii="仿宋" w:eastAsia="仿宋"/>
          <w:color w:val="000000"/>
          <w:kern w:val="0"/>
          <w:sz w:val="24"/>
        </w:rPr>
        <w:t>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w:t>
      </w:r>
      <w:r>
        <w:rPr>
          <w:rFonts w:hint="eastAsia" w:ascii="仿宋" w:eastAsia="仿宋"/>
          <w:color w:val="000000"/>
          <w:kern w:val="0"/>
          <w:sz w:val="24"/>
          <w:lang w:val="en-US" w:eastAsia="zh-CN"/>
        </w:rPr>
        <w:t>2</w:t>
      </w:r>
      <w:r>
        <w:rPr>
          <w:rFonts w:hint="eastAsia" w:ascii="仿宋" w:eastAsia="仿宋"/>
          <w:color w:val="000000"/>
          <w:kern w:val="0"/>
          <w:sz w:val="24"/>
        </w:rPr>
        <w:t>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w:t>
      </w:r>
      <w:r>
        <w:rPr>
          <w:rFonts w:hint="eastAsia" w:ascii="仿宋" w:eastAsia="仿宋"/>
          <w:b/>
          <w:bCs/>
          <w:color w:val="000000"/>
          <w:kern w:val="0"/>
          <w:sz w:val="24"/>
          <w:lang w:val="en-US" w:eastAsia="zh-CN"/>
        </w:rPr>
        <w:t>3</w:t>
      </w:r>
      <w:r>
        <w:rPr>
          <w:rFonts w:hint="eastAsia" w:ascii="仿宋" w:eastAsia="仿宋"/>
          <w:b/>
          <w:bCs/>
          <w:color w:val="000000"/>
          <w:kern w:val="0"/>
          <w:sz w:val="24"/>
        </w:rPr>
        <w:t>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3"/>
        <w:spacing w:line="415" w:lineRule="auto"/>
        <w:jc w:val="center"/>
        <w:rPr>
          <w:rFonts w:hint="eastAsia" w:ascii="仿宋"/>
        </w:rPr>
      </w:pPr>
      <w:bookmarkStart w:id="50" w:name="_Toc1753"/>
      <w:r>
        <w:rPr>
          <w:rFonts w:hint="eastAsia" w:ascii="仿宋"/>
        </w:rPr>
        <w:t>五、合同签订及履约</w:t>
      </w:r>
      <w:bookmarkEnd w:id="50"/>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color w:val="auto"/>
          <w:sz w:val="24"/>
        </w:rPr>
      </w:pPr>
      <w:r>
        <w:rPr>
          <w:rFonts w:hint="eastAsia" w:ascii="仿宋" w:eastAsia="仿宋"/>
          <w:b/>
          <w:sz w:val="24"/>
        </w:rPr>
        <w:t>3</w:t>
      </w:r>
      <w:r>
        <w:rPr>
          <w:rFonts w:hint="eastAsia" w:ascii="仿宋" w:eastAsia="仿宋"/>
          <w:b/>
          <w:color w:val="auto"/>
          <w:sz w:val="24"/>
        </w:rPr>
        <w:t>．合同备案</w:t>
      </w:r>
    </w:p>
    <w:p>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pPr>
        <w:spacing w:line="440" w:lineRule="exact"/>
        <w:jc w:val="left"/>
        <w:rPr>
          <w:rFonts w:hint="eastAsia" w:ascii="仿宋" w:eastAsia="仿宋"/>
          <w:b/>
          <w:color w:val="auto"/>
          <w:sz w:val="24"/>
        </w:rPr>
      </w:pPr>
      <w:r>
        <w:rPr>
          <w:rFonts w:hint="eastAsia" w:ascii="仿宋" w:eastAsia="仿宋"/>
          <w:b/>
          <w:color w:val="auto"/>
          <w:sz w:val="24"/>
        </w:rPr>
        <w:t>4.履约验收</w:t>
      </w:r>
    </w:p>
    <w:p>
      <w:pPr>
        <w:spacing w:line="440" w:lineRule="exact"/>
        <w:jc w:val="left"/>
        <w:rPr>
          <w:rFonts w:hint="eastAsia" w:ascii="仿宋" w:eastAsia="仿宋"/>
          <w:sz w:val="24"/>
        </w:rPr>
      </w:pPr>
      <w:r>
        <w:rPr>
          <w:rFonts w:hint="eastAsia" w:ascii="仿宋" w:eastAsia="仿宋"/>
          <w:color w:val="auto"/>
          <w:sz w:val="24"/>
        </w:rPr>
        <w:t>4.1采购人自行组</w:t>
      </w:r>
      <w:r>
        <w:rPr>
          <w:rFonts w:hint="eastAsia" w:ascii="仿宋" w:eastAsia="仿宋"/>
          <w:sz w:val="24"/>
        </w:rPr>
        <w:t>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2"/>
        <w:jc w:val="center"/>
        <w:rPr>
          <w:rFonts w:hint="eastAsia" w:ascii="仿宋"/>
          <w:color w:val="auto"/>
        </w:rPr>
      </w:pPr>
      <w:bookmarkStart w:id="51" w:name="_Toc3442"/>
      <w:r>
        <w:rPr>
          <w:rFonts w:hint="eastAsia" w:ascii="仿宋"/>
          <w:color w:val="auto"/>
        </w:rPr>
        <w:t>第三章  采购需求</w:t>
      </w:r>
      <w:bookmarkEnd w:id="51"/>
    </w:p>
    <w:p>
      <w:pPr>
        <w:pStyle w:val="3"/>
        <w:keepNext/>
        <w:keepLines/>
        <w:pageBreakBefore w:val="0"/>
        <w:widowControl w:val="0"/>
        <w:suppressLineNumbers w:val="0"/>
        <w:suppressAutoHyphens w:val="0"/>
        <w:spacing w:line="415" w:lineRule="auto"/>
        <w:rPr>
          <w:rFonts w:hint="eastAsia" w:ascii="仿宋" w:hAnsi="仿宋" w:eastAsia="仿宋" w:cs="仿宋"/>
          <w:b/>
          <w:bCs/>
          <w:color w:val="auto"/>
          <w:kern w:val="0"/>
          <w:sz w:val="24"/>
          <w:szCs w:val="24"/>
          <w:highlight w:val="none"/>
        </w:rPr>
      </w:pPr>
      <w:bookmarkStart w:id="52" w:name="_Toc13080"/>
      <w:bookmarkStart w:id="53" w:name="_Toc29878"/>
      <w:r>
        <w:rPr>
          <w:rFonts w:hint="eastAsia" w:ascii="仿宋" w:hAnsi="仿宋" w:eastAsia="仿宋" w:cs="仿宋"/>
          <w:color w:val="auto"/>
          <w:highlight w:val="none"/>
        </w:rPr>
        <w:t>一、服务清单及要求</w:t>
      </w:r>
      <w:bookmarkEnd w:id="52"/>
    </w:p>
    <w:p>
      <w:pPr>
        <w:autoSpaceDE w:val="0"/>
        <w:autoSpaceDN w:val="0"/>
        <w:adjustRightInd w:val="0"/>
        <w:spacing w:line="40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　总则</w:t>
      </w:r>
    </w:p>
    <w:p>
      <w:pPr>
        <w:spacing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1.1　</w:t>
      </w:r>
      <w:r>
        <w:rPr>
          <w:rFonts w:hint="eastAsia" w:ascii="仿宋" w:hAnsi="仿宋" w:eastAsia="仿宋" w:cs="仿宋"/>
          <w:b/>
          <w:bCs/>
          <w:color w:val="auto"/>
          <w:sz w:val="24"/>
          <w:szCs w:val="24"/>
          <w:highlight w:val="none"/>
        </w:rPr>
        <w:t>招标项目：</w:t>
      </w: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年绍兴市越城区北海街道病媒生物防制服务项目</w:t>
      </w:r>
    </w:p>
    <w:p>
      <w:pPr>
        <w:spacing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1.2项目内容</w:t>
      </w:r>
      <w:r>
        <w:rPr>
          <w:rFonts w:hint="eastAsia" w:ascii="仿宋" w:hAnsi="仿宋" w:eastAsia="仿宋" w:cs="仿宋"/>
          <w:color w:val="auto"/>
          <w:sz w:val="24"/>
          <w:szCs w:val="24"/>
          <w:highlight w:val="none"/>
        </w:rPr>
        <w:t>：①灭蚊（含春</w:t>
      </w:r>
      <w:r>
        <w:rPr>
          <w:rFonts w:hint="eastAsia" w:ascii="仿宋" w:hAnsi="仿宋" w:eastAsia="仿宋" w:cs="仿宋"/>
          <w:color w:val="auto"/>
          <w:sz w:val="24"/>
          <w:szCs w:val="24"/>
          <w:highlight w:val="none"/>
          <w:lang w:val="en-US" w:eastAsia="zh-CN"/>
        </w:rPr>
        <w:t>夏</w:t>
      </w:r>
      <w:r>
        <w:rPr>
          <w:rFonts w:hint="eastAsia" w:ascii="仿宋" w:hAnsi="仿宋" w:eastAsia="仿宋" w:cs="仿宋"/>
          <w:color w:val="auto"/>
          <w:sz w:val="24"/>
          <w:szCs w:val="24"/>
          <w:highlight w:val="none"/>
        </w:rPr>
        <w:t>季、越冬灭蚊）、灭蝇、灭鼠、灭蟑螂；②协助清除积水。</w:t>
      </w:r>
    </w:p>
    <w:p>
      <w:pPr>
        <w:spacing w:line="48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1.3　</w:t>
      </w:r>
      <w:r>
        <w:rPr>
          <w:rFonts w:hint="eastAsia" w:ascii="仿宋" w:hAnsi="仿宋" w:eastAsia="仿宋" w:cs="仿宋"/>
          <w:b/>
          <w:bCs/>
          <w:color w:val="auto"/>
          <w:sz w:val="24"/>
          <w:szCs w:val="24"/>
          <w:highlight w:val="none"/>
        </w:rPr>
        <w:t>项目服务年限：</w:t>
      </w:r>
      <w:r>
        <w:rPr>
          <w:rFonts w:hint="eastAsia" w:ascii="仿宋" w:hAnsi="仿宋" w:eastAsia="仿宋" w:cs="仿宋"/>
          <w:color w:val="auto"/>
          <w:sz w:val="24"/>
          <w:szCs w:val="24"/>
          <w:highlight w:val="none"/>
        </w:rPr>
        <w:t>按合同签订之日起一年整。</w:t>
      </w:r>
    </w:p>
    <w:p>
      <w:pPr>
        <w:autoSpaceDE w:val="0"/>
        <w:autoSpaceDN w:val="0"/>
        <w:adjustRightInd w:val="0"/>
        <w:spacing w:line="40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　基本要求</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sz w:val="24"/>
          <w:szCs w:val="24"/>
          <w:highlight w:val="none"/>
        </w:rPr>
        <w:t>项目范围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北海街道公共外环境消杀面积11.3平方公里。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杀范围包括：1.辖区内街巷、广场、空闲地、建筑工地空地、公园、绿化带、垃圾中转站、下水道、河流湖泊沿岸、堤坝沟渠等；2.社区、村小区内道路、空地、景观水池、下水道、窨井、绿化带（块）、花坛、公共厕所、垃圾房（箱、桶）、城郊结合部等室外场所和半开放式场所，开放式农贸市场、农村的公园、广场等；重点是无物业、无人管理的半开放式场所、老小区、老台门等其他鼠、蚊蝇、蟑螂的孳生地等重点环境；3.村（社区、居）居民庭院毗邻闲杂地；4.镇建成区或街道区域内所有营业面积小于150平方米的小餐饮店等“五小”行业除四害控制工作；5.街道内包含有（无）物业、有（无）人管辖的所有场所及封闭式住宅小区等。上述承包区域外300米至500米范围的除“四害”防护带，突发应急事件环境消杀及其他公益消杀活动；6.协助做好镇、街区域范围内积水清除工作，消灭蚊媒滋生地，做好登革热防控工作，确保镇、街辖区无本地疫情发生。</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2.2 技术要求（验收标准）</w:t>
      </w:r>
    </w:p>
    <w:p>
      <w:pPr>
        <w:spacing w:line="40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  病媒生物防制服务要求</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2.2.1.1消杀现场要求：</w:t>
      </w:r>
      <w:r>
        <w:rPr>
          <w:rFonts w:hint="eastAsia" w:ascii="仿宋" w:hAnsi="仿宋" w:eastAsia="仿宋" w:cs="仿宋"/>
          <w:color w:val="auto"/>
          <w:sz w:val="24"/>
          <w:szCs w:val="24"/>
          <w:highlight w:val="none"/>
        </w:rPr>
        <w:t>灭鼠：春秋两季鼠药（下水道悬毒饵）的投放率90%以上，每个社区（村、居）鼠粪、鼠洞等鼠迹不超过2处；灭蚊：每社区（村、居）有孑孓孳生的积水不超过2处；灭蝇：每社区（村、居）有蝇蛆孳生的场所不超过2处；灭蟑：每社区（村、居）活蟑螂或蟑迹不超过5处。</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2.2.1.2毒鼠屋、捕蝇笼布置要求：</w:t>
      </w:r>
      <w:r>
        <w:rPr>
          <w:rFonts w:hint="eastAsia" w:ascii="仿宋" w:hAnsi="仿宋" w:eastAsia="仿宋" w:cs="仿宋"/>
          <w:color w:val="auto"/>
          <w:sz w:val="24"/>
          <w:szCs w:val="24"/>
          <w:highlight w:val="none"/>
        </w:rPr>
        <w:t>布置数量视鼠类、蝇类密度而定，毒鼠屋布置在鼠经常出没的地方，尽量隐蔽设置。捕蝇笼布置在蝇蛆孳生地，尽量固定设置。及时检查、添加补充药物。（一）属于消杀服务区域范围内的农贸市场、食品加工厂（场）、酿造厂、屠宰厂（场）、粮库(站、店)、垃圾填埋场及焚烧场、垃圾中转站、粪便处理场、废旧品收购站(点)等场所必须布置。公共厕所、医院、火车站、长途汽车站、饭店宾馆、商场、超市、饮食店、副食品店等场所视情况布置。（二）重点部位布置：属于消杀服务范围内的各单位厨房、库房；建筑工地(包括拆迁工地、闲置地块)、垃圾收集点、下水道（窨井）、公园、动物园、地下停车场、绿地、河流湖泊沿岸、堤坝渠壁、铁道两侧、学校、单位院内、蓄水容器、住宅区外环境等重点部位视情况布置。（三）毒鼠屋上方、捕蝇笼旁边必须布置国卫城市、病媒生物防制工作的宣传标语（宣传标语内容和宣传模式自行设计）。</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2.2.1.3</w:t>
      </w:r>
      <w:r>
        <w:rPr>
          <w:rFonts w:hint="eastAsia" w:ascii="仿宋" w:hAnsi="仿宋" w:eastAsia="仿宋" w:cs="仿宋"/>
          <w:color w:val="auto"/>
          <w:sz w:val="24"/>
          <w:szCs w:val="24"/>
          <w:highlight w:val="none"/>
        </w:rPr>
        <w:t>四害密度控制均达到国家病媒生物密度控制标准（GB/T 27770-2011鼠类、GB/T 27771-2011蚊虫、GB/T 27772-2011蝇类、GB/T 27773-2011蜚蠊）</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级要求，并通过市爱卫办委托的第三方效果评估考核。</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2.2.1.4</w:t>
      </w:r>
      <w:r>
        <w:rPr>
          <w:rFonts w:hint="eastAsia" w:ascii="仿宋" w:hAnsi="仿宋" w:eastAsia="仿宋" w:cs="仿宋"/>
          <w:color w:val="auto"/>
          <w:sz w:val="24"/>
          <w:szCs w:val="24"/>
          <w:highlight w:val="none"/>
        </w:rPr>
        <w:t>按照《越城区202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年病媒生物防制工作计划》要求，在4月和11月进行两次春、秋两季灭鼠投药； 5～11月进行7个月的灭蚊蝇消杀，每月不少于两次；6月、8月进行两次灭蟑螂投药；12月至次年3月开展两次越冬蚊消杀；同时对已安装室外灭蚊灯的区域，做好日常的维护和管理。</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2.2.1.5</w:t>
      </w:r>
      <w:r>
        <w:rPr>
          <w:rFonts w:hint="eastAsia" w:ascii="仿宋" w:hAnsi="仿宋" w:eastAsia="仿宋" w:cs="仿宋"/>
          <w:color w:val="auto"/>
          <w:sz w:val="24"/>
          <w:szCs w:val="24"/>
          <w:highlight w:val="none"/>
        </w:rPr>
        <w:t>病媒生物预防控制工作必须根据国家卫生城市病媒生物防制</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级的标准开展工作，同时在国家卫生城市综合评审中不失责任分。如因病媒生物防制原因导致上级检查未通过的，扣除半年合同价款。</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2.2.1.6</w:t>
      </w:r>
      <w:r>
        <w:rPr>
          <w:rFonts w:hint="eastAsia" w:ascii="仿宋" w:hAnsi="仿宋" w:eastAsia="仿宋" w:cs="仿宋"/>
          <w:color w:val="auto"/>
          <w:sz w:val="24"/>
          <w:szCs w:val="24"/>
          <w:highlight w:val="none"/>
        </w:rPr>
        <w:t>每月登革热布雷图指数控制在20以下。</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2.2.1.7 </w:t>
      </w:r>
      <w:r>
        <w:rPr>
          <w:rFonts w:hint="eastAsia" w:ascii="仿宋" w:hAnsi="仿宋" w:eastAsia="仿宋" w:cs="仿宋"/>
          <w:color w:val="auto"/>
          <w:sz w:val="24"/>
          <w:szCs w:val="24"/>
          <w:highlight w:val="none"/>
        </w:rPr>
        <w:t>确保辖区内无四害引起的本地疫情。</w:t>
      </w:r>
    </w:p>
    <w:p>
      <w:pPr>
        <w:spacing w:line="40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2.2.1.8 现场消杀质量要求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①中标公司需提供公共外环境除四害实施方案、技术方案并每月到镇、街报到一次，向镇、街分管人员汇报工作动态。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②中标公司的消杀人员每次消杀均需做好消杀记录，并由当地社区、村工作人员或居民代表签字确认，一式三份并提交给服务镇街、消杀村社区各一份。</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按照《绍兴市爱卫办关于市直开发区四害密度监测方案的通知》要求，做好服务镇街的四害密度监测工作，并每月向市、区、镇街爱卫办提交每月密度监测报表、当月四害消杀情况小结及下月工作安排。每次向街道爱卫办报送消杀工作计划表，并在消杀后报送消杀情况。</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④中标公司所使用除四害药物须符合国家规定要求，禁止使用无农药登记证或者农药临时登记证、无农药生产许可证或者农药生产批准文件、无产品质量标准和产品质量合格证以及检验合格证的防制药品。</w:t>
      </w:r>
    </w:p>
    <w:p>
      <w:pPr>
        <w:spacing w:line="40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2.2.1.9灭蚊要求</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2.2.1.9.1现场要求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2.2.1.9.1.1突出人居环境的整洁卫生，摸清、掌握蚊类孳生地基本情况，建档率达100%；清除孳生场所，包括各类积水容器，孳生地清除覆盖率95%以上。</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2.2.1.9.1.2 成蚊检查。采用人诱法检查公园、河道、绿化带、废品、轮胎、缸罐存放处、建筑工地、城郊结合部等室外场所和半开放式场所。特殊场所白天人诱蚊30分钟，平均每人次诱获成蚊数不超过1只。</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2.2.1.9.2 指标要求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2.2.1.9.2.1布雷图指数监测。无登革热疫情时，布雷图指数小于20；出现登革热疫情时，布雷图指数小于5。</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布雷图指数（BI）计算公式</w:t>
      </w:r>
    </w:p>
    <w:p>
      <w:pPr>
        <w:spacing w:line="360" w:lineRule="auto"/>
        <w:ind w:firstLine="640" w:firstLineChars="200"/>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drawing>
          <wp:inline distT="0" distB="0" distL="114300" distR="114300">
            <wp:extent cx="2496820" cy="668020"/>
            <wp:effectExtent l="0" t="0" r="1778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a:blip>
                    <a:stretch>
                      <a:fillRect/>
                    </a:stretch>
                  </pic:blipFill>
                  <pic:spPr>
                    <a:xfrm>
                      <a:off x="0" y="0"/>
                      <a:ext cx="2496820" cy="668020"/>
                    </a:xfrm>
                    <a:prstGeom prst="rect">
                      <a:avLst/>
                    </a:prstGeom>
                    <a:noFill/>
                    <a:ln>
                      <a:noFill/>
                    </a:ln>
                  </pic:spPr>
                </pic:pic>
              </a:graphicData>
            </a:graphic>
          </wp:inline>
        </w:drawing>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2.2.1.9.2.2房屋指数、容器指数的调查监测。房屋指数和容器指数控制在10以下。</w:t>
      </w:r>
    </w:p>
    <w:p>
      <w:pPr>
        <w:spacing w:line="300" w:lineRule="exact"/>
        <w:ind w:firstLine="2040" w:firstLineChars="850"/>
        <w:rPr>
          <w:rFonts w:hint="eastAsia" w:ascii="仿宋" w:hAnsi="仿宋" w:eastAsia="仿宋" w:cs="仿宋"/>
          <w:color w:val="auto"/>
          <w:sz w:val="24"/>
          <w:szCs w:val="24"/>
          <w:highlight w:val="none"/>
        </w:rPr>
      </w:pPr>
    </w:p>
    <w:p>
      <w:pPr>
        <w:spacing w:line="300" w:lineRule="exact"/>
        <w:ind w:firstLine="2040" w:firstLineChars="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阳性户数</w:t>
      </w:r>
    </w:p>
    <w:p>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房屋指数=  -------------  X 100  </w:t>
      </w:r>
    </w:p>
    <w:p>
      <w:pPr>
        <w:spacing w:line="300" w:lineRule="exact"/>
        <w:ind w:firstLine="2040" w:firstLineChars="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调查户数</w:t>
      </w:r>
    </w:p>
    <w:p>
      <w:pPr>
        <w:spacing w:line="300" w:lineRule="exact"/>
        <w:ind w:firstLine="2040" w:firstLineChars="850"/>
        <w:rPr>
          <w:rFonts w:hint="eastAsia" w:ascii="仿宋" w:hAnsi="仿宋" w:eastAsia="仿宋" w:cs="仿宋"/>
          <w:color w:val="auto"/>
          <w:sz w:val="24"/>
          <w:szCs w:val="24"/>
          <w:highlight w:val="none"/>
        </w:rPr>
      </w:pPr>
    </w:p>
    <w:p>
      <w:pPr>
        <w:spacing w:line="300" w:lineRule="exact"/>
        <w:ind w:firstLine="2040" w:firstLineChars="850"/>
        <w:rPr>
          <w:rFonts w:hint="eastAsia" w:ascii="仿宋" w:hAnsi="仿宋" w:eastAsia="仿宋" w:cs="仿宋"/>
          <w:color w:val="auto"/>
          <w:sz w:val="24"/>
          <w:szCs w:val="24"/>
          <w:highlight w:val="none"/>
        </w:rPr>
      </w:pPr>
    </w:p>
    <w:p>
      <w:pPr>
        <w:spacing w:line="300" w:lineRule="exac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阳性容器数</w:t>
      </w:r>
    </w:p>
    <w:p>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容器指数=  --------------  X 100 </w:t>
      </w:r>
    </w:p>
    <w:p>
      <w:pPr>
        <w:spacing w:line="300" w:lineRule="exac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调查容器数</w:t>
      </w:r>
    </w:p>
    <w:p>
      <w:pPr>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2.2.1.9.3考核要求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方对中标公司工作质量情况进行抽查和区登防办登革热布雷图指数监测挂钩相结合。无论任何原因引起，区登防办每月对上述区域进行登革热布雷图指数监测时，在服务范围内登革热布雷图指数监测结果大于20的，每次扣款2000 --3000元。</w:t>
      </w:r>
    </w:p>
    <w:p>
      <w:pPr>
        <w:snapToGrid w:val="0"/>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2.2.1.10积水处理要求</w:t>
      </w:r>
    </w:p>
    <w:p>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2.2.1.10.1中标公司应在签约后协助作业范围内的社区、村每月进行三次积水清理工作（若进入登革热高发期，可根据实际增加积水清理次数），并附积水处理确认单由社区、村签字确认，每月月度上报街道。</w:t>
      </w:r>
    </w:p>
    <w:p>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2.2.1.10.2中标公司协助作业范围内的社区、村做好缸、罐、桶、盆、瓶、轮胎、植物养植容器等积水容器的倒置、倾倒工作；如征得居民同意，直接搬运、砸破并清运干净。遇荷花缸、水培植物容器或居民实在不同意处理的，作投放药物处理。</w:t>
      </w:r>
    </w:p>
    <w:p>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2.2.1.10.3中标公司在作业期间，应落实好人员，自备交通工具和清运车辆（废弃的容器应投放在指定的建筑垃圾投放点），招标方不再提供其他费用。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2.2.1.10.4中标公司在作业期间，要落实好安全防范措施，如出现交通事故或工作中出现一切安全事故，由中标公司承担，均与招标方无涉。</w:t>
      </w:r>
    </w:p>
    <w:p>
      <w:pPr>
        <w:autoSpaceDE w:val="0"/>
        <w:autoSpaceDN w:val="0"/>
        <w:adjustRightInd w:val="0"/>
        <w:snapToGrid w:val="0"/>
        <w:spacing w:line="46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服务承诺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保证履行招标文件中规定的各项协议条款；</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确保病媒生物（鼠、蚊、蝇、蟑螂）密度达到国家病媒生物密度控制</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级标准；</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2.3.3 中标签约后7天内上报驻地消杀人员和负责人具体名单、联系电话及除害设施设置地点平面图等资料；驻地消杀人员和负责人</w:t>
      </w:r>
      <w:r>
        <w:rPr>
          <w:rFonts w:hint="eastAsia" w:ascii="仿宋" w:hAnsi="仿宋" w:eastAsia="仿宋" w:cs="仿宋"/>
          <w:color w:val="auto"/>
          <w:sz w:val="24"/>
          <w:szCs w:val="24"/>
          <w:highlight w:val="none"/>
          <w:lang w:val="en-US" w:eastAsia="zh-CN"/>
        </w:rPr>
        <w:t>不得随意更换，如特殊原因需要更换的，须经采购人同意；</w:t>
      </w:r>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2.3.4 消杀人员按申报工作计划的到岗率、消杀到位率：100%</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不使用国家禁用的药物，将使用药物记录备案备查；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 按计划开展除四害健康教育宣传，并提供相应活动资料；</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2.3.7 对项目区域的病媒生物（鼠、蚊、蝇、蟑螂）密度监测进行自查自测；</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2.3.8 根据爱卫办的统一部署开展专项性消杀活动，按采购人的要求自行配备统一的药物进行消杀；</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2.3.9 </w:t>
      </w:r>
      <w:r>
        <w:rPr>
          <w:rFonts w:hint="eastAsia" w:ascii="仿宋" w:hAnsi="仿宋" w:eastAsia="仿宋" w:cs="仿宋"/>
          <w:color w:val="auto"/>
          <w:sz w:val="24"/>
          <w:szCs w:val="24"/>
          <w:highlight w:val="none"/>
        </w:rPr>
        <w:t>遇招标方有突出任务和公益性等任务时，无条件配合招标方做好工作，招标方将不支付其他费用。</w:t>
      </w:r>
    </w:p>
    <w:p>
      <w:pPr>
        <w:autoSpaceDE w:val="0"/>
        <w:autoSpaceDN w:val="0"/>
        <w:adjustRightInd w:val="0"/>
        <w:snapToGrid w:val="0"/>
        <w:spacing w:line="46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2.4  其他责任</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2.4.1  中标公司必须遵守劳动法相关规定，与每位员工签订劳动合同，出现劳动纠纷事件一律与采购人无关，并加强对员工的培训、教育，爱护公共财物，确保安全工作，杜绝各类事故；</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2.4.2  中标</w:t>
      </w:r>
      <w:r>
        <w:rPr>
          <w:rFonts w:hint="eastAsia" w:ascii="仿宋" w:hAnsi="仿宋" w:eastAsia="仿宋" w:cs="仿宋"/>
          <w:color w:val="auto"/>
          <w:sz w:val="24"/>
          <w:szCs w:val="24"/>
          <w:highlight w:val="none"/>
        </w:rPr>
        <w:t>公司工作人员的</w:t>
      </w:r>
      <w:r>
        <w:rPr>
          <w:rFonts w:hint="eastAsia" w:ascii="仿宋" w:hAnsi="仿宋" w:eastAsia="仿宋" w:cs="仿宋"/>
          <w:color w:val="auto"/>
          <w:sz w:val="24"/>
          <w:szCs w:val="24"/>
          <w:highlight w:val="none"/>
          <w:lang w:val="zh-CN"/>
        </w:rPr>
        <w:t>日常管理及人身安全和发生的安全事故等均由中标公司管理和承担，出现安全事件一律与采购人无关；</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2.4.3  中标公司应自觉接受、配合招标人的考核。</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2.5 其它</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lang w:val="zh-CN"/>
        </w:rPr>
        <w:t>本项目中标公司中标后，单独与各个镇（街道）分别签订服务合同。</w:t>
      </w:r>
    </w:p>
    <w:p>
      <w:pPr>
        <w:pStyle w:val="3"/>
        <w:keepNext/>
        <w:keepLines/>
        <w:pageBreakBefore w:val="0"/>
        <w:widowControl w:val="0"/>
        <w:suppressLineNumbers w:val="0"/>
        <w:suppressAutoHyphens w:val="0"/>
        <w:spacing w:line="415" w:lineRule="auto"/>
        <w:rPr>
          <w:rFonts w:hint="eastAsia" w:ascii="仿宋"/>
          <w:color w:val="auto"/>
        </w:rPr>
      </w:pPr>
      <w:r>
        <w:rPr>
          <w:rFonts w:hint="eastAsia" w:ascii="仿宋"/>
          <w:color w:val="auto"/>
        </w:rPr>
        <w:t>二、商务要求</w:t>
      </w:r>
      <w:bookmarkEnd w:id="53"/>
    </w:p>
    <w:p>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★2.1服务期限</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按合同签订之日起一年整.</w:t>
      </w:r>
    </w:p>
    <w:p>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2.2技术培训</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2.3数量调整</w:t>
      </w:r>
    </w:p>
    <w:p>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招标人保留在签约时</w:t>
      </w:r>
      <w:r>
        <w:rPr>
          <w:rFonts w:ascii="仿宋" w:eastAsia="仿宋"/>
          <w:color w:val="auto"/>
          <w:kern w:val="0"/>
          <w:sz w:val="24"/>
          <w:u w:val="none"/>
        </w:rPr>
        <w:t>微调</w:t>
      </w:r>
      <w:r>
        <w:rPr>
          <w:rFonts w:hint="eastAsia" w:ascii="仿宋" w:eastAsia="仿宋"/>
          <w:color w:val="auto"/>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u w:val="none"/>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u w:val="none"/>
        </w:rPr>
        <w:t>。</w:t>
      </w:r>
    </w:p>
    <w:p>
      <w:pPr>
        <w:widowControl/>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2.4验收</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kern w:val="0"/>
          <w:sz w:val="24"/>
        </w:rPr>
        <w:t>★</w:t>
      </w:r>
      <w:r>
        <w:rPr>
          <w:rFonts w:hint="eastAsia" w:ascii="仿宋" w:eastAsia="仿宋"/>
          <w:b/>
          <w:bCs/>
          <w:color w:val="auto"/>
          <w:kern w:val="0"/>
          <w:sz w:val="24"/>
          <w:u w:val="none"/>
        </w:rPr>
        <w:t>2.5付款方式</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合同价款的支付由市、区、街道爱卫办对中标单位的实施情况进行检查考核，达到质量要求，8月支付年度合同价总额的</w:t>
      </w:r>
      <w:r>
        <w:rPr>
          <w:rFonts w:hint="eastAsia" w:ascii="仿宋" w:eastAsia="仿宋"/>
          <w:color w:val="auto"/>
          <w:kern w:val="0"/>
          <w:sz w:val="24"/>
          <w:highlight w:val="none"/>
          <w:lang w:val="en-US" w:eastAsia="zh-CN"/>
        </w:rPr>
        <w:t>50</w:t>
      </w:r>
      <w:r>
        <w:rPr>
          <w:rFonts w:hint="eastAsia" w:ascii="仿宋" w:eastAsia="仿宋"/>
          <w:color w:val="auto"/>
          <w:kern w:val="0"/>
          <w:sz w:val="24"/>
          <w:highlight w:val="none"/>
        </w:rPr>
        <w:t>%，11月支付年度合同价总额的35%，第二年6月支付年度合同价总额的15%；中标</w:t>
      </w:r>
      <w:r>
        <w:rPr>
          <w:rFonts w:hint="eastAsia" w:ascii="仿宋" w:eastAsia="仿宋"/>
          <w:color w:val="auto"/>
          <w:kern w:val="0"/>
          <w:sz w:val="24"/>
          <w:highlight w:val="none"/>
          <w:lang w:eastAsia="zh-CN"/>
        </w:rPr>
        <w:t>人</w:t>
      </w:r>
      <w:r>
        <w:rPr>
          <w:rFonts w:hint="eastAsia" w:ascii="仿宋" w:eastAsia="仿宋"/>
          <w:color w:val="auto"/>
          <w:kern w:val="0"/>
          <w:sz w:val="24"/>
          <w:highlight w:val="none"/>
        </w:rPr>
        <w:t>未按实施方案、技术方案要求严格执行, 未达到质量要求的，招标方即时提出警告、限期改正，在限期内整改落实，若整改后还未达到质量要求的，招标方有权作出相应处罚。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注：以上合同款的结算均需待越城区资金到位后结算。</w:t>
      </w: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widowControl/>
        <w:snapToGrid w:val="0"/>
        <w:spacing w:line="480" w:lineRule="exact"/>
        <w:ind w:firstLine="0"/>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auto"/>
          <w:kern w:val="0"/>
          <w:sz w:val="24"/>
        </w:rPr>
      </w:pPr>
    </w:p>
    <w:p>
      <w:pPr>
        <w:pStyle w:val="32"/>
        <w:rPr>
          <w:rFonts w:ascii="仿宋" w:eastAsia="仿宋"/>
          <w:color w:val="FF0000"/>
          <w:kern w:val="0"/>
          <w:sz w:val="24"/>
        </w:rPr>
      </w:pPr>
    </w:p>
    <w:p>
      <w:pPr>
        <w:pStyle w:val="32"/>
        <w:rPr>
          <w:rFonts w:ascii="仿宋" w:eastAsia="仿宋"/>
          <w:color w:val="FF0000"/>
          <w:kern w:val="0"/>
          <w:sz w:val="24"/>
        </w:rPr>
      </w:pPr>
    </w:p>
    <w:p>
      <w:pPr>
        <w:pStyle w:val="2"/>
        <w:keepNext/>
        <w:keepLines/>
        <w:pageBreakBefore w:val="0"/>
        <w:widowControl w:val="0"/>
        <w:suppressLineNumbers w:val="0"/>
        <w:suppressAutoHyphens w:val="0"/>
        <w:spacing w:line="578" w:lineRule="auto"/>
        <w:jc w:val="center"/>
        <w:rPr>
          <w:rFonts w:hint="eastAsia" w:ascii="仿宋"/>
        </w:rPr>
      </w:pPr>
      <w:bookmarkStart w:id="54" w:name="_Toc14268"/>
      <w:r>
        <w:rPr>
          <w:rFonts w:hint="eastAsia" w:ascii="仿宋"/>
        </w:rPr>
        <w:t>第四章  拟签订合同的主要条款</w:t>
      </w:r>
      <w:bookmarkEnd w:id="54"/>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2"/>
        <w:keepNext/>
        <w:keepLines/>
        <w:pageBreakBefore w:val="0"/>
        <w:widowControl w:val="0"/>
        <w:suppressLineNumbers w:val="0"/>
        <w:suppressAutoHyphens w:val="0"/>
        <w:spacing w:line="578" w:lineRule="auto"/>
        <w:jc w:val="center"/>
        <w:rPr>
          <w:rFonts w:hint="eastAsia" w:ascii="仿宋"/>
        </w:rPr>
      </w:pPr>
      <w:bookmarkStart w:id="55" w:name="_Toc14424"/>
      <w:r>
        <w:rPr>
          <w:rFonts w:hint="eastAsia" w:ascii="仿宋"/>
        </w:rPr>
        <w:t>第五章  评标办法及标准</w:t>
      </w:r>
      <w:bookmarkEnd w:id="55"/>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sz w:val="24"/>
        </w:rPr>
        <w:t>2.评分标准：</w:t>
      </w:r>
      <w:r>
        <w:rPr>
          <w:rFonts w:hint="eastAsia" w:ascii="仿宋" w:eastAsia="仿宋"/>
          <w:sz w:val="24"/>
        </w:rPr>
        <w:t>总分100</w:t>
      </w:r>
      <w:r>
        <w:rPr>
          <w:rFonts w:hint="eastAsia" w:ascii="仿宋" w:eastAsia="仿宋"/>
          <w:color w:val="auto"/>
          <w:sz w:val="24"/>
          <w:highlight w:val="none"/>
        </w:rPr>
        <w:t>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80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20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lang w:eastAsia="zh-CN"/>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80分</w:t>
      </w:r>
      <w:r>
        <w:rPr>
          <w:rFonts w:hint="eastAsia" w:ascii="仿宋" w:eastAsia="仿宋"/>
          <w:b/>
          <w:bCs/>
          <w:color w:val="auto"/>
          <w:kern w:val="0"/>
          <w:sz w:val="24"/>
          <w:highlight w:val="none"/>
          <w:u w:val="none"/>
          <w:lang w:eastAsia="zh-CN"/>
        </w:rPr>
        <w:t>）</w:t>
      </w:r>
    </w:p>
    <w:tbl>
      <w:tblPr>
        <w:tblStyle w:val="2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29"/>
        <w:gridCol w:w="1103"/>
        <w:gridCol w:w="539"/>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2232" w:type="dxa"/>
            <w:gridSpan w:val="2"/>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539" w:type="dxa"/>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989" w:type="dxa"/>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32" w:type="dxa"/>
            <w:gridSpan w:val="2"/>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c>
          <w:tcPr>
            <w:tcW w:w="539" w:type="dxa"/>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989" w:type="dxa"/>
            <w:shd w:val="clear" w:color="auto" w:fill="auto"/>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投标人具有国家A级或者浙江省除四害科技协会特级及一级会员得4分、国家B级或省协会二级得3分、国家C级或省协会三级得2分，省除四害科技协会普通团体会员得1分，没有不得分。（0-4分）</w:t>
            </w:r>
          </w:p>
          <w:p>
            <w:pPr>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投标文件中需提供相应证明原件扫描件或彩色图片并加盖电子公章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29" w:type="dxa"/>
            <w:vMerge w:val="restart"/>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投标人资信、综合实力</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分)</w:t>
            </w:r>
          </w:p>
        </w:tc>
        <w:tc>
          <w:tcPr>
            <w:tcW w:w="1103" w:type="dxa"/>
            <w:vMerge w:val="restart"/>
            <w:shd w:val="clear" w:color="auto" w:fill="auto"/>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从业人员持证上岗</w:t>
            </w:r>
          </w:p>
        </w:tc>
        <w:tc>
          <w:tcPr>
            <w:tcW w:w="53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89" w:type="dxa"/>
            <w:shd w:val="clear" w:color="auto" w:fill="auto"/>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职工中持有省级及以上爱卫办或劳动保障部门颁发的培训合格证（有害生物防制员证书）的人数有5（含）-10人（不含）得1分，有10（含）-15人（不含）得2分，有15人（含）以上得3分。（0-3分）</w:t>
            </w:r>
          </w:p>
          <w:p>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w:t>
            </w:r>
            <w:r>
              <w:rPr>
                <w:rFonts w:hint="eastAsia" w:ascii="仿宋" w:hAnsi="仿宋" w:eastAsia="仿宋" w:cs="仿宋"/>
                <w:b/>
                <w:color w:val="auto"/>
                <w:sz w:val="24"/>
                <w:szCs w:val="24"/>
                <w:highlight w:val="none"/>
              </w:rPr>
              <w:t>需</w:t>
            </w:r>
            <w:r>
              <w:rPr>
                <w:rFonts w:hint="eastAsia" w:ascii="仿宋" w:hAnsi="仿宋" w:eastAsia="仿宋" w:cs="仿宋"/>
                <w:b/>
                <w:bCs/>
                <w:color w:val="auto"/>
                <w:sz w:val="24"/>
                <w:szCs w:val="24"/>
                <w:highlight w:val="none"/>
              </w:rPr>
              <w:t>提供人员证书、202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月至202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月社保部分出具的社保证明原件扫描件或彩色图片并加盖电子公章</w:t>
            </w:r>
            <w:r>
              <w:rPr>
                <w:rFonts w:hint="eastAsia" w:ascii="仿宋" w:hAnsi="仿宋" w:eastAsia="仿宋" w:cs="仿宋"/>
                <w:b/>
                <w:bCs/>
                <w:color w:val="auto"/>
                <w:sz w:val="24"/>
                <w:szCs w:val="24"/>
                <w:highlight w:val="none"/>
                <w:lang w:eastAsia="zh-CN"/>
              </w:rPr>
              <w:t>（所提供职工</w:t>
            </w:r>
            <w:r>
              <w:rPr>
                <w:rFonts w:hint="default" w:ascii="仿宋" w:hAnsi="仿宋" w:eastAsia="仿宋" w:cs="仿宋"/>
                <w:b/>
                <w:bCs/>
                <w:color w:val="auto"/>
                <w:sz w:val="24"/>
                <w:szCs w:val="24"/>
                <w:highlight w:val="none"/>
                <w:lang w:eastAsia="zh-CN"/>
              </w:rPr>
              <w:t>须</w:t>
            </w:r>
            <w:r>
              <w:rPr>
                <w:rFonts w:hint="eastAsia" w:ascii="仿宋" w:hAnsi="仿宋" w:eastAsia="仿宋" w:cs="仿宋"/>
                <w:b/>
                <w:bCs/>
                <w:color w:val="auto"/>
                <w:sz w:val="24"/>
                <w:szCs w:val="24"/>
                <w:highlight w:val="none"/>
                <w:lang w:eastAsia="zh-CN"/>
              </w:rPr>
              <w:t>为本项目服务人员，如中标后未按招标时提供信息的职工进行施工，将没收履约保证金、并视情报市场监管部门纳入不良信</w:t>
            </w:r>
            <w:r>
              <w:rPr>
                <w:rFonts w:hint="default" w:ascii="仿宋" w:hAnsi="仿宋" w:eastAsia="仿宋" w:cs="仿宋"/>
                <w:b/>
                <w:bCs/>
                <w:color w:val="auto"/>
                <w:sz w:val="24"/>
                <w:szCs w:val="24"/>
                <w:highlight w:val="none"/>
                <w:lang w:eastAsia="zh-CN"/>
              </w:rPr>
              <w:t>用</w:t>
            </w:r>
            <w:r>
              <w:rPr>
                <w:rFonts w:hint="eastAsia" w:ascii="仿宋" w:hAnsi="仿宋" w:eastAsia="仿宋" w:cs="仿宋"/>
                <w:b/>
                <w:bCs/>
                <w:color w:val="auto"/>
                <w:sz w:val="24"/>
                <w:szCs w:val="24"/>
                <w:highlight w:val="none"/>
                <w:lang w:eastAsia="zh-CN"/>
              </w:rPr>
              <w:t>记录）</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29" w:type="dxa"/>
            <w:vMerge w:val="continue"/>
            <w:shd w:val="clear" w:color="auto" w:fill="auto"/>
            <w:vAlign w:val="center"/>
          </w:tcPr>
          <w:p>
            <w:pPr>
              <w:jc w:val="left"/>
              <w:rPr>
                <w:rFonts w:ascii="仿宋" w:hAnsi="仿宋" w:eastAsia="仿宋" w:cs="仿宋"/>
                <w:color w:val="auto"/>
                <w:sz w:val="24"/>
                <w:szCs w:val="24"/>
                <w:highlight w:val="none"/>
              </w:rPr>
            </w:pPr>
          </w:p>
        </w:tc>
        <w:tc>
          <w:tcPr>
            <w:tcW w:w="1103" w:type="dxa"/>
            <w:vMerge w:val="continue"/>
            <w:shd w:val="clear" w:color="auto" w:fill="auto"/>
            <w:vAlign w:val="center"/>
          </w:tcPr>
          <w:p>
            <w:pPr>
              <w:jc w:val="center"/>
              <w:rPr>
                <w:rFonts w:ascii="仿宋" w:hAnsi="仿宋" w:eastAsia="仿宋" w:cs="仿宋"/>
                <w:color w:val="auto"/>
                <w:sz w:val="24"/>
                <w:szCs w:val="24"/>
                <w:highlight w:val="none"/>
              </w:rPr>
            </w:pPr>
          </w:p>
        </w:tc>
        <w:tc>
          <w:tcPr>
            <w:tcW w:w="539" w:type="dxa"/>
            <w:shd w:val="clear" w:color="auto" w:fill="auto"/>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公司技术人员具备有害生物防制员国家职业资格中级的，1人加0.5分，最高得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分；高级的1人加1分，最高得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分（高级适用于中级，但不能重复计分）（0-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w:t>
            </w:r>
            <w:r>
              <w:rPr>
                <w:rFonts w:hint="eastAsia" w:ascii="仿宋" w:hAnsi="仿宋" w:eastAsia="仿宋" w:cs="仿宋"/>
                <w:b/>
                <w:color w:val="auto"/>
                <w:sz w:val="24"/>
                <w:szCs w:val="24"/>
                <w:highlight w:val="none"/>
              </w:rPr>
              <w:t>需</w:t>
            </w:r>
            <w:r>
              <w:rPr>
                <w:rFonts w:hint="eastAsia" w:ascii="仿宋" w:hAnsi="仿宋" w:eastAsia="仿宋" w:cs="仿宋"/>
                <w:b/>
                <w:bCs/>
                <w:color w:val="auto"/>
                <w:sz w:val="24"/>
                <w:szCs w:val="24"/>
                <w:highlight w:val="none"/>
              </w:rPr>
              <w:t>提供人员证书、202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月至202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月社保部分出具的社保证明原件扫描件或彩色图片并加盖电子公章。</w:t>
            </w:r>
            <w:r>
              <w:rPr>
                <w:rFonts w:hint="eastAsia" w:ascii="仿宋" w:hAnsi="仿宋" w:eastAsia="仿宋" w:cs="仿宋"/>
                <w:b/>
                <w:bCs/>
                <w:color w:val="auto"/>
                <w:sz w:val="24"/>
                <w:szCs w:val="24"/>
                <w:highlight w:val="none"/>
                <w:lang w:eastAsia="zh-CN"/>
              </w:rPr>
              <w:t>（所提供职工</w:t>
            </w:r>
            <w:r>
              <w:rPr>
                <w:rFonts w:hint="default" w:ascii="仿宋" w:hAnsi="仿宋" w:eastAsia="仿宋" w:cs="仿宋"/>
                <w:b/>
                <w:bCs/>
                <w:color w:val="auto"/>
                <w:sz w:val="24"/>
                <w:szCs w:val="24"/>
                <w:highlight w:val="none"/>
                <w:lang w:eastAsia="zh-CN"/>
              </w:rPr>
              <w:t>须</w:t>
            </w:r>
            <w:r>
              <w:rPr>
                <w:rFonts w:hint="eastAsia" w:ascii="仿宋" w:hAnsi="仿宋" w:eastAsia="仿宋" w:cs="仿宋"/>
                <w:b/>
                <w:bCs/>
                <w:color w:val="auto"/>
                <w:sz w:val="24"/>
                <w:szCs w:val="24"/>
                <w:highlight w:val="none"/>
                <w:lang w:eastAsia="zh-CN"/>
              </w:rPr>
              <w:t>为本项目服务人员，如中标后未按招标时提供信息的职工进行施工，将没收履约保证金、并视情报市场监管部门纳入不良信</w:t>
            </w:r>
            <w:r>
              <w:rPr>
                <w:rFonts w:hint="default" w:ascii="仿宋" w:hAnsi="仿宋" w:eastAsia="仿宋" w:cs="仿宋"/>
                <w:b/>
                <w:bCs/>
                <w:color w:val="auto"/>
                <w:sz w:val="24"/>
                <w:szCs w:val="24"/>
                <w:highlight w:val="none"/>
                <w:lang w:eastAsia="zh-CN"/>
              </w:rPr>
              <w:t>用</w:t>
            </w:r>
            <w:r>
              <w:rPr>
                <w:rFonts w:hint="eastAsia" w:ascii="仿宋" w:hAnsi="仿宋" w:eastAsia="仿宋" w:cs="仿宋"/>
                <w:b/>
                <w:bCs/>
                <w:color w:val="auto"/>
                <w:sz w:val="24"/>
                <w:szCs w:val="24"/>
                <w:highlight w:val="none"/>
                <w:lang w:eastAsia="zh-CN"/>
              </w:rPr>
              <w:t>记录）</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29" w:type="dxa"/>
            <w:vMerge w:val="continue"/>
            <w:shd w:val="clear" w:color="auto" w:fill="auto"/>
            <w:vAlign w:val="center"/>
          </w:tcPr>
          <w:p>
            <w:pPr>
              <w:jc w:val="left"/>
              <w:rPr>
                <w:rFonts w:ascii="仿宋" w:hAnsi="仿宋" w:eastAsia="仿宋" w:cs="仿宋"/>
                <w:color w:val="auto"/>
                <w:sz w:val="24"/>
                <w:szCs w:val="24"/>
                <w:highlight w:val="none"/>
              </w:rPr>
            </w:pPr>
          </w:p>
        </w:tc>
        <w:tc>
          <w:tcPr>
            <w:tcW w:w="1103" w:type="dxa"/>
            <w:vMerge w:val="continue"/>
            <w:shd w:val="clear" w:color="auto" w:fill="auto"/>
            <w:vAlign w:val="center"/>
          </w:tcPr>
          <w:p>
            <w:pPr>
              <w:jc w:val="center"/>
              <w:rPr>
                <w:rFonts w:ascii="仿宋" w:hAnsi="仿宋" w:eastAsia="仿宋" w:cs="仿宋"/>
                <w:color w:val="auto"/>
                <w:sz w:val="24"/>
                <w:szCs w:val="24"/>
                <w:highlight w:val="none"/>
              </w:rPr>
            </w:pPr>
          </w:p>
        </w:tc>
        <w:tc>
          <w:tcPr>
            <w:tcW w:w="539"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89" w:type="dxa"/>
            <w:shd w:val="clear" w:color="auto" w:fill="auto"/>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有完善的内部组织管理制度（工作考勤、监督管理机制及奖罚管理）。（0-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29" w:type="dxa"/>
            <w:vMerge w:val="continue"/>
            <w:shd w:val="clear" w:color="auto" w:fill="auto"/>
            <w:vAlign w:val="center"/>
          </w:tcPr>
          <w:p>
            <w:pPr>
              <w:jc w:val="left"/>
              <w:rPr>
                <w:rFonts w:ascii="仿宋" w:hAnsi="仿宋" w:eastAsia="仿宋" w:cs="仿宋"/>
                <w:color w:val="auto"/>
                <w:sz w:val="24"/>
                <w:szCs w:val="24"/>
                <w:highlight w:val="none"/>
              </w:rPr>
            </w:pPr>
          </w:p>
        </w:tc>
        <w:tc>
          <w:tcPr>
            <w:tcW w:w="1103" w:type="dxa"/>
            <w:vMerge w:val="continue"/>
            <w:shd w:val="clear" w:color="auto" w:fill="auto"/>
            <w:vAlign w:val="center"/>
          </w:tcPr>
          <w:p>
            <w:pPr>
              <w:jc w:val="center"/>
              <w:rPr>
                <w:rFonts w:ascii="仿宋" w:hAnsi="仿宋" w:eastAsia="仿宋" w:cs="仿宋"/>
                <w:color w:val="auto"/>
                <w:sz w:val="24"/>
                <w:szCs w:val="24"/>
                <w:highlight w:val="none"/>
              </w:rPr>
            </w:pPr>
          </w:p>
        </w:tc>
        <w:tc>
          <w:tcPr>
            <w:tcW w:w="539"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89" w:type="dxa"/>
            <w:shd w:val="clear" w:color="auto" w:fill="auto"/>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台背负式机动喷雾器得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台背负式机动喷雾器得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每个</w:t>
            </w:r>
            <w:r>
              <w:rPr>
                <w:rFonts w:hint="eastAsia" w:ascii="仿宋" w:hAnsi="仿宋" w:eastAsia="仿宋" w:cs="仿宋"/>
                <w:color w:val="auto"/>
                <w:sz w:val="24"/>
                <w:szCs w:val="24"/>
                <w:highlight w:val="none"/>
              </w:rPr>
              <w:t>镇（街）服务</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台超低容量喷雾器和</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台背负式机动喷雾器得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（本项最高可得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p>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投标文件中提供设备发票或设备购买（或租赁）合同原件扫描件或彩色图片并加盖电子公章。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29" w:type="dxa"/>
            <w:vMerge w:val="continue"/>
            <w:shd w:val="clear" w:color="auto" w:fill="auto"/>
            <w:vAlign w:val="center"/>
          </w:tcPr>
          <w:p>
            <w:pPr>
              <w:jc w:val="left"/>
              <w:rPr>
                <w:rFonts w:ascii="仿宋" w:hAnsi="仿宋" w:eastAsia="仿宋" w:cs="仿宋"/>
                <w:color w:val="auto"/>
                <w:sz w:val="24"/>
                <w:szCs w:val="24"/>
                <w:highlight w:val="none"/>
              </w:rPr>
            </w:pPr>
          </w:p>
        </w:tc>
        <w:tc>
          <w:tcPr>
            <w:tcW w:w="1103" w:type="dxa"/>
            <w:vMerge w:val="restart"/>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39"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021</w:t>
            </w:r>
            <w:r>
              <w:rPr>
                <w:rFonts w:hint="eastAsia" w:ascii="仿宋" w:hAnsi="仿宋" w:eastAsia="仿宋" w:cs="仿宋"/>
                <w:color w:val="auto"/>
                <w:sz w:val="24"/>
                <w:szCs w:val="24"/>
                <w:highlight w:val="none"/>
              </w:rPr>
              <w:t>年以来有服务乡镇（街道）除四害业绩</w:t>
            </w:r>
            <w:r>
              <w:rPr>
                <w:rFonts w:hint="eastAsia" w:ascii="仿宋" w:hAnsi="仿宋" w:eastAsia="仿宋" w:cs="仿宋"/>
                <w:color w:val="auto"/>
                <w:sz w:val="24"/>
                <w:szCs w:val="24"/>
                <w:highlight w:val="none"/>
                <w:lang w:eastAsia="zh-CN"/>
              </w:rPr>
              <w:t>的</w:t>
            </w:r>
            <w:r>
              <w:rPr>
                <w:rFonts w:hint="default" w:ascii="仿宋" w:hAnsi="仿宋" w:eastAsia="仿宋" w:cs="仿宋"/>
                <w:color w:val="auto"/>
                <w:sz w:val="24"/>
                <w:szCs w:val="24"/>
                <w:highlight w:val="none"/>
                <w:lang w:eastAsia="zh-CN"/>
              </w:rPr>
              <w:t>（单个业绩金额需在5万元以上）</w:t>
            </w:r>
            <w:r>
              <w:rPr>
                <w:rFonts w:hint="eastAsia" w:ascii="仿宋" w:hAnsi="仿宋" w:eastAsia="仿宋" w:cs="仿宋"/>
                <w:color w:val="auto"/>
                <w:sz w:val="24"/>
                <w:szCs w:val="24"/>
                <w:highlight w:val="none"/>
                <w:lang w:eastAsia="zh-CN"/>
              </w:rPr>
              <w:t>，每个业绩得</w:t>
            </w:r>
            <w:r>
              <w:rPr>
                <w:rFonts w:hint="default" w:ascii="仿宋" w:hAnsi="仿宋" w:eastAsia="仿宋" w:cs="仿宋"/>
                <w:color w:val="auto"/>
                <w:sz w:val="24"/>
                <w:szCs w:val="24"/>
                <w:highlight w:val="none"/>
                <w:lang w:eastAsia="zh-CN"/>
              </w:rPr>
              <w:t>0.5</w:t>
            </w:r>
            <w:r>
              <w:rPr>
                <w:rFonts w:hint="eastAsia" w:ascii="仿宋" w:hAnsi="仿宋" w:eastAsia="仿宋" w:cs="仿宋"/>
                <w:color w:val="auto"/>
                <w:sz w:val="24"/>
                <w:szCs w:val="24"/>
                <w:highlight w:val="none"/>
                <w:lang w:val="en-US" w:eastAsia="zh-CN"/>
              </w:rPr>
              <w:t>分，最高得3分。（0-3分）</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投标文件中需提供业绩合同原件扫描件或彩色图片加盖电子公章</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时间以合同签订时间为准，否则不得分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29" w:type="dxa"/>
            <w:vMerge w:val="continue"/>
            <w:shd w:val="clear" w:color="auto" w:fill="auto"/>
            <w:vAlign w:val="center"/>
          </w:tcPr>
          <w:p>
            <w:pPr>
              <w:jc w:val="left"/>
              <w:rPr>
                <w:rFonts w:ascii="仿宋" w:hAnsi="仿宋" w:eastAsia="仿宋" w:cs="仿宋"/>
                <w:color w:val="auto"/>
                <w:sz w:val="24"/>
                <w:szCs w:val="24"/>
                <w:highlight w:val="none"/>
              </w:rPr>
            </w:pPr>
          </w:p>
        </w:tc>
        <w:tc>
          <w:tcPr>
            <w:tcW w:w="1103" w:type="dxa"/>
            <w:vMerge w:val="continue"/>
            <w:shd w:val="clear" w:color="auto" w:fill="auto"/>
            <w:vAlign w:val="center"/>
          </w:tcPr>
          <w:p>
            <w:pPr>
              <w:jc w:val="center"/>
              <w:rPr>
                <w:rFonts w:hint="eastAsia" w:ascii="仿宋" w:hAnsi="仿宋" w:eastAsia="仿宋" w:cs="仿宋"/>
                <w:color w:val="auto"/>
                <w:sz w:val="24"/>
                <w:szCs w:val="24"/>
                <w:highlight w:val="none"/>
              </w:rPr>
            </w:pPr>
          </w:p>
        </w:tc>
        <w:tc>
          <w:tcPr>
            <w:tcW w:w="539"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jc w:val="left"/>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auto"/>
              </w:rPr>
              <w:t>2021年以来,具有开展除四害的乡镇（街道）经验，能够提供所服务乡镇（街道）出具的服务满意证明，每得到一个镇（街）满意认可的得1分，最高得分不超过3分。</w:t>
            </w:r>
            <w:r>
              <w:rPr>
                <w:rFonts w:hint="eastAsia" w:ascii="仿宋" w:hAnsi="仿宋" w:eastAsia="仿宋" w:cs="仿宋"/>
                <w:b/>
                <w:bCs/>
                <w:i w:val="0"/>
                <w:iCs w:val="0"/>
                <w:caps w:val="0"/>
                <w:color w:val="auto"/>
                <w:spacing w:val="0"/>
                <w:sz w:val="24"/>
                <w:szCs w:val="24"/>
                <w:highlight w:val="none"/>
                <w:shd w:val="clear" w:fill="auto"/>
              </w:rPr>
              <w:t>（开标时满意度表述需提供纸质说明</w:t>
            </w:r>
            <w:r>
              <w:rPr>
                <w:rFonts w:hint="eastAsia" w:ascii="仿宋" w:hAnsi="仿宋" w:eastAsia="仿宋" w:cs="仿宋"/>
                <w:b/>
                <w:bCs/>
                <w:i w:val="0"/>
                <w:iCs w:val="0"/>
                <w:caps w:val="0"/>
                <w:color w:val="auto"/>
                <w:spacing w:val="0"/>
                <w:sz w:val="24"/>
                <w:szCs w:val="24"/>
                <w:highlight w:val="none"/>
                <w:shd w:val="clear" w:fill="auto"/>
                <w:lang w:val="en-US" w:eastAsia="zh-CN"/>
              </w:rPr>
              <w:t>扫描件</w:t>
            </w:r>
            <w:bookmarkStart w:id="96" w:name="_GoBack"/>
            <w:bookmarkEnd w:id="96"/>
            <w:r>
              <w:rPr>
                <w:rFonts w:hint="eastAsia" w:ascii="仿宋" w:hAnsi="仿宋" w:eastAsia="仿宋" w:cs="仿宋"/>
                <w:b/>
                <w:bCs/>
                <w:i w:val="0"/>
                <w:iCs w:val="0"/>
                <w:caps w:val="0"/>
                <w:color w:val="auto"/>
                <w:spacing w:val="0"/>
                <w:sz w:val="24"/>
                <w:szCs w:val="24"/>
                <w:highlight w:val="none"/>
                <w:shd w:val="clear" w:fill="auto"/>
              </w:rPr>
              <w:t>，且</w:t>
            </w:r>
            <w:r>
              <w:rPr>
                <w:rFonts w:hint="eastAsia" w:ascii="仿宋" w:hAnsi="仿宋" w:eastAsia="仿宋" w:cs="仿宋"/>
                <w:b/>
                <w:bCs/>
                <w:i w:val="0"/>
                <w:iCs w:val="0"/>
                <w:caps w:val="0"/>
                <w:color w:val="auto"/>
                <w:spacing w:val="0"/>
                <w:sz w:val="24"/>
                <w:szCs w:val="24"/>
                <w:highlight w:val="none"/>
                <w:shd w:val="clear" w:fill="auto"/>
                <w:lang w:eastAsia="zh-CN"/>
              </w:rPr>
              <w:t>同时具</w:t>
            </w:r>
            <w:r>
              <w:rPr>
                <w:rFonts w:hint="eastAsia" w:ascii="仿宋" w:hAnsi="仿宋" w:eastAsia="仿宋" w:cs="仿宋"/>
                <w:b/>
                <w:bCs/>
                <w:i w:val="0"/>
                <w:iCs w:val="0"/>
                <w:caps w:val="0"/>
                <w:color w:val="auto"/>
                <w:spacing w:val="0"/>
                <w:sz w:val="24"/>
                <w:szCs w:val="24"/>
                <w:highlight w:val="none"/>
                <w:shd w:val="clear" w:fill="auto"/>
              </w:rPr>
              <w:t>有对应的承包镇（街）的政府盖章和区（县）一级爱卫办盖章的相关证明材料）</w:t>
            </w:r>
            <w:r>
              <w:rPr>
                <w:rFonts w:hint="eastAsia" w:ascii="仿宋" w:hAnsi="仿宋" w:eastAsia="仿宋" w:cs="仿宋"/>
                <w:i w:val="0"/>
                <w:iCs w:val="0"/>
                <w:caps w:val="0"/>
                <w:color w:val="auto"/>
                <w:spacing w:val="0"/>
                <w:sz w:val="24"/>
                <w:szCs w:val="24"/>
                <w:highlight w:val="none"/>
                <w:shd w:val="clear" w:fill="auto"/>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i w:val="0"/>
                <w:iCs w:val="0"/>
                <w:caps w:val="0"/>
                <w:color w:val="auto"/>
                <w:spacing w:val="0"/>
                <w:sz w:val="24"/>
                <w:szCs w:val="24"/>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29" w:type="dxa"/>
            <w:vMerge w:val="continue"/>
            <w:shd w:val="clear" w:color="auto" w:fill="auto"/>
            <w:vAlign w:val="center"/>
          </w:tcPr>
          <w:p>
            <w:pPr>
              <w:rPr>
                <w:rFonts w:ascii="仿宋" w:hAnsi="仿宋" w:eastAsia="仿宋" w:cs="仿宋"/>
                <w:color w:val="auto"/>
                <w:sz w:val="24"/>
                <w:szCs w:val="24"/>
                <w:highlight w:val="none"/>
              </w:rPr>
            </w:pPr>
          </w:p>
        </w:tc>
        <w:tc>
          <w:tcPr>
            <w:tcW w:w="1103" w:type="dxa"/>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989" w:type="dxa"/>
            <w:shd w:val="clear" w:color="auto" w:fill="auto"/>
            <w:vAlign w:val="center"/>
          </w:tcPr>
          <w:p>
            <w:pPr>
              <w:widowControl/>
              <w:jc w:val="left"/>
              <w:rPr>
                <w:rFonts w:hint="eastAsia" w:ascii="仿宋" w:hAnsi="仿宋" w:eastAsia="仿宋" w:cs="仿宋"/>
                <w:color w:val="auto"/>
                <w:kern w:val="10"/>
                <w:sz w:val="24"/>
                <w:szCs w:val="24"/>
                <w:highlight w:val="none"/>
                <w:lang w:eastAsia="zh-CN"/>
              </w:rPr>
            </w:pPr>
            <w:r>
              <w:rPr>
                <w:rFonts w:hint="eastAsia" w:ascii="仿宋" w:hAnsi="仿宋" w:eastAsia="仿宋" w:cs="仿宋"/>
                <w:color w:val="auto"/>
                <w:kern w:val="10"/>
                <w:sz w:val="24"/>
                <w:szCs w:val="24"/>
                <w:highlight w:val="none"/>
              </w:rPr>
              <w:t>20</w:t>
            </w:r>
            <w:r>
              <w:rPr>
                <w:rFonts w:hint="eastAsia" w:ascii="仿宋" w:hAnsi="仿宋" w:eastAsia="仿宋" w:cs="仿宋"/>
                <w:color w:val="auto"/>
                <w:kern w:val="10"/>
                <w:sz w:val="24"/>
                <w:szCs w:val="24"/>
                <w:highlight w:val="none"/>
                <w:lang w:val="en-US" w:eastAsia="zh-CN"/>
              </w:rPr>
              <w:t>21</w:t>
            </w:r>
            <w:r>
              <w:rPr>
                <w:rFonts w:hint="eastAsia" w:ascii="仿宋" w:hAnsi="仿宋" w:eastAsia="仿宋" w:cs="仿宋"/>
                <w:color w:val="auto"/>
                <w:kern w:val="10"/>
                <w:sz w:val="24"/>
                <w:szCs w:val="24"/>
                <w:highlight w:val="none"/>
              </w:rPr>
              <w:t>年以来取得省除四害科技协会先进表彰或疫情防控突出贡献奖得</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分，最多得</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分。（0-</w:t>
            </w:r>
            <w:r>
              <w:rPr>
                <w:rFonts w:hint="eastAsia" w:ascii="仿宋" w:hAnsi="仿宋" w:eastAsia="仿宋" w:cs="仿宋"/>
                <w:color w:val="auto"/>
                <w:kern w:val="10"/>
                <w:sz w:val="24"/>
                <w:szCs w:val="24"/>
                <w:highlight w:val="none"/>
                <w:lang w:val="en-US" w:eastAsia="zh-CN"/>
              </w:rPr>
              <w:t>1</w:t>
            </w:r>
            <w:r>
              <w:rPr>
                <w:rFonts w:hint="eastAsia" w:ascii="仿宋" w:hAnsi="仿宋" w:eastAsia="仿宋" w:cs="仿宋"/>
                <w:color w:val="auto"/>
                <w:kern w:val="10"/>
                <w:sz w:val="24"/>
                <w:szCs w:val="24"/>
                <w:highlight w:val="none"/>
              </w:rPr>
              <w:t>分）</w:t>
            </w:r>
            <w:r>
              <w:rPr>
                <w:rFonts w:hint="eastAsia" w:ascii="仿宋" w:hAnsi="仿宋" w:eastAsia="仿宋" w:cs="仿宋"/>
                <w:color w:val="auto"/>
                <w:kern w:val="10"/>
                <w:sz w:val="24"/>
                <w:szCs w:val="24"/>
                <w:highlight w:val="none"/>
                <w:lang w:eastAsia="zh-CN"/>
              </w:rPr>
              <w:t>（</w:t>
            </w:r>
            <w:r>
              <w:rPr>
                <w:rFonts w:hint="eastAsia" w:ascii="仿宋" w:hAnsi="仿宋" w:eastAsia="仿宋" w:cs="仿宋"/>
                <w:color w:val="auto"/>
                <w:kern w:val="10"/>
                <w:sz w:val="24"/>
                <w:szCs w:val="24"/>
                <w:highlight w:val="none"/>
              </w:rPr>
              <w:t>疫情防控突出贡献奖由区一级以上爱卫办提供盖章</w:t>
            </w:r>
            <w:r>
              <w:rPr>
                <w:rFonts w:hint="eastAsia" w:ascii="仿宋" w:hAnsi="仿宋" w:eastAsia="仿宋" w:cs="仿宋"/>
                <w:color w:val="auto"/>
                <w:kern w:val="10"/>
                <w:sz w:val="24"/>
                <w:szCs w:val="24"/>
                <w:highlight w:val="none"/>
                <w:lang w:eastAsia="zh-CN"/>
              </w:rPr>
              <w:t>证明或</w:t>
            </w:r>
            <w:r>
              <w:rPr>
                <w:rFonts w:hint="eastAsia" w:ascii="仿宋" w:hAnsi="仿宋" w:eastAsia="仿宋" w:cs="仿宋"/>
                <w:color w:val="auto"/>
                <w:kern w:val="10"/>
                <w:sz w:val="24"/>
                <w:szCs w:val="24"/>
                <w:highlight w:val="none"/>
              </w:rPr>
              <w:t>省除四害科技协会的相关正式文件</w:t>
            </w:r>
            <w:r>
              <w:rPr>
                <w:rFonts w:hint="eastAsia" w:ascii="仿宋" w:hAnsi="仿宋" w:eastAsia="仿宋" w:cs="仿宋"/>
                <w:color w:val="auto"/>
                <w:kern w:val="10"/>
                <w:sz w:val="24"/>
                <w:szCs w:val="24"/>
                <w:highlight w:val="none"/>
                <w:lang w:eastAsia="zh-CN"/>
              </w:rPr>
              <w:t>）</w:t>
            </w:r>
          </w:p>
          <w:p>
            <w:pPr>
              <w:widowControl/>
              <w:jc w:val="left"/>
              <w:rPr>
                <w:rFonts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投标文件中需提供表彰证书或者证明材料的原件扫描件或彩色图片加盖电子公章</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29" w:type="dxa"/>
            <w:vMerge w:val="continue"/>
            <w:shd w:val="clear" w:color="auto" w:fill="auto"/>
            <w:vAlign w:val="center"/>
          </w:tcPr>
          <w:p>
            <w:pPr>
              <w:rPr>
                <w:rFonts w:ascii="仿宋" w:hAnsi="仿宋" w:eastAsia="仿宋" w:cs="仿宋"/>
                <w:color w:val="auto"/>
                <w:sz w:val="24"/>
                <w:szCs w:val="24"/>
                <w:highlight w:val="none"/>
              </w:rPr>
            </w:pPr>
          </w:p>
        </w:tc>
        <w:tc>
          <w:tcPr>
            <w:tcW w:w="1103" w:type="dxa"/>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989" w:type="dxa"/>
            <w:shd w:val="clear" w:color="auto" w:fill="auto"/>
            <w:vAlign w:val="center"/>
          </w:tcPr>
          <w:p>
            <w:pPr>
              <w:widowControl/>
              <w:jc w:val="left"/>
              <w:rPr>
                <w:rFonts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20</w:t>
            </w:r>
            <w:r>
              <w:rPr>
                <w:rFonts w:hint="eastAsia" w:ascii="仿宋" w:hAnsi="仿宋" w:eastAsia="仿宋" w:cs="仿宋"/>
                <w:color w:val="auto"/>
                <w:kern w:val="10"/>
                <w:sz w:val="24"/>
                <w:szCs w:val="24"/>
                <w:highlight w:val="none"/>
                <w:lang w:val="en-US" w:eastAsia="zh-CN"/>
              </w:rPr>
              <w:t>21</w:t>
            </w:r>
            <w:r>
              <w:rPr>
                <w:rFonts w:hint="eastAsia" w:ascii="仿宋" w:hAnsi="仿宋" w:eastAsia="仿宋" w:cs="仿宋"/>
                <w:color w:val="auto"/>
                <w:kern w:val="10"/>
                <w:sz w:val="24"/>
                <w:szCs w:val="24"/>
                <w:highlight w:val="none"/>
              </w:rPr>
              <w:t>年以来积极参加</w:t>
            </w:r>
            <w:r>
              <w:rPr>
                <w:rFonts w:hint="eastAsia" w:ascii="仿宋" w:hAnsi="仿宋" w:eastAsia="仿宋" w:cs="仿宋"/>
                <w:color w:val="auto"/>
                <w:kern w:val="10"/>
                <w:sz w:val="24"/>
                <w:szCs w:val="24"/>
                <w:highlight w:val="none"/>
                <w:lang w:eastAsia="zh-CN"/>
              </w:rPr>
              <w:t>省卫健委、省爱卫办或</w:t>
            </w:r>
            <w:r>
              <w:rPr>
                <w:rFonts w:hint="eastAsia" w:ascii="仿宋" w:hAnsi="仿宋" w:eastAsia="仿宋" w:cs="仿宋"/>
                <w:color w:val="auto"/>
                <w:kern w:val="10"/>
                <w:sz w:val="24"/>
                <w:szCs w:val="24"/>
                <w:highlight w:val="none"/>
              </w:rPr>
              <w:t>省除四害科技协会组织的比武、竞赛得0.5分，在比武、竞赛中获得团体三等级或个人三等奖奖项的得0.5分，获得团体二等奖或个人二等奖的得1分，获得团体一等奖或个人一等奖的得1.5分。（一等奖、二等奖、三等奖不重复计分，只取最高奖项给分；参加比武、竞赛由区一级以上爱卫办提供盖章版报名表来证明。获得奖项包括团体奖项及公司员工个人奖项，由</w:t>
            </w:r>
            <w:r>
              <w:rPr>
                <w:rFonts w:hint="eastAsia" w:ascii="仿宋" w:hAnsi="仿宋" w:eastAsia="仿宋" w:cs="仿宋"/>
                <w:color w:val="auto"/>
                <w:kern w:val="10"/>
                <w:sz w:val="24"/>
                <w:szCs w:val="24"/>
                <w:highlight w:val="none"/>
                <w:lang w:eastAsia="zh-CN"/>
              </w:rPr>
              <w:t>省卫健委、省爱卫办或</w:t>
            </w:r>
            <w:r>
              <w:rPr>
                <w:rFonts w:hint="eastAsia" w:ascii="仿宋" w:hAnsi="仿宋" w:eastAsia="仿宋" w:cs="仿宋"/>
                <w:color w:val="auto"/>
                <w:kern w:val="10"/>
                <w:sz w:val="24"/>
                <w:szCs w:val="24"/>
                <w:highlight w:val="none"/>
              </w:rPr>
              <w:t>省除四害科技协会的相关正式文件或颁发的奖状证明）。（0-2分）。</w:t>
            </w:r>
          </w:p>
          <w:p>
            <w:pPr>
              <w:widowControl/>
              <w:jc w:val="left"/>
              <w:rPr>
                <w:rFonts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投标文件中需提供相应证明材料的原件扫描件或彩色图片加盖电子公章。</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29" w:type="dxa"/>
            <w:vMerge w:val="continue"/>
            <w:shd w:val="clear" w:color="auto" w:fill="auto"/>
            <w:vAlign w:val="center"/>
          </w:tcPr>
          <w:p>
            <w:pPr>
              <w:rPr>
                <w:rFonts w:ascii="仿宋" w:hAnsi="仿宋" w:eastAsia="仿宋" w:cs="仿宋"/>
                <w:color w:val="auto"/>
                <w:sz w:val="24"/>
                <w:szCs w:val="24"/>
                <w:highlight w:val="none"/>
              </w:rPr>
            </w:pPr>
          </w:p>
        </w:tc>
        <w:tc>
          <w:tcPr>
            <w:tcW w:w="1103" w:type="dxa"/>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989" w:type="dxa"/>
            <w:shd w:val="clear" w:color="auto" w:fill="auto"/>
            <w:vAlign w:val="center"/>
          </w:tcPr>
          <w:p>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根据《绍兴市区公共外环境病媒生物工作市场化运作考核管理办法》，202</w:t>
            </w: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年</w:t>
            </w: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月-202</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年</w:t>
            </w: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月在绍兴市爱卫办委托第三方病媒生物防制效果评估工作中,  每一次考核（评估）优秀（90分（含90）以上）的得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分，良好（80分-89分（含80）的得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及格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9分（含</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0）的得0.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分;最高不超过</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分;全年考核（评估）中有</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次以上（含</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次）不合格的</w:t>
            </w:r>
            <w:r>
              <w:rPr>
                <w:rFonts w:hint="eastAsia" w:ascii="仿宋" w:hAnsi="仿宋" w:eastAsia="仿宋" w:cs="仿宋"/>
                <w:color w:val="auto"/>
                <w:sz w:val="24"/>
                <w:szCs w:val="24"/>
                <w:highlight w:val="none"/>
                <w:lang w:eastAsia="zh-CN"/>
              </w:rPr>
              <w:t>此项不得分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需提供有绍兴市爱卫办盖章的考核得分、综合评估表述相关证明材料的原件扫描件或彩色图片加盖电子公章。</w:t>
            </w:r>
            <w:r>
              <w:rPr>
                <w:rFonts w:hint="eastAsia" w:ascii="仿宋" w:hAnsi="仿宋" w:eastAsia="仿宋" w:cs="仿宋"/>
                <w:b/>
                <w:color w:val="auto"/>
                <w:sz w:val="24"/>
                <w:szCs w:val="24"/>
                <w:highlight w:val="none"/>
                <w:lang w:eastAsia="zh-CN"/>
              </w:rPr>
              <w:t>其他省份或城市类似评估考核成绩由专家参照绍兴市评估相对应打分，需提供市级爱卫办盖章相关证明材料</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129" w:type="dxa"/>
            <w:shd w:val="clear" w:color="auto" w:fill="auto"/>
            <w:vAlign w:val="center"/>
          </w:tcPr>
          <w:p>
            <w:pPr>
              <w:rPr>
                <w:rFonts w:ascii="仿宋" w:hAnsi="仿宋" w:eastAsia="仿宋" w:cs="仿宋"/>
                <w:color w:val="auto"/>
                <w:sz w:val="24"/>
                <w:szCs w:val="24"/>
                <w:highlight w:val="none"/>
              </w:rPr>
            </w:pPr>
          </w:p>
        </w:tc>
        <w:tc>
          <w:tcPr>
            <w:tcW w:w="1103" w:type="dxa"/>
            <w:shd w:val="clear" w:color="auto" w:fill="auto"/>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p>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机构</w:t>
            </w:r>
          </w:p>
        </w:tc>
        <w:tc>
          <w:tcPr>
            <w:tcW w:w="539" w:type="dxa"/>
            <w:shd w:val="clear" w:color="auto" w:fill="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在绍兴市区三区（越城区、柯桥区、上虞区）范围内设置办公场所和药</w:t>
            </w:r>
            <w:r>
              <w:rPr>
                <w:rFonts w:hint="eastAsia" w:ascii="仿宋" w:hAnsi="仿宋" w:eastAsia="仿宋" w:cs="仿宋"/>
                <w:color w:val="auto"/>
                <w:sz w:val="24"/>
                <w:szCs w:val="24"/>
                <w:highlight w:val="none"/>
                <w:lang w:eastAsia="zh-CN"/>
              </w:rPr>
              <w:t>械</w:t>
            </w:r>
            <w:r>
              <w:rPr>
                <w:rFonts w:hint="eastAsia" w:ascii="仿宋" w:hAnsi="仿宋" w:eastAsia="仿宋" w:cs="仿宋"/>
                <w:color w:val="auto"/>
                <w:sz w:val="24"/>
                <w:szCs w:val="24"/>
                <w:highlight w:val="none"/>
              </w:rPr>
              <w:t>仓库得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分（仓库具备一定的</w:t>
            </w:r>
            <w:r>
              <w:rPr>
                <w:rFonts w:hint="eastAsia" w:ascii="仿宋" w:hAnsi="仿宋" w:eastAsia="仿宋" w:cs="仿宋"/>
                <w:color w:val="auto"/>
                <w:sz w:val="24"/>
                <w:szCs w:val="24"/>
                <w:highlight w:val="none"/>
                <w:lang w:eastAsia="zh-CN"/>
              </w:rPr>
              <w:t>防盗、</w:t>
            </w:r>
            <w:r>
              <w:rPr>
                <w:rFonts w:hint="eastAsia" w:ascii="仿宋" w:hAnsi="仿宋" w:eastAsia="仿宋" w:cs="仿宋"/>
                <w:color w:val="auto"/>
                <w:sz w:val="24"/>
                <w:szCs w:val="24"/>
                <w:highlight w:val="none"/>
              </w:rPr>
              <w:t>通风、消防安全等设施 ，否则不计分）；若没有在绍兴市三区范围内设置办公场所和药</w:t>
            </w:r>
            <w:r>
              <w:rPr>
                <w:rFonts w:hint="eastAsia" w:ascii="仿宋" w:hAnsi="仿宋" w:eastAsia="仿宋" w:cs="仿宋"/>
                <w:color w:val="auto"/>
                <w:sz w:val="24"/>
                <w:szCs w:val="24"/>
                <w:highlight w:val="none"/>
                <w:lang w:eastAsia="zh-CN"/>
              </w:rPr>
              <w:t>械</w:t>
            </w:r>
            <w:r>
              <w:rPr>
                <w:rFonts w:hint="eastAsia" w:ascii="仿宋" w:hAnsi="仿宋" w:eastAsia="仿宋" w:cs="仿宋"/>
                <w:color w:val="auto"/>
                <w:sz w:val="24"/>
                <w:szCs w:val="24"/>
                <w:highlight w:val="none"/>
              </w:rPr>
              <w:t>仓库的，但在投标文件中承诺：中标签定合同后一个月内在绍兴市三区范围内设置办公场所和药</w:t>
            </w:r>
            <w:r>
              <w:rPr>
                <w:rFonts w:hint="eastAsia" w:ascii="仿宋" w:hAnsi="仿宋" w:eastAsia="仿宋" w:cs="仿宋"/>
                <w:color w:val="auto"/>
                <w:sz w:val="24"/>
                <w:szCs w:val="24"/>
                <w:highlight w:val="none"/>
                <w:lang w:eastAsia="zh-CN"/>
              </w:rPr>
              <w:t>械</w:t>
            </w:r>
            <w:r>
              <w:rPr>
                <w:rFonts w:hint="eastAsia" w:ascii="仿宋" w:hAnsi="仿宋" w:eastAsia="仿宋" w:cs="仿宋"/>
                <w:color w:val="auto"/>
                <w:sz w:val="24"/>
                <w:szCs w:val="24"/>
                <w:highlight w:val="none"/>
              </w:rPr>
              <w:t>仓库得1分。（承诺书中注明如中标后一个月内采购方核实后确认没有设立分公司或办事处的，将没收履约保证金、并视情</w:t>
            </w:r>
            <w:r>
              <w:rPr>
                <w:rFonts w:hint="eastAsia" w:ascii="仿宋" w:hAnsi="仿宋" w:eastAsia="仿宋" w:cs="仿宋"/>
                <w:color w:val="auto"/>
                <w:sz w:val="24"/>
                <w:szCs w:val="24"/>
                <w:highlight w:val="none"/>
                <w:lang w:eastAsia="zh-CN"/>
              </w:rPr>
              <w:t>报</w:t>
            </w:r>
            <w:r>
              <w:rPr>
                <w:rFonts w:hint="eastAsia" w:ascii="仿宋" w:hAnsi="仿宋" w:eastAsia="仿宋" w:cs="仿宋"/>
                <w:b/>
                <w:bCs/>
                <w:color w:val="auto"/>
                <w:sz w:val="24"/>
                <w:szCs w:val="24"/>
                <w:highlight w:val="none"/>
                <w:lang w:eastAsia="zh-CN"/>
              </w:rPr>
              <w:t>市场监管部门</w:t>
            </w:r>
            <w:r>
              <w:rPr>
                <w:rFonts w:hint="eastAsia" w:ascii="仿宋" w:hAnsi="仿宋" w:eastAsia="仿宋" w:cs="仿宋"/>
                <w:color w:val="auto"/>
                <w:sz w:val="24"/>
                <w:szCs w:val="24"/>
                <w:highlight w:val="none"/>
              </w:rPr>
              <w:t>纳入不良</w:t>
            </w:r>
            <w:r>
              <w:rPr>
                <w:rFonts w:hint="eastAsia" w:ascii="仿宋" w:hAnsi="仿宋" w:eastAsia="仿宋" w:cs="仿宋"/>
                <w:color w:val="auto"/>
                <w:sz w:val="24"/>
                <w:szCs w:val="24"/>
                <w:highlight w:val="none"/>
                <w:lang w:eastAsia="zh-CN"/>
              </w:rPr>
              <w:t>信</w:t>
            </w:r>
            <w:r>
              <w:rPr>
                <w:rFonts w:hint="default"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rPr>
              <w:t>记录，三年内禁止进入绍兴市范围从事病媒生物消杀工作。）没有在绍兴市区三区范围内设置办公场所和药</w:t>
            </w:r>
            <w:r>
              <w:rPr>
                <w:rFonts w:hint="eastAsia" w:ascii="仿宋" w:hAnsi="仿宋" w:eastAsia="仿宋" w:cs="仿宋"/>
                <w:color w:val="auto"/>
                <w:sz w:val="24"/>
                <w:szCs w:val="24"/>
                <w:highlight w:val="none"/>
                <w:lang w:eastAsia="zh-CN"/>
              </w:rPr>
              <w:t>械</w:t>
            </w:r>
            <w:r>
              <w:rPr>
                <w:rFonts w:hint="eastAsia" w:ascii="仿宋" w:hAnsi="仿宋" w:eastAsia="仿宋" w:cs="仿宋"/>
                <w:color w:val="auto"/>
                <w:sz w:val="24"/>
                <w:szCs w:val="24"/>
                <w:highlight w:val="none"/>
              </w:rPr>
              <w:t>仓库且在投标文件也未承诺的则不得分。（0-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widowControl/>
              <w:jc w:val="left"/>
              <w:rPr>
                <w:rFonts w:hint="eastAsia" w:ascii="仿宋" w:hAnsi="仿宋" w:eastAsia="仿宋" w:cs="仿宋"/>
                <w:color w:val="auto"/>
                <w:kern w:val="2"/>
                <w:sz w:val="24"/>
                <w:szCs w:val="24"/>
                <w:highlight w:val="none"/>
                <w:lang w:val="en-US" w:eastAsia="zh-CN" w:bidi="ar-SA"/>
              </w:rPr>
            </w:pPr>
            <w:r>
              <w:rPr>
                <w:rFonts w:hint="eastAsia" w:ascii="宋体" w:hAnsi="宋体" w:cs="仿宋"/>
                <w:color w:val="auto"/>
                <w:sz w:val="24"/>
                <w:highlight w:val="none"/>
              </w:rPr>
              <w:t>【</w:t>
            </w:r>
            <w:r>
              <w:rPr>
                <w:rFonts w:hint="eastAsia" w:ascii="仿宋" w:hAnsi="仿宋" w:eastAsia="仿宋" w:cs="仿宋"/>
                <w:b/>
                <w:color w:val="auto"/>
                <w:sz w:val="24"/>
                <w:szCs w:val="24"/>
                <w:highlight w:val="none"/>
              </w:rPr>
              <w:t>设置办公场所和药</w:t>
            </w:r>
            <w:r>
              <w:rPr>
                <w:rFonts w:hint="eastAsia" w:ascii="仿宋" w:hAnsi="仿宋" w:eastAsia="仿宋" w:cs="仿宋"/>
                <w:b/>
                <w:color w:val="auto"/>
                <w:sz w:val="24"/>
                <w:szCs w:val="24"/>
                <w:highlight w:val="none"/>
                <w:lang w:eastAsia="zh-CN"/>
              </w:rPr>
              <w:t>械</w:t>
            </w:r>
            <w:r>
              <w:rPr>
                <w:rFonts w:hint="eastAsia" w:ascii="仿宋" w:hAnsi="仿宋" w:eastAsia="仿宋" w:cs="仿宋"/>
                <w:b/>
                <w:color w:val="auto"/>
                <w:sz w:val="24"/>
                <w:szCs w:val="24"/>
                <w:highlight w:val="none"/>
              </w:rPr>
              <w:t>仓库的：提供房屋购买（或租赁）合同和仓库照片</w:t>
            </w:r>
            <w:r>
              <w:rPr>
                <w:rFonts w:hint="eastAsia" w:ascii="仿宋" w:hAnsi="仿宋" w:eastAsia="仿宋" w:cs="仿宋"/>
                <w:b/>
                <w:color w:val="auto"/>
                <w:sz w:val="24"/>
                <w:szCs w:val="24"/>
                <w:highlight w:val="none"/>
                <w:lang w:eastAsia="zh-CN"/>
              </w:rPr>
              <w:t>（至少能展现药械存放情况以及防盗、通风、消防安全等设施）</w:t>
            </w:r>
            <w:r>
              <w:rPr>
                <w:rFonts w:hint="eastAsia" w:ascii="仿宋" w:hAnsi="仿宋" w:eastAsia="仿宋" w:cs="仿宋"/>
                <w:b/>
                <w:color w:val="auto"/>
                <w:sz w:val="24"/>
                <w:szCs w:val="24"/>
                <w:highlight w:val="none"/>
              </w:rPr>
              <w:t>原件扫描件或彩色图片并加盖电子公章；中标签定合同后一个月内设置办公场所和药</w:t>
            </w:r>
            <w:r>
              <w:rPr>
                <w:rFonts w:hint="eastAsia" w:ascii="仿宋" w:hAnsi="仿宋" w:eastAsia="仿宋" w:cs="仿宋"/>
                <w:b/>
                <w:color w:val="auto"/>
                <w:sz w:val="24"/>
                <w:szCs w:val="24"/>
                <w:highlight w:val="none"/>
                <w:lang w:eastAsia="zh-CN"/>
              </w:rPr>
              <w:t>械</w:t>
            </w:r>
            <w:r>
              <w:rPr>
                <w:rFonts w:hint="eastAsia" w:ascii="仿宋" w:hAnsi="仿宋" w:eastAsia="仿宋" w:cs="仿宋"/>
                <w:b/>
                <w:color w:val="auto"/>
                <w:sz w:val="24"/>
                <w:szCs w:val="24"/>
                <w:highlight w:val="none"/>
              </w:rPr>
              <w:t>仓库的：提供相应承诺书。采购人有权在标后对中标候选人进行原件核验。</w:t>
            </w:r>
            <w:r>
              <w:rPr>
                <w:rFonts w:hint="eastAsia" w:ascii="宋体" w:hAnsi="宋体"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232" w:type="dxa"/>
            <w:gridSpan w:val="2"/>
            <w:vMerge w:val="restart"/>
            <w:shd w:val="clear" w:color="auto" w:fill="auto"/>
            <w:vAlign w:val="center"/>
          </w:tcPr>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rFonts w:hint="eastAsia"/>
                <w:color w:val="auto"/>
                <w:highlight w:val="none"/>
              </w:rPr>
            </w:pPr>
          </w:p>
          <w:p>
            <w:pPr>
              <w:spacing w:before="156" w:beforeLines="50" w:after="156" w:afterLines="50"/>
              <w:jc w:val="center"/>
              <w:rPr>
                <w:color w:val="auto"/>
                <w:highlight w:val="none"/>
              </w:rPr>
            </w:pPr>
            <w:r>
              <w:rPr>
                <w:rFonts w:hint="eastAsia"/>
                <w:color w:val="auto"/>
                <w:highlight w:val="none"/>
              </w:rPr>
              <w:t>投标人技术</w:t>
            </w:r>
          </w:p>
          <w:p>
            <w:pPr>
              <w:spacing w:before="156" w:beforeLines="50" w:after="156" w:afterLines="50"/>
              <w:jc w:val="center"/>
              <w:rPr>
                <w:color w:val="auto"/>
                <w:highlight w:val="none"/>
              </w:rPr>
            </w:pPr>
            <w:r>
              <w:rPr>
                <w:rFonts w:hint="eastAsia"/>
                <w:color w:val="auto"/>
                <w:highlight w:val="none"/>
              </w:rPr>
              <w:t>方案（</w:t>
            </w:r>
            <w:r>
              <w:rPr>
                <w:rFonts w:hint="eastAsia"/>
                <w:color w:val="auto"/>
                <w:highlight w:val="none"/>
                <w:lang w:val="en-US" w:eastAsia="zh-CN"/>
              </w:rPr>
              <w:t>18</w:t>
            </w:r>
            <w:r>
              <w:rPr>
                <w:rFonts w:hint="eastAsia"/>
                <w:color w:val="auto"/>
                <w:highlight w:val="none"/>
              </w:rPr>
              <w:t>分）</w:t>
            </w:r>
          </w:p>
          <w:p>
            <w:pPr>
              <w:spacing w:before="156" w:beforeLines="50" w:after="156" w:afterLines="50"/>
              <w:rPr>
                <w:color w:val="auto"/>
                <w:highlight w:val="none"/>
              </w:rPr>
            </w:pPr>
          </w:p>
          <w:p>
            <w:pPr>
              <w:pStyle w:val="2"/>
              <w:rPr>
                <w:color w:val="auto"/>
                <w:highlight w:val="none"/>
              </w:rPr>
            </w:pPr>
          </w:p>
        </w:tc>
        <w:tc>
          <w:tcPr>
            <w:tcW w:w="539"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社区、建筑、外环境的特点认识情况</w:t>
            </w:r>
            <w:r>
              <w:rPr>
                <w:rFonts w:hint="eastAsia" w:ascii="仿宋" w:hAnsi="仿宋" w:eastAsia="仿宋" w:cs="仿宋"/>
                <w:color w:val="auto"/>
                <w:sz w:val="24"/>
                <w:szCs w:val="24"/>
                <w:highlight w:val="none"/>
                <w:lang w:val="en-US" w:eastAsia="zh-CN"/>
              </w:rPr>
              <w:t>由评委打分。</w:t>
            </w:r>
          </w:p>
          <w:p>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对象、种类、孳生地调查、消杀前本底密度监测控制方法</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对象、种类、孳生地调查、消杀前本底密度监测控制方法</w:t>
            </w:r>
            <w:r>
              <w:rPr>
                <w:rFonts w:hint="eastAsia" w:ascii="仿宋" w:hAnsi="仿宋" w:eastAsia="仿宋" w:cs="仿宋"/>
                <w:color w:val="auto"/>
                <w:sz w:val="24"/>
                <w:szCs w:val="24"/>
                <w:highlight w:val="none"/>
                <w:lang w:eastAsia="zh-CN"/>
              </w:rPr>
              <w:t>由评委打分。</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技术方案的可操作性情况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采取综合防控措施，选择药械的合理性</w:t>
            </w:r>
            <w:r>
              <w:rPr>
                <w:rFonts w:hint="eastAsia" w:ascii="仿宋" w:hAnsi="仿宋" w:eastAsia="仿宋" w:cs="仿宋"/>
                <w:color w:val="auto"/>
                <w:sz w:val="24"/>
                <w:szCs w:val="24"/>
                <w:highlight w:val="none"/>
                <w:lang w:eastAsia="zh-CN"/>
              </w:rPr>
              <w:t>（停用抗药性药物）</w:t>
            </w:r>
            <w:r>
              <w:rPr>
                <w:rFonts w:hint="eastAsia" w:ascii="仿宋" w:hAnsi="仿宋" w:eastAsia="仿宋" w:cs="仿宋"/>
                <w:color w:val="auto"/>
                <w:sz w:val="24"/>
                <w:szCs w:val="24"/>
                <w:highlight w:val="none"/>
              </w:rPr>
              <w:t>、符合国家相关规定，依据不同环境的用药措施及方法</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adjustRightIn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所采取的技术和方法对外环境的适应情况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adjustRightIn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对现有防制设施的布放和维护有管理措施，对不合理点位进行规范管理，定期投放药物</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05"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232" w:type="dxa"/>
            <w:gridSpan w:val="2"/>
            <w:vMerge w:val="restart"/>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p>
          <w:p>
            <w:pPr>
              <w:spacing w:before="156" w:beforeLines="50" w:after="156" w:afterLines="50"/>
              <w:jc w:val="center"/>
              <w:rPr>
                <w:rFonts w:ascii="仿宋" w:hAnsi="仿宋" w:eastAsia="仿宋" w:cs="仿宋"/>
                <w:color w:val="auto"/>
                <w:sz w:val="24"/>
                <w:szCs w:val="24"/>
                <w:highlight w:val="none"/>
              </w:rPr>
            </w:pPr>
          </w:p>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分）</w:t>
            </w:r>
          </w:p>
          <w:p>
            <w:pPr>
              <w:spacing w:before="156" w:beforeLines="50" w:after="156" w:afterLines="50"/>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对完成除四害工作有完整的总体思路是否正确，实施细则是否完善</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好的2.1-3分；良的1.1-2分，差的0.1-1分。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对四害</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工作特点的认识情况，有孳生地调查、消杀前本底密度监测安排</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对每种害虫</w:t>
            </w:r>
            <w:r>
              <w:rPr>
                <w:rFonts w:hint="eastAsia" w:ascii="仿宋" w:hAnsi="仿宋" w:eastAsia="仿宋" w:cs="仿宋"/>
                <w:color w:val="auto"/>
                <w:sz w:val="24"/>
                <w:szCs w:val="24"/>
                <w:highlight w:val="none"/>
                <w:lang w:eastAsia="zh-CN"/>
              </w:rPr>
              <w:t>防制</w:t>
            </w:r>
            <w:r>
              <w:rPr>
                <w:rFonts w:hint="eastAsia" w:ascii="仿宋" w:hAnsi="仿宋" w:eastAsia="仿宋" w:cs="仿宋"/>
                <w:color w:val="auto"/>
                <w:sz w:val="24"/>
                <w:szCs w:val="24"/>
                <w:highlight w:val="none"/>
              </w:rPr>
              <w:t>的周期安排是否合理</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人员组织和设备安排情况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对资料的收集和分析情况</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人员、安全、质量管理制度</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05" w:type="dxa"/>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232" w:type="dxa"/>
            <w:gridSpan w:val="2"/>
            <w:vMerge w:val="continue"/>
            <w:shd w:val="clear" w:color="auto" w:fill="auto"/>
            <w:vAlign w:val="center"/>
          </w:tcPr>
          <w:p>
            <w:pPr>
              <w:rPr>
                <w:rFonts w:ascii="仿宋" w:hAnsi="仿宋" w:eastAsia="仿宋" w:cs="仿宋"/>
                <w:color w:val="auto"/>
                <w:sz w:val="24"/>
                <w:szCs w:val="24"/>
                <w:highlight w:val="none"/>
              </w:rPr>
            </w:pPr>
          </w:p>
        </w:tc>
        <w:tc>
          <w:tcPr>
            <w:tcW w:w="539"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89" w:type="dxa"/>
            <w:shd w:val="clear" w:color="auto" w:fill="auto"/>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个人职业防护、药物中毒处置和迎检工作预案</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好的2.1-3分；良的1.1-2分，一般的0.1-1分。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505"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2232" w:type="dxa"/>
            <w:gridSpan w:val="2"/>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w:t>
            </w:r>
          </w:p>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39" w:type="dxa"/>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989" w:type="dxa"/>
            <w:shd w:val="clear" w:color="auto" w:fill="auto"/>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1.应对蚊媒等病媒生物性传染病流行的应急预案的合理性。参考《绍兴市应急处置技术方案》（2016年修订版）中鼠疫、登革热、疟疾、寨卡病毒病等疫情应急处置技术方案</w:t>
            </w:r>
            <w:r>
              <w:rPr>
                <w:rFonts w:hint="eastAsia" w:ascii="仿宋" w:hAnsi="仿宋" w:eastAsia="仿宋" w:cs="仿宋"/>
                <w:color w:val="auto"/>
                <w:sz w:val="24"/>
                <w:szCs w:val="24"/>
                <w:highlight w:val="none"/>
                <w:lang w:val="en-US" w:eastAsia="zh-CN"/>
              </w:rPr>
              <w:t>由评委打分</w:t>
            </w:r>
            <w:r>
              <w:rPr>
                <w:rFonts w:hint="eastAsia" w:ascii="仿宋" w:hAnsi="仿宋" w:eastAsia="仿宋" w:cs="仿宋"/>
                <w:color w:val="auto"/>
                <w:sz w:val="24"/>
                <w:szCs w:val="24"/>
                <w:highlight w:val="none"/>
              </w:rPr>
              <w:t>。能在接到通知后，根据疫情严重程度，至少组织</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人以上</w:t>
            </w:r>
            <w:r>
              <w:rPr>
                <w:rFonts w:hint="eastAsia" w:ascii="仿宋" w:hAnsi="仿宋" w:eastAsia="仿宋" w:cs="仿宋"/>
                <w:color w:val="auto"/>
                <w:sz w:val="24"/>
                <w:szCs w:val="24"/>
                <w:highlight w:val="none"/>
                <w:lang w:eastAsia="zh-CN"/>
              </w:rPr>
              <w:t>（其中技术人员至少</w:t>
            </w:r>
            <w:r>
              <w:rPr>
                <w:rFonts w:hint="eastAsia" w:ascii="仿宋" w:hAnsi="仿宋" w:eastAsia="仿宋" w:cs="仿宋"/>
                <w:color w:val="auto"/>
                <w:sz w:val="24"/>
                <w:szCs w:val="24"/>
                <w:highlight w:val="none"/>
                <w:lang w:val="en-US" w:eastAsia="zh-CN"/>
              </w:rPr>
              <w:t>7人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应急处置队伍，并携带必要的消杀器械，能在2小时内能到达应急现场</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；能在接到通知后，根据疫情严重程度，至少组织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人以上</w:t>
            </w:r>
            <w:r>
              <w:rPr>
                <w:rFonts w:hint="eastAsia" w:ascii="仿宋" w:hAnsi="仿宋" w:eastAsia="仿宋" w:cs="仿宋"/>
                <w:color w:val="auto"/>
                <w:sz w:val="24"/>
                <w:szCs w:val="24"/>
                <w:highlight w:val="none"/>
                <w:lang w:eastAsia="zh-CN"/>
              </w:rPr>
              <w:t>（其中技术人员至少</w:t>
            </w:r>
            <w:r>
              <w:rPr>
                <w:rFonts w:hint="eastAsia" w:ascii="仿宋" w:hAnsi="仿宋" w:eastAsia="仿宋" w:cs="仿宋"/>
                <w:color w:val="auto"/>
                <w:sz w:val="24"/>
                <w:szCs w:val="24"/>
                <w:highlight w:val="none"/>
                <w:lang w:val="en-US" w:eastAsia="zh-CN"/>
              </w:rPr>
              <w:t>9人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应急处置队伍，并携带必要的消杀器械，能在</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小时内能到达应急现场</w:t>
            </w:r>
            <w:r>
              <w:rPr>
                <w:rFonts w:hint="eastAsia" w:ascii="仿宋" w:hAnsi="仿宋" w:eastAsia="仿宋" w:cs="仿宋"/>
                <w:color w:val="auto"/>
                <w:sz w:val="24"/>
                <w:szCs w:val="24"/>
                <w:highlight w:val="none"/>
                <w:lang w:val="en-US" w:eastAsia="zh-CN"/>
              </w:rPr>
              <w:t>的得2分。</w:t>
            </w:r>
          </w:p>
          <w:p>
            <w:pPr>
              <w:adjustRightIn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年1月1日以来有登革热等病媒生物性传染病应急消杀工作经验,处置得当并受到服务区域县区级（含）以上疾控部门认可的, 每一个优秀的得2分,良好的得1分,一般的得0.5分，最高不超过4分</w:t>
            </w:r>
            <w:r>
              <w:rPr>
                <w:rFonts w:hint="eastAsia" w:ascii="仿宋" w:hAnsi="仿宋" w:eastAsia="仿宋" w:cs="仿宋"/>
                <w:color w:val="auto"/>
                <w:sz w:val="24"/>
                <w:szCs w:val="24"/>
                <w:highlight w:val="none"/>
                <w:lang w:eastAsia="zh-CN"/>
              </w:rPr>
              <w:t>。</w:t>
            </w:r>
          </w:p>
          <w:p>
            <w:pPr>
              <w:adjustRightInd w:val="0"/>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提供认可度表述证明材料，且有对应的县区级（含）以上疾控部门盖章的相关证明材料原件扫描件或彩色图片并加盖电子公章。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05"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2232" w:type="dxa"/>
            <w:gridSpan w:val="2"/>
            <w:shd w:val="clear" w:color="auto" w:fill="auto"/>
            <w:vAlign w:val="center"/>
          </w:tcPr>
          <w:p>
            <w:pPr>
              <w:spacing w:before="156" w:beforeLines="50" w:after="156" w:afterLines="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合理化建议</w:t>
            </w:r>
          </w:p>
          <w:p>
            <w:pPr>
              <w:spacing w:before="156" w:beforeLines="50" w:after="156" w:afterLines="50"/>
              <w:jc w:val="center"/>
              <w:rPr>
                <w:rFonts w:hint="eastAsia" w:ascii="宋体" w:hAnsi="Times New Roman" w:eastAsia="宋体" w:cs="Times New Roman"/>
                <w:color w:val="auto"/>
                <w:kern w:val="2"/>
                <w:sz w:val="15"/>
                <w:szCs w:val="15"/>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539" w:type="dxa"/>
            <w:shd w:val="clear" w:color="auto" w:fill="auto"/>
            <w:vAlign w:val="center"/>
          </w:tcPr>
          <w:p>
            <w:pPr>
              <w:kinsoku/>
              <w:topLinePunct w:val="0"/>
              <w:bidi w:val="0"/>
              <w:spacing w:beforeLines="50" w:afterLines="50" w:line="360" w:lineRule="auto"/>
              <w:jc w:val="center"/>
              <w:rPr>
                <w:rFonts w:hint="eastAsia" w:ascii="宋体" w:hAnsi="Times New Roman" w:eastAsia="宋体" w:cs="宋体"/>
                <w:color w:val="auto"/>
                <w:kern w:val="2"/>
                <w:sz w:val="15"/>
                <w:szCs w:val="15"/>
                <w:highlight w:val="none"/>
                <w:lang w:val="en-US" w:eastAsia="zh-CN" w:bidi="ar-SA"/>
              </w:rPr>
            </w:pPr>
            <w:r>
              <w:rPr>
                <w:rFonts w:hint="eastAsia" w:ascii="仿宋" w:hAnsi="仿宋" w:eastAsia="仿宋" w:cs="仿宋"/>
                <w:color w:val="auto"/>
                <w:sz w:val="24"/>
                <w:szCs w:val="24"/>
                <w:highlight w:val="none"/>
                <w:lang w:val="en-US" w:eastAsia="zh-CN"/>
              </w:rPr>
              <w:t>2</w:t>
            </w:r>
          </w:p>
        </w:tc>
        <w:tc>
          <w:tcPr>
            <w:tcW w:w="5989" w:type="dxa"/>
            <w:shd w:val="clear" w:color="auto" w:fill="auto"/>
            <w:vAlign w:val="center"/>
          </w:tcPr>
          <w:p>
            <w:pPr>
              <w:kinsoku/>
              <w:topLinePunct w:val="0"/>
              <w:bidi w:val="0"/>
              <w:spacing w:line="360" w:lineRule="auto"/>
              <w:rPr>
                <w:rFonts w:hint="eastAsia" w:ascii="宋体" w:hAnsi="Times New Roman" w:eastAsia="宋体" w:cs="Times New Roman"/>
                <w:color w:val="auto"/>
                <w:kern w:val="2"/>
                <w:sz w:val="15"/>
                <w:szCs w:val="15"/>
                <w:highlight w:val="none"/>
                <w:lang w:val="en-US" w:eastAsia="zh-CN" w:bidi="ar-SA"/>
              </w:rPr>
            </w:pPr>
            <w:r>
              <w:rPr>
                <w:rFonts w:hint="eastAsia" w:ascii="仿宋" w:hAnsi="仿宋" w:eastAsia="仿宋" w:cs="仿宋"/>
                <w:color w:val="auto"/>
                <w:sz w:val="24"/>
                <w:szCs w:val="24"/>
                <w:highlight w:val="none"/>
                <w:lang w:eastAsia="zh-CN"/>
              </w:rPr>
              <w:t>针对当前消杀工作，以及业主方的实际工作需求，提出合理化建议，</w:t>
            </w:r>
            <w:r>
              <w:rPr>
                <w:rFonts w:hint="eastAsia" w:ascii="仿宋" w:hAnsi="仿宋" w:eastAsia="仿宋" w:cs="仿宋"/>
                <w:color w:val="auto"/>
                <w:sz w:val="24"/>
                <w:szCs w:val="24"/>
                <w:highlight w:val="none"/>
              </w:rPr>
              <w:t>横向比较后进行评分，好得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2分，良好得</w:t>
            </w:r>
            <w:r>
              <w:rPr>
                <w:rFonts w:hint="eastAsia" w:ascii="仿宋" w:hAnsi="仿宋" w:eastAsia="仿宋" w:cs="仿宋"/>
                <w:color w:val="auto"/>
                <w:sz w:val="24"/>
                <w:szCs w:val="24"/>
                <w:highlight w:val="none"/>
                <w:lang w:val="en-US" w:eastAsia="zh-CN"/>
              </w:rPr>
              <w:t>0.6-1.2</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0.5分。（0-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505" w:type="dxa"/>
            <w:shd w:val="clear" w:color="auto" w:fill="auto"/>
            <w:vAlign w:val="center"/>
          </w:tcPr>
          <w:p>
            <w:pPr>
              <w:spacing w:before="156" w:beforeLines="50" w:after="156" w:afterLines="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2232" w:type="dxa"/>
            <w:gridSpan w:val="2"/>
            <w:shd w:val="clear" w:color="auto" w:fill="auto"/>
            <w:vAlign w:val="center"/>
          </w:tcPr>
          <w:p>
            <w:pPr>
              <w:spacing w:before="156" w:beforeLines="50" w:after="156" w:afterLine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w:t>
            </w:r>
          </w:p>
          <w:p>
            <w:pPr>
              <w:spacing w:before="156" w:beforeLines="50" w:after="156" w:afterLine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（2分）</w:t>
            </w:r>
          </w:p>
        </w:tc>
        <w:tc>
          <w:tcPr>
            <w:tcW w:w="539" w:type="dxa"/>
            <w:shd w:val="clear" w:color="auto" w:fill="auto"/>
            <w:vAlign w:val="center"/>
          </w:tcPr>
          <w:p>
            <w:pPr>
              <w:spacing w:before="156" w:beforeLines="50" w:after="156" w:afterLine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5989" w:type="dxa"/>
            <w:shd w:val="clear" w:color="auto" w:fill="auto"/>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依据投标文件编制的完整性、针对性、规范性及装订等情况方面横向比较后进行评分，好得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2分，良好得</w:t>
            </w:r>
            <w:r>
              <w:rPr>
                <w:rFonts w:hint="eastAsia" w:ascii="仿宋" w:hAnsi="仿宋" w:eastAsia="仿宋" w:cs="仿宋"/>
                <w:color w:val="auto"/>
                <w:sz w:val="24"/>
                <w:szCs w:val="24"/>
                <w:highlight w:val="none"/>
                <w:lang w:val="en-US" w:eastAsia="zh-CN"/>
              </w:rPr>
              <w:t>0.6-1.2</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0.5分。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投标文件有关内容前后矛盾、与招标文件要求不一致等，评标委员会允许且需要通过询标等程序进行澄清的，该项不得分。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投标文件存在其他错漏的，每项（次）扣0.5分，扣完该项得分为止。</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lang w:eastAsia="zh-CN"/>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r>
        <w:rPr>
          <w:rFonts w:hint="eastAsia" w:ascii="仿宋" w:eastAsia="仿宋"/>
          <w:b/>
          <w:bCs/>
          <w:iCs/>
          <w:color w:val="auto"/>
          <w:sz w:val="24"/>
          <w:highlight w:val="none"/>
          <w:lang w:eastAsia="zh-CN"/>
        </w:rPr>
        <w:t>（</w:t>
      </w:r>
      <w:r>
        <w:rPr>
          <w:rFonts w:hint="eastAsia" w:ascii="仿宋" w:eastAsia="仿宋"/>
          <w:b/>
          <w:bCs/>
          <w:iCs/>
          <w:color w:val="auto"/>
          <w:sz w:val="24"/>
          <w:highlight w:val="none"/>
          <w:lang w:val="en-US" w:eastAsia="zh-CN"/>
        </w:rPr>
        <w:t>20分</w:t>
      </w:r>
      <w:r>
        <w:rPr>
          <w:rFonts w:hint="eastAsia" w:ascii="仿宋" w:eastAsia="仿宋"/>
          <w:b/>
          <w:bCs/>
          <w:iCs/>
          <w:color w:val="auto"/>
          <w:sz w:val="24"/>
          <w:highlight w:val="none"/>
          <w:lang w:eastAsia="zh-CN"/>
        </w:rPr>
        <w:t>）</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20</w:t>
      </w:r>
      <w:r>
        <w:rPr>
          <w:rFonts w:hint="eastAsia" w:ascii="仿宋" w:eastAsia="仿宋"/>
          <w:bCs/>
          <w:iCs/>
          <w:color w:val="auto"/>
          <w:sz w:val="24"/>
          <w:highlight w:val="none"/>
          <w:u w:val="single"/>
        </w:rPr>
        <w:t xml:space="preserve"> </w:t>
      </w:r>
    </w:p>
    <w:p>
      <w:pPr>
        <w:widowControl/>
        <w:snapToGrid w:val="0"/>
        <w:spacing w:line="480" w:lineRule="exact"/>
        <w:ind w:left="0"/>
        <w:rPr>
          <w:rFonts w:hint="eastAsia" w:ascii="仿宋" w:eastAsia="仿宋"/>
          <w:bCs/>
          <w:iCs/>
          <w:color w:val="auto"/>
          <w:sz w:val="24"/>
          <w:highlight w:val="none"/>
          <w:u w:val="single"/>
        </w:rPr>
      </w:pPr>
    </w:p>
    <w:p>
      <w:pPr>
        <w:pStyle w:val="2"/>
        <w:keepNext/>
        <w:keepLines/>
        <w:pageBreakBefore w:val="0"/>
        <w:widowControl w:val="0"/>
        <w:suppressLineNumbers w:val="0"/>
        <w:suppressAutoHyphens w:val="0"/>
        <w:spacing w:line="578" w:lineRule="auto"/>
        <w:jc w:val="center"/>
        <w:rPr>
          <w:rFonts w:hint="eastAsia" w:ascii="仿宋"/>
        </w:rPr>
      </w:pPr>
      <w:bookmarkStart w:id="56" w:name="_Toc15148"/>
      <w:r>
        <w:rPr>
          <w:rFonts w:hint="eastAsia" w:ascii="仿宋"/>
        </w:rPr>
        <w:t>第六章  投标文件格式附件</w:t>
      </w:r>
      <w:bookmarkEnd w:id="56"/>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pStyle w:val="2"/>
        <w:rPr>
          <w:rFonts w:hint="eastAsia" w:ascii="仿宋" w:eastAsia="仿宋"/>
          <w:color w:val="000000"/>
          <w:kern w:val="0"/>
          <w:sz w:val="24"/>
          <w:u w:val="none"/>
        </w:rPr>
      </w:pPr>
    </w:p>
    <w:p>
      <w:pPr>
        <w:rPr>
          <w:rFonts w:hint="eastAsia" w:ascii="仿宋" w:eastAsia="仿宋"/>
          <w:color w:val="000000"/>
          <w:kern w:val="0"/>
          <w:sz w:val="24"/>
          <w:u w:val="none"/>
        </w:rPr>
      </w:pPr>
    </w:p>
    <w:p>
      <w:pPr>
        <w:pStyle w:val="2"/>
        <w:rPr>
          <w:rFonts w:hint="eastAsia" w:ascii="仿宋" w:eastAsia="仿宋"/>
          <w:color w:val="000000"/>
          <w:kern w:val="0"/>
          <w:sz w:val="24"/>
          <w:u w:val="none"/>
        </w:rPr>
      </w:pPr>
    </w:p>
    <w:p>
      <w:pPr>
        <w:rPr>
          <w:rFonts w:hint="eastAsia" w:ascii="仿宋" w:eastAsia="仿宋"/>
          <w:color w:val="000000"/>
          <w:kern w:val="0"/>
          <w:sz w:val="24"/>
          <w:u w:val="none"/>
        </w:rPr>
      </w:pPr>
    </w:p>
    <w:p>
      <w:pPr>
        <w:pStyle w:val="2"/>
        <w:rPr>
          <w:rFonts w:hint="eastAsia" w:ascii="仿宋" w:eastAsia="仿宋"/>
          <w:color w:val="000000"/>
          <w:kern w:val="0"/>
          <w:sz w:val="24"/>
          <w:u w:val="none"/>
        </w:rPr>
      </w:pPr>
    </w:p>
    <w:p>
      <w:pPr>
        <w:rPr>
          <w:rFonts w:hint="eastAsia" w:ascii="仿宋" w:eastAsia="仿宋"/>
          <w:color w:val="000000"/>
          <w:kern w:val="0"/>
          <w:sz w:val="24"/>
          <w:u w:val="none"/>
        </w:rPr>
      </w:pPr>
    </w:p>
    <w:p>
      <w:pPr>
        <w:pStyle w:val="2"/>
        <w:rPr>
          <w:rFonts w:hint="eastAsia" w:ascii="仿宋" w:eastAsia="仿宋"/>
          <w:color w:val="000000"/>
          <w:kern w:val="0"/>
          <w:sz w:val="24"/>
          <w:u w:val="none"/>
        </w:rPr>
      </w:pPr>
    </w:p>
    <w:p>
      <w:pPr>
        <w:rPr>
          <w:rFonts w:hint="eastAsia" w:ascii="仿宋" w:eastAsia="仿宋"/>
          <w:color w:val="000000"/>
          <w:kern w:val="0"/>
          <w:sz w:val="24"/>
          <w:u w:val="none"/>
        </w:rPr>
      </w:pPr>
    </w:p>
    <w:p>
      <w:pPr>
        <w:pStyle w:val="2"/>
        <w:rPr>
          <w:rFonts w:hint="eastAsia" w:ascii="仿宋" w:eastAsia="仿宋"/>
          <w:color w:val="000000"/>
          <w:kern w:val="0"/>
          <w:sz w:val="24"/>
          <w:u w:val="none"/>
        </w:rPr>
      </w:pPr>
    </w:p>
    <w:p>
      <w:pPr>
        <w:rPr>
          <w:rFonts w:hint="eastAsia" w:ascii="仿宋" w:eastAsia="仿宋"/>
          <w:color w:val="000000"/>
          <w:kern w:val="0"/>
          <w:sz w:val="24"/>
          <w:u w:val="none"/>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57" w:name="_Toc64369786"/>
      <w:r>
        <w:rPr>
          <w:rFonts w:hint="eastAsia" w:ascii="仿宋" w:eastAsia="仿宋" w:cs="仿宋_GB2312"/>
          <w:sz w:val="30"/>
          <w:szCs w:val="30"/>
        </w:rPr>
        <w:t>目 录</w:t>
      </w:r>
      <w:bookmarkEnd w:id="57"/>
    </w:p>
    <w:p>
      <w:pPr>
        <w:pStyle w:val="38"/>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8"/>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8"/>
        <w:spacing w:line="360" w:lineRule="auto"/>
        <w:ind w:firstLine="0" w:firstLineChars="0"/>
        <w:jc w:val="left"/>
        <w:rPr>
          <w:rFonts w:ascii="仿宋" w:eastAsia="仿宋" w:cs="仿宋_GB2312"/>
        </w:rPr>
      </w:pPr>
      <w:r>
        <w:rPr>
          <w:rFonts w:hint="eastAsia" w:ascii="仿宋" w:eastAsia="仿宋" w:cs="仿宋_GB2312"/>
          <w:lang w:val="en-US" w:eastAsia="zh-CN"/>
        </w:rPr>
        <w:t>4</w:t>
      </w:r>
      <w:r>
        <w:rPr>
          <w:rFonts w:hint="eastAsia" w:ascii="仿宋" w:eastAsia="仿宋" w:cs="仿宋_GB2312"/>
        </w:rPr>
        <w:t>.法定代表人及其授权代表身份证…………………………………………（页码）</w:t>
      </w:r>
    </w:p>
    <w:p>
      <w:pPr>
        <w:pStyle w:val="38"/>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8"/>
        <w:spacing w:line="360" w:lineRule="auto"/>
        <w:ind w:firstLine="240" w:firstLineChars="100"/>
        <w:jc w:val="left"/>
        <w:rPr>
          <w:rFonts w:hint="eastAsia" w:ascii="仿宋" w:eastAsia="仿宋" w:cs="仿宋_GB2312"/>
        </w:rPr>
      </w:pPr>
      <w:bookmarkStart w:id="58" w:name="_Toc64369787"/>
      <w:r>
        <w:rPr>
          <w:rFonts w:hint="eastAsia" w:ascii="仿宋" w:eastAsia="仿宋" w:cs="仿宋_GB2312"/>
          <w:lang w:val="en-US" w:eastAsia="zh-CN"/>
        </w:rPr>
        <w:t>5</w:t>
      </w:r>
      <w:r>
        <w:rPr>
          <w:rFonts w:hint="eastAsia" w:ascii="仿宋" w:eastAsia="仿宋" w:cs="仿宋_GB2312"/>
        </w:rPr>
        <w:t>.1营业执照(或事业法人登记证书)………………………………………（页码）</w:t>
      </w:r>
      <w:bookmarkEnd w:id="58"/>
    </w:p>
    <w:p>
      <w:pPr>
        <w:pStyle w:val="38"/>
        <w:spacing w:line="360" w:lineRule="auto"/>
        <w:ind w:firstLine="240" w:firstLineChars="100"/>
        <w:jc w:val="left"/>
        <w:rPr>
          <w:rFonts w:hint="eastAsia" w:ascii="仿宋" w:eastAsia="仿宋" w:cs="仿宋_GB2312"/>
        </w:rPr>
      </w:pPr>
      <w:r>
        <w:rPr>
          <w:rFonts w:hint="eastAsia" w:ascii="仿宋" w:eastAsia="仿宋" w:cs="仿宋_GB2312"/>
          <w:lang w:val="en-US" w:eastAsia="zh-CN"/>
        </w:rPr>
        <w:t>5</w:t>
      </w:r>
      <w:r>
        <w:rPr>
          <w:rFonts w:hint="eastAsia" w:ascii="仿宋" w:eastAsia="仿宋" w:cs="仿宋_GB2312"/>
        </w:rPr>
        <w:t>.2</w:t>
      </w:r>
      <w:bookmarkStart w:id="59" w:name="_Toc64369788"/>
      <w:r>
        <w:rPr>
          <w:rFonts w:hint="eastAsia" w:ascii="仿宋" w:eastAsia="仿宋" w:cs="仿宋_GB2312"/>
        </w:rPr>
        <w:t>特定资格条件的有关证明材料（如有）………………………………（页码）</w:t>
      </w:r>
      <w:bookmarkEnd w:id="59"/>
    </w:p>
    <w:p>
      <w:pPr>
        <w:pStyle w:val="38"/>
        <w:spacing w:line="360" w:lineRule="auto"/>
        <w:ind w:firstLine="0" w:firstLineChars="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.中小企业声明函………………………………………………………………（页码）</w:t>
      </w:r>
    </w:p>
    <w:p>
      <w:pPr>
        <w:pStyle w:val="38"/>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3"/>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3"/>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3"/>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3"/>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3"/>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3"/>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3"/>
        <w:spacing w:after="50" w:afterLines="0" w:line="440" w:lineRule="exact"/>
        <w:rPr>
          <w:rFonts w:hint="eastAsia" w:ascii="仿宋" w:eastAsia="仿宋"/>
          <w:szCs w:val="24"/>
        </w:rPr>
      </w:pPr>
    </w:p>
    <w:p>
      <w:pPr>
        <w:pStyle w:val="33"/>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3"/>
        <w:spacing w:after="50" w:afterLines="0" w:line="440" w:lineRule="exact"/>
        <w:rPr>
          <w:rFonts w:hint="eastAsia" w:ascii="仿宋" w:eastAsia="仿宋"/>
          <w:szCs w:val="24"/>
        </w:rPr>
      </w:pPr>
    </w:p>
    <w:p>
      <w:pPr>
        <w:pStyle w:val="33"/>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3"/>
        <w:spacing w:after="50" w:afterLines="0" w:line="440" w:lineRule="exact"/>
        <w:rPr>
          <w:rFonts w:hint="eastAsia" w:ascii="仿宋" w:eastAsia="仿宋"/>
          <w:szCs w:val="24"/>
        </w:rPr>
      </w:pPr>
    </w:p>
    <w:p>
      <w:pPr>
        <w:pStyle w:val="33"/>
        <w:spacing w:after="50" w:afterLines="0" w:line="440" w:lineRule="exact"/>
        <w:rPr>
          <w:rFonts w:hint="eastAsia" w:ascii="仿宋" w:eastAsia="仿宋"/>
          <w:szCs w:val="24"/>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rPr>
      </w:pPr>
    </w:p>
    <w:p>
      <w:pPr>
        <w:pStyle w:val="8"/>
        <w:overflowPunct w:val="0"/>
        <w:spacing w:line="460" w:lineRule="exact"/>
        <w:ind w:firstLine="513" w:firstLineChars="214"/>
        <w:rPr>
          <w:rFonts w:hint="eastAsia" w:ascii="仿宋" w:eastAsia="仿宋"/>
          <w:sz w:val="24"/>
          <w:szCs w:val="24"/>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3"/>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pPr>
        <w:pStyle w:val="8"/>
        <w:overflowPunct w:val="0"/>
        <w:spacing w:line="460" w:lineRule="exact"/>
        <w:ind w:firstLine="513" w:firstLineChars="214"/>
        <w:rPr>
          <w:rFonts w:hint="eastAsia" w:ascii="仿宋" w:hAnsi="Calibri" w:eastAsia="仿宋"/>
          <w:sz w:val="24"/>
          <w:szCs w:val="24"/>
          <w:u w:val="none"/>
          <w:lang w:val="zh-CN"/>
        </w:rPr>
      </w:pPr>
    </w:p>
    <w:p>
      <w:pPr>
        <w:pStyle w:val="8"/>
        <w:overflowPunct w:val="0"/>
        <w:spacing w:line="460" w:lineRule="exact"/>
        <w:ind w:firstLine="513" w:firstLineChars="214"/>
        <w:rPr>
          <w:rFonts w:hint="eastAsia" w:ascii="仿宋" w:hAnsi="Calibri" w:eastAsia="仿宋"/>
          <w:sz w:val="24"/>
          <w:szCs w:val="24"/>
          <w:u w:val="none"/>
          <w:lang w:val="zh-CN"/>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3"/>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3"/>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3"/>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8"/>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“标的名称”、“所属行业”按前附表所列填写，否则资格审查不通过。</w:t>
      </w:r>
    </w:p>
    <w:p>
      <w:pPr>
        <w:snapToGrid w:val="0"/>
        <w:spacing w:before="50" w:after="50"/>
        <w:ind w:left="840"/>
        <w:jc w:val="left"/>
        <w:rPr>
          <w:rFonts w:ascii="仿宋" w:eastAsia="仿宋"/>
          <w:b/>
          <w:bCs/>
          <w:sz w:val="24"/>
          <w:szCs w:val="24"/>
        </w:rPr>
      </w:pPr>
    </w:p>
    <w:p>
      <w:pPr>
        <w:spacing w:line="588" w:lineRule="exact"/>
        <w:rPr>
          <w:rFonts w:hint="eastAsia" w:ascii="仿宋" w:eastAsia="仿宋"/>
          <w:b/>
          <w:spacing w:val="6"/>
          <w:sz w:val="30"/>
          <w:szCs w:val="30"/>
        </w:rPr>
      </w:pPr>
      <w:bookmarkStart w:id="60"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60"/>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8"/>
        <w:spacing w:line="360" w:lineRule="auto"/>
        <w:ind w:firstLine="0" w:firstLineChars="0"/>
        <w:jc w:val="left"/>
        <w:rPr>
          <w:rFonts w:hint="eastAsia" w:ascii="仿宋" w:eastAsia="仿宋" w:cs="仿宋_GB2312"/>
        </w:rPr>
      </w:pPr>
      <w:bookmarkStart w:id="6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1"/>
    </w:p>
    <w:p>
      <w:pPr>
        <w:pStyle w:val="38"/>
        <w:spacing w:line="360" w:lineRule="auto"/>
        <w:ind w:firstLine="0" w:firstLineChars="0"/>
        <w:jc w:val="left"/>
        <w:rPr>
          <w:rFonts w:hint="eastAsia" w:ascii="仿宋" w:eastAsia="仿宋" w:cs="仿宋_GB2312"/>
        </w:rPr>
      </w:pPr>
      <w:bookmarkStart w:id="62" w:name="_Toc64369790"/>
      <w:r>
        <w:rPr>
          <w:rFonts w:hint="eastAsia" w:ascii="仿宋" w:eastAsia="仿宋" w:cs="仿宋_GB2312"/>
        </w:rPr>
        <w:t>2.技术响应表…………………………………………………………………（页码）</w:t>
      </w:r>
      <w:bookmarkEnd w:id="62"/>
    </w:p>
    <w:p>
      <w:pPr>
        <w:pStyle w:val="38"/>
        <w:spacing w:line="360" w:lineRule="auto"/>
        <w:ind w:firstLine="0" w:firstLineChars="0"/>
        <w:jc w:val="left"/>
        <w:rPr>
          <w:rFonts w:hint="eastAsia" w:ascii="仿宋" w:eastAsia="仿宋" w:cs="仿宋_GB2312"/>
        </w:rPr>
      </w:pPr>
      <w:bookmarkStart w:id="63" w:name="_Toc64369791"/>
      <w:r>
        <w:rPr>
          <w:rFonts w:hint="eastAsia" w:ascii="仿宋" w:eastAsia="仿宋" w:cs="仿宋_GB2312"/>
        </w:rPr>
        <w:t>3.商务响应表…………………………………………………………………（页码）</w:t>
      </w:r>
      <w:bookmarkEnd w:id="63"/>
    </w:p>
    <w:p>
      <w:pPr>
        <w:pStyle w:val="38"/>
        <w:spacing w:line="360" w:lineRule="auto"/>
        <w:ind w:firstLine="0" w:firstLineChars="0"/>
        <w:jc w:val="left"/>
        <w:rPr>
          <w:rFonts w:hint="eastAsia" w:ascii="仿宋" w:eastAsia="仿宋" w:cs="仿宋_GB2312"/>
        </w:rPr>
      </w:pPr>
      <w:bookmarkStart w:id="6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4"/>
    </w:p>
    <w:p>
      <w:pPr>
        <w:pStyle w:val="38"/>
        <w:spacing w:line="360" w:lineRule="auto"/>
        <w:ind w:firstLine="0" w:firstLineChars="0"/>
        <w:jc w:val="left"/>
        <w:rPr>
          <w:rFonts w:hint="eastAsia" w:ascii="仿宋" w:eastAsia="仿宋" w:cs="仿宋_GB2312"/>
        </w:rPr>
      </w:pPr>
      <w:bookmarkStart w:id="6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5"/>
    </w:p>
    <w:p>
      <w:pPr>
        <w:pStyle w:val="38"/>
        <w:spacing w:line="360" w:lineRule="auto"/>
        <w:ind w:firstLine="0" w:firstLineChars="0"/>
        <w:jc w:val="left"/>
        <w:rPr>
          <w:rFonts w:ascii="仿宋" w:eastAsia="仿宋" w:cs="仿宋_GB2312"/>
        </w:rPr>
      </w:pPr>
      <w:bookmarkStart w:id="6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6"/>
    </w:p>
    <w:p>
      <w:pPr>
        <w:pStyle w:val="36"/>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8"/>
        <w:spacing w:line="360" w:lineRule="auto"/>
        <w:ind w:firstLine="0" w:firstLineChars="0"/>
        <w:jc w:val="left"/>
        <w:rPr>
          <w:rFonts w:hint="eastAsia" w:ascii="仿宋" w:eastAsia="仿宋" w:cs="仿宋_GB2312"/>
        </w:rPr>
      </w:pPr>
      <w:bookmarkStart w:id="6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7"/>
    </w:p>
    <w:p>
      <w:pPr>
        <w:pStyle w:val="38"/>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bookmarkStart w:id="6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8"/>
    </w:p>
    <w:p>
      <w:pPr>
        <w:pStyle w:val="36"/>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9"/>
        <w:snapToGrid w:val="0"/>
        <w:rPr>
          <w:rFonts w:hint="eastAsia" w:ascii="仿宋" w:eastAsia="仿宋"/>
          <w:sz w:val="30"/>
          <w:szCs w:val="30"/>
        </w:rPr>
      </w:pPr>
      <w:r>
        <w:rPr>
          <w:rFonts w:hint="eastAsia" w:ascii="仿宋" w:eastAsia="仿宋"/>
          <w:sz w:val="30"/>
          <w:szCs w:val="30"/>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9" w:name="_Toc64369807"/>
            <w:r>
              <w:rPr>
                <w:rFonts w:hint="eastAsia" w:ascii="仿宋" w:eastAsia="仿宋"/>
                <w:spacing w:val="20"/>
                <w:sz w:val="24"/>
                <w:szCs w:val="24"/>
              </w:rPr>
              <w:t>服务部分</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0" w:name="_Toc64369800"/>
            <w:r>
              <w:rPr>
                <w:rFonts w:hint="eastAsia" w:ascii="仿宋" w:eastAsia="仿宋"/>
                <w:spacing w:val="20"/>
                <w:sz w:val="24"/>
                <w:szCs w:val="24"/>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1" w:name="_Toc64369801"/>
            <w:bookmarkStart w:id="72"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3"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4" w:name="_Toc64369804"/>
            <w:r>
              <w:rPr>
                <w:rFonts w:hint="eastAsia" w:ascii="仿宋" w:eastAsia="仿宋"/>
                <w:spacing w:val="20"/>
                <w:sz w:val="24"/>
                <w:szCs w:val="24"/>
              </w:rPr>
              <w:t>1</w:t>
            </w:r>
            <w:bookmarkEnd w:id="7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5" w:name="_Toc64369805"/>
            <w:r>
              <w:rPr>
                <w:rFonts w:hint="eastAsia" w:ascii="仿宋" w:eastAsia="仿宋"/>
                <w:spacing w:val="20"/>
                <w:sz w:val="24"/>
                <w:szCs w:val="24"/>
              </w:rPr>
              <w:t>2</w:t>
            </w:r>
            <w:bookmarkEnd w:id="7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6" w:name="_Toc64369806"/>
            <w:bookmarkEnd w:id="7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77"/>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8" w:name="_Toc64369808"/>
            <w:r>
              <w:rPr>
                <w:rFonts w:hint="eastAsia" w:ascii="仿宋" w:eastAsia="仿宋"/>
                <w:spacing w:val="20"/>
                <w:sz w:val="24"/>
                <w:szCs w:val="24"/>
              </w:rPr>
              <w:t>序号</w:t>
            </w:r>
            <w:bookmarkEnd w:id="7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9" w:name="_Toc64369809"/>
            <w:bookmarkStart w:id="80"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81"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2" w:name="_Toc64369814"/>
            <w:r>
              <w:rPr>
                <w:rFonts w:hint="eastAsia" w:ascii="仿宋" w:eastAsia="仿宋"/>
                <w:spacing w:val="20"/>
                <w:sz w:val="24"/>
                <w:szCs w:val="24"/>
              </w:rPr>
              <w:t>…</w:t>
            </w:r>
            <w:bookmarkEnd w:id="8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83" w:name="_Toc64369815"/>
            <w:r>
              <w:rPr>
                <w:rFonts w:hint="eastAsia" w:ascii="仿宋" w:eastAsia="仿宋" w:cs="仿宋_GB2312"/>
                <w:spacing w:val="20"/>
                <w:sz w:val="28"/>
                <w:szCs w:val="28"/>
              </w:rPr>
              <w:t>类别</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4" w:name="_Toc64369816"/>
            <w:r>
              <w:rPr>
                <w:rFonts w:hint="eastAsia" w:ascii="仿宋" w:eastAsia="仿宋" w:cs="仿宋_GB2312"/>
                <w:sz w:val="30"/>
                <w:szCs w:val="30"/>
              </w:rPr>
              <w:t>采购文件要求</w:t>
            </w:r>
            <w:bookmarkEnd w:id="8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5" w:name="_Toc64369817"/>
            <w:r>
              <w:rPr>
                <w:rFonts w:hint="eastAsia" w:ascii="仿宋" w:eastAsia="仿宋" w:cs="仿宋_GB2312"/>
                <w:sz w:val="30"/>
                <w:szCs w:val="30"/>
              </w:rPr>
              <w:t>投标文件响应</w:t>
            </w:r>
            <w:bookmarkEnd w:id="8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6" w:name="_Toc64369818"/>
            <w:r>
              <w:rPr>
                <w:rFonts w:hint="eastAsia" w:ascii="仿宋" w:eastAsia="仿宋" w:cs="仿宋_GB2312"/>
                <w:sz w:val="30"/>
                <w:szCs w:val="30"/>
              </w:rPr>
              <w:t>偏离情况</w:t>
            </w:r>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7" w:name="_Toc64369823"/>
            <w:bookmarkStart w:id="88" w:name="_Toc64369819"/>
            <w:r>
              <w:rPr>
                <w:rFonts w:hint="eastAsia" w:ascii="仿宋" w:eastAsia="仿宋"/>
                <w:spacing w:val="20"/>
                <w:sz w:val="28"/>
                <w:szCs w:val="28"/>
              </w:rPr>
              <w:t>付款方式</w:t>
            </w:r>
            <w:bookmarkEnd w:id="87"/>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9"/>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5"/>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8"/>
        <w:spacing w:line="360" w:lineRule="auto"/>
        <w:ind w:firstLine="0" w:firstLineChars="0"/>
        <w:jc w:val="center"/>
        <w:rPr>
          <w:rFonts w:hint="eastAsia" w:ascii="仿宋" w:eastAsia="仿宋" w:cs="仿宋_GB2312"/>
        </w:rPr>
      </w:pPr>
      <w:bookmarkStart w:id="89" w:name="_Toc64369825"/>
      <w:r>
        <w:rPr>
          <w:rFonts w:hint="eastAsia" w:ascii="仿宋" w:eastAsia="仿宋" w:cs="仿宋_GB2312"/>
        </w:rPr>
        <w:t>目 录</w:t>
      </w:r>
      <w:bookmarkEnd w:id="89"/>
    </w:p>
    <w:p>
      <w:pPr>
        <w:pStyle w:val="38"/>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8"/>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90" w:name="_Toc64369826"/>
      <w:r>
        <w:rPr>
          <w:rFonts w:hint="eastAsia" w:ascii="仿宋" w:eastAsia="仿宋"/>
          <w:sz w:val="24"/>
        </w:rPr>
        <w:t xml:space="preserve">法定代表人或其授权代表签字（或盖章）：            </w:t>
      </w:r>
      <w:bookmarkEnd w:id="90"/>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91" w:name="_Toc64369827"/>
      <w:r>
        <w:rPr>
          <w:rFonts w:hint="eastAsia" w:ascii="仿宋" w:eastAsia="仿宋"/>
          <w:sz w:val="24"/>
        </w:rPr>
        <w:t>日期：    年   月   日</w:t>
      </w:r>
      <w:bookmarkEnd w:id="91"/>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rPr>
      </w:pPr>
      <w:bookmarkStart w:id="92" w:name="_Toc16291"/>
      <w:r>
        <w:rPr>
          <w:rFonts w:hint="eastAsia" w:ascii="仿宋"/>
        </w:rPr>
        <w:t>第七章  询问、质疑及投诉</w:t>
      </w:r>
      <w:bookmarkEnd w:id="92"/>
    </w:p>
    <w:p>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rPr>
      </w:pPr>
      <w:bookmarkStart w:id="93" w:name="_Toc31383"/>
      <w:r>
        <w:rPr>
          <w:rFonts w:hint="eastAsia" w:ascii="仿宋"/>
        </w:rPr>
        <w:t>一、供应商询问</w:t>
      </w:r>
      <w:bookmarkEnd w:id="93"/>
    </w:p>
    <w:p>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spacing w:line="415" w:lineRule="auto"/>
        <w:jc w:val="center"/>
        <w:rPr>
          <w:rFonts w:hint="eastAsia" w:ascii="仿宋"/>
        </w:rPr>
      </w:pPr>
      <w:bookmarkStart w:id="94" w:name="_Toc25373"/>
      <w:r>
        <w:rPr>
          <w:rFonts w:hint="eastAsia" w:ascii="仿宋"/>
        </w:rPr>
        <w:t>二、供应商质疑</w:t>
      </w:r>
      <w:bookmarkEnd w:id="94"/>
    </w:p>
    <w:p>
      <w:pPr>
        <w:pStyle w:val="15"/>
        <w:spacing w:line="360" w:lineRule="auto"/>
        <w:ind w:left="0"/>
        <w:rPr>
          <w:rFonts w:hint="eastAsia" w:ascii="仿宋" w:eastAsia="仿宋"/>
          <w:b/>
          <w:bCs/>
          <w:sz w:val="24"/>
        </w:rPr>
      </w:pPr>
      <w:r>
        <w:rPr>
          <w:rFonts w:hint="eastAsia" w:ascii="仿宋" w:eastAsia="仿宋"/>
          <w:b/>
          <w:bCs/>
          <w:sz w:val="24"/>
        </w:rPr>
        <w:t>2.1质疑有效期：</w:t>
      </w:r>
    </w:p>
    <w:p>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ind w:left="0"/>
        <w:rPr>
          <w:rFonts w:hint="eastAsia" w:ascii="仿宋" w:eastAsia="仿宋"/>
          <w:b/>
          <w:bCs/>
          <w:sz w:val="24"/>
        </w:rPr>
      </w:pPr>
      <w:r>
        <w:rPr>
          <w:rFonts w:hint="eastAsia" w:ascii="仿宋" w:eastAsia="仿宋"/>
          <w:b/>
          <w:bCs/>
          <w:sz w:val="24"/>
        </w:rPr>
        <w:t>2.2质疑主体的有效性：</w:t>
      </w:r>
    </w:p>
    <w:p>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5"/>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5"/>
        <w:spacing w:line="360" w:lineRule="auto"/>
        <w:ind w:left="0"/>
        <w:rPr>
          <w:rFonts w:hint="eastAsia" w:ascii="仿宋" w:eastAsia="仿宋"/>
          <w:b/>
          <w:bCs/>
          <w:sz w:val="24"/>
        </w:rPr>
      </w:pPr>
      <w:r>
        <w:rPr>
          <w:rFonts w:hint="eastAsia" w:ascii="仿宋" w:eastAsia="仿宋"/>
          <w:b/>
          <w:bCs/>
          <w:sz w:val="24"/>
        </w:rPr>
        <w:t>2.3质疑的答复</w:t>
      </w:r>
    </w:p>
    <w:p>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keepNext/>
        <w:keepLines/>
        <w:pageBreakBefore w:val="0"/>
        <w:widowControl w:val="0"/>
        <w:suppressLineNumbers w:val="0"/>
        <w:suppressAutoHyphens w:val="0"/>
        <w:spacing w:line="415" w:lineRule="auto"/>
        <w:rPr>
          <w:rFonts w:hint="eastAsia" w:ascii="仿宋"/>
        </w:rPr>
      </w:pPr>
      <w:bookmarkStart w:id="95" w:name="_Toc17941"/>
      <w:r>
        <w:rPr>
          <w:rFonts w:hint="eastAsia" w:ascii="仿宋"/>
        </w:rPr>
        <w:t>三、供应商投诉</w:t>
      </w:r>
      <w:bookmarkEnd w:id="95"/>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TgyNzU1MmM3YjI0ODE1ZTcxMTM2NWYxYmMxYThhYWIifQ=="/>
  </w:docVars>
  <w:rsids>
    <w:rsidRoot w:val="00000000"/>
    <w:rsid w:val="01033B16"/>
    <w:rsid w:val="02147161"/>
    <w:rsid w:val="030559FB"/>
    <w:rsid w:val="03F42507"/>
    <w:rsid w:val="05BE3D95"/>
    <w:rsid w:val="07334CB8"/>
    <w:rsid w:val="09E34BDB"/>
    <w:rsid w:val="0A983074"/>
    <w:rsid w:val="0B1C57E6"/>
    <w:rsid w:val="0B4B1C27"/>
    <w:rsid w:val="0C232D87"/>
    <w:rsid w:val="0E0B4BC2"/>
    <w:rsid w:val="138A6028"/>
    <w:rsid w:val="13A94DCC"/>
    <w:rsid w:val="147E276B"/>
    <w:rsid w:val="16E93A50"/>
    <w:rsid w:val="17107437"/>
    <w:rsid w:val="19304E94"/>
    <w:rsid w:val="1B79477A"/>
    <w:rsid w:val="1BF73705"/>
    <w:rsid w:val="1C660C85"/>
    <w:rsid w:val="239250FF"/>
    <w:rsid w:val="23DF51AB"/>
    <w:rsid w:val="271934A0"/>
    <w:rsid w:val="28D03941"/>
    <w:rsid w:val="298E3F12"/>
    <w:rsid w:val="29A66B9A"/>
    <w:rsid w:val="2BC576F6"/>
    <w:rsid w:val="2D281971"/>
    <w:rsid w:val="2F377112"/>
    <w:rsid w:val="360858DC"/>
    <w:rsid w:val="391815C9"/>
    <w:rsid w:val="3A104AA6"/>
    <w:rsid w:val="3C074DF7"/>
    <w:rsid w:val="3CFC03A6"/>
    <w:rsid w:val="42271232"/>
    <w:rsid w:val="437A3F28"/>
    <w:rsid w:val="46D46ADF"/>
    <w:rsid w:val="46D729A5"/>
    <w:rsid w:val="480D3A3E"/>
    <w:rsid w:val="5072670D"/>
    <w:rsid w:val="516E3547"/>
    <w:rsid w:val="51BC3A4F"/>
    <w:rsid w:val="536F510F"/>
    <w:rsid w:val="549A6F20"/>
    <w:rsid w:val="56D03E0D"/>
    <w:rsid w:val="5C36037B"/>
    <w:rsid w:val="5C957F91"/>
    <w:rsid w:val="5EE270CE"/>
    <w:rsid w:val="62A7266F"/>
    <w:rsid w:val="62E6604F"/>
    <w:rsid w:val="63A63014"/>
    <w:rsid w:val="63CB65D6"/>
    <w:rsid w:val="64520AA6"/>
    <w:rsid w:val="66694265"/>
    <w:rsid w:val="6678677C"/>
    <w:rsid w:val="68634F1C"/>
    <w:rsid w:val="6972446D"/>
    <w:rsid w:val="6A88233D"/>
    <w:rsid w:val="6ACD4147"/>
    <w:rsid w:val="6B34619F"/>
    <w:rsid w:val="6B8D6867"/>
    <w:rsid w:val="6D5E733D"/>
    <w:rsid w:val="6DA305C4"/>
    <w:rsid w:val="6F7A6951"/>
    <w:rsid w:val="71163687"/>
    <w:rsid w:val="720F72CF"/>
    <w:rsid w:val="72BA43E6"/>
    <w:rsid w:val="72CC4119"/>
    <w:rsid w:val="7F1A4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0正文"/>
    <w:basedOn w:val="1"/>
    <w:qFormat/>
    <w:uiPriority w:val="0"/>
    <w:pPr>
      <w:spacing w:line="560" w:lineRule="exact"/>
      <w:ind w:firstLine="200" w:firstLineChars="200"/>
    </w:pPr>
    <w:rPr>
      <w:rFonts w:ascii="Tahoma" w:hAnsi="Tahoma"/>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58</Pages>
  <Words>26727</Words>
  <Characters>28954</Characters>
  <Lines>1498</Lines>
  <Paragraphs>801</Paragraphs>
  <TotalTime>214</TotalTime>
  <ScaleCrop>false</ScaleCrop>
  <LinksUpToDate>false</LinksUpToDate>
  <CharactersWithSpaces>31230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☆虾米☆❤</cp:lastModifiedBy>
  <cp:lastPrinted>2020-02-27T03:07:00Z</cp:lastPrinted>
  <dcterms:modified xsi:type="dcterms:W3CDTF">2024-07-12T06:26:57Z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AE39D2D33D5B4A9DB1A674FD2EF0465A</vt:lpwstr>
  </property>
</Properties>
</file>