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5A8D9">
      <w:pPr>
        <w:spacing w:line="360" w:lineRule="auto"/>
        <w:jc w:val="center"/>
        <w:rPr>
          <w:rFonts w:ascii="仿宋" w:hAnsi="仿宋" w:eastAsia="仿宋" w:cs="仿宋_GB2312"/>
          <w:b/>
          <w:sz w:val="24"/>
        </w:rPr>
      </w:pPr>
    </w:p>
    <w:p w14:paraId="6CA98964">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2"/>
                    <a:stretch>
                      <a:fillRect/>
                    </a:stretch>
                  </pic:blipFill>
                  <pic:spPr>
                    <a:xfrm>
                      <a:off x="0" y="0"/>
                      <a:ext cx="677545" cy="655320"/>
                    </a:xfrm>
                    <a:prstGeom prst="rect">
                      <a:avLst/>
                    </a:prstGeom>
                  </pic:spPr>
                </pic:pic>
              </a:graphicData>
            </a:graphic>
          </wp:inline>
        </w:drawing>
      </w:r>
    </w:p>
    <w:p w14:paraId="0E9550EB">
      <w:pPr>
        <w:adjustRightInd/>
        <w:spacing w:line="360" w:lineRule="auto"/>
        <w:jc w:val="center"/>
        <w:rPr>
          <w:rFonts w:ascii="仿宋" w:hAnsi="仿宋" w:eastAsia="仿宋" w:cs="仿宋_GB2312"/>
          <w:b/>
          <w:sz w:val="44"/>
          <w:szCs w:val="44"/>
        </w:rPr>
      </w:pPr>
    </w:p>
    <w:p w14:paraId="416F2F53">
      <w:pPr>
        <w:adjustRightInd/>
        <w:spacing w:line="360" w:lineRule="auto"/>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eastAsia="zh-CN"/>
        </w:rPr>
        <w:t>新昌县卫生健康局2024年度新昌县城区除四害项目</w:t>
      </w:r>
    </w:p>
    <w:p w14:paraId="7DC6CD3A">
      <w:pPr>
        <w:pStyle w:val="59"/>
        <w:rPr>
          <w:rFonts w:hint="eastAsia" w:ascii="仿宋" w:hAnsi="仿宋" w:eastAsia="仿宋" w:cs="仿宋"/>
          <w:sz w:val="48"/>
          <w:szCs w:val="48"/>
          <w:lang w:eastAsia="zh-CN"/>
        </w:rPr>
      </w:pPr>
    </w:p>
    <w:p w14:paraId="216CEFC3">
      <w:pPr>
        <w:rPr>
          <w:rFonts w:hint="eastAsia" w:ascii="仿宋" w:hAnsi="仿宋" w:eastAsia="仿宋" w:cs="仿宋"/>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644"/>
      </w:tblGrid>
      <w:tr w14:paraId="2710F320">
        <w:tblPrEx>
          <w:tblCellMar>
            <w:top w:w="0" w:type="dxa"/>
            <w:left w:w="108" w:type="dxa"/>
            <w:bottom w:w="0" w:type="dxa"/>
            <w:right w:w="108" w:type="dxa"/>
          </w:tblCellMar>
        </w:tblPrEx>
        <w:trPr>
          <w:trHeight w:val="851" w:hRule="atLeast"/>
        </w:trPr>
        <w:tc>
          <w:tcPr>
            <w:tcW w:w="1911" w:type="dxa"/>
            <w:noWrap w:val="0"/>
            <w:vAlign w:val="center"/>
          </w:tcPr>
          <w:p w14:paraId="71D81CA6">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644" w:type="dxa"/>
            <w:noWrap w:val="0"/>
            <w:vAlign w:val="center"/>
          </w:tcPr>
          <w:p w14:paraId="3428470C">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24C900B4">
        <w:tblPrEx>
          <w:tblCellMar>
            <w:top w:w="0" w:type="dxa"/>
            <w:left w:w="108" w:type="dxa"/>
            <w:bottom w:w="0" w:type="dxa"/>
            <w:right w:w="108" w:type="dxa"/>
          </w:tblCellMar>
        </w:tblPrEx>
        <w:trPr>
          <w:trHeight w:val="851" w:hRule="atLeast"/>
        </w:trPr>
        <w:tc>
          <w:tcPr>
            <w:tcW w:w="1911" w:type="dxa"/>
            <w:noWrap w:val="0"/>
            <w:vAlign w:val="center"/>
          </w:tcPr>
          <w:p w14:paraId="7EA8CEC8">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644" w:type="dxa"/>
            <w:noWrap w:val="0"/>
            <w:vAlign w:val="center"/>
          </w:tcPr>
          <w:p w14:paraId="2AD1D373">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SZLB-202486WLM</w:t>
            </w:r>
          </w:p>
        </w:tc>
      </w:tr>
      <w:tr w14:paraId="7799ED83">
        <w:tblPrEx>
          <w:tblCellMar>
            <w:top w:w="0" w:type="dxa"/>
            <w:left w:w="108" w:type="dxa"/>
            <w:bottom w:w="0" w:type="dxa"/>
            <w:right w:w="108" w:type="dxa"/>
          </w:tblCellMar>
        </w:tblPrEx>
        <w:trPr>
          <w:trHeight w:val="851" w:hRule="atLeast"/>
        </w:trPr>
        <w:tc>
          <w:tcPr>
            <w:tcW w:w="1911" w:type="dxa"/>
            <w:noWrap w:val="0"/>
            <w:vAlign w:val="center"/>
          </w:tcPr>
          <w:p w14:paraId="7E7B8A18">
            <w:pPr>
              <w:pStyle w:val="56"/>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644" w:type="dxa"/>
            <w:noWrap w:val="0"/>
            <w:vAlign w:val="center"/>
          </w:tcPr>
          <w:p w14:paraId="2FD60946">
            <w:pPr>
              <w:pStyle w:val="56"/>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新财采确临【</w:t>
            </w:r>
            <w:r>
              <w:rPr>
                <w:rFonts w:hint="eastAsia" w:ascii="仿宋" w:hAnsi="仿宋" w:eastAsia="仿宋" w:cs="仿宋"/>
                <w:color w:val="auto"/>
                <w:sz w:val="36"/>
                <w:szCs w:val="36"/>
                <w:lang w:val="en-US" w:eastAsia="zh-CN"/>
              </w:rPr>
              <w:t>2024</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1036</w:t>
            </w:r>
            <w:r>
              <w:rPr>
                <w:rFonts w:hint="eastAsia" w:ascii="仿宋" w:hAnsi="仿宋" w:eastAsia="仿宋" w:cs="仿宋"/>
                <w:color w:val="auto"/>
                <w:sz w:val="36"/>
                <w:szCs w:val="36"/>
                <w:lang w:eastAsia="zh-CN"/>
              </w:rPr>
              <w:t>号</w:t>
            </w:r>
          </w:p>
        </w:tc>
      </w:tr>
    </w:tbl>
    <w:p w14:paraId="20223BE4">
      <w:pPr>
        <w:adjustRightInd/>
        <w:spacing w:line="360" w:lineRule="auto"/>
        <w:jc w:val="center"/>
        <w:rPr>
          <w:rFonts w:hint="eastAsia" w:ascii="仿宋" w:hAnsi="仿宋" w:eastAsia="仿宋" w:cs="仿宋"/>
          <w:b/>
          <w:sz w:val="44"/>
          <w:szCs w:val="44"/>
        </w:rPr>
      </w:pPr>
    </w:p>
    <w:p w14:paraId="34B0AB32">
      <w:pPr>
        <w:pStyle w:val="59"/>
        <w:rPr>
          <w:rFonts w:hint="eastAsia" w:ascii="仿宋" w:hAnsi="仿宋" w:eastAsia="仿宋" w:cs="仿宋"/>
        </w:rPr>
      </w:pPr>
    </w:p>
    <w:p w14:paraId="20FE102F">
      <w:pPr>
        <w:snapToGrid w:val="0"/>
        <w:spacing w:line="360" w:lineRule="auto"/>
        <w:jc w:val="center"/>
        <w:rPr>
          <w:rFonts w:hint="eastAsia" w:ascii="仿宋" w:hAnsi="仿宋" w:eastAsia="仿宋" w:cs="仿宋"/>
          <w:sz w:val="36"/>
          <w:szCs w:val="36"/>
          <w:lang w:eastAsia="zh-CN"/>
        </w:rPr>
      </w:pPr>
    </w:p>
    <w:p w14:paraId="512E0F42">
      <w:pPr>
        <w:snapToGrid w:val="0"/>
        <w:spacing w:line="360" w:lineRule="auto"/>
        <w:jc w:val="center"/>
        <w:rPr>
          <w:rFonts w:hint="eastAsia" w:ascii="仿宋" w:hAnsi="仿宋" w:eastAsia="仿宋" w:cs="仿宋"/>
          <w:sz w:val="36"/>
          <w:szCs w:val="36"/>
          <w:lang w:eastAsia="zh-CN"/>
        </w:rPr>
      </w:pPr>
    </w:p>
    <w:p w14:paraId="08627904">
      <w:pPr>
        <w:snapToGrid w:val="0"/>
        <w:spacing w:line="360" w:lineRule="auto"/>
        <w:jc w:val="center"/>
        <w:rPr>
          <w:rFonts w:hint="eastAsia" w:ascii="仿宋" w:hAnsi="仿宋" w:eastAsia="仿宋" w:cs="仿宋"/>
          <w:sz w:val="36"/>
          <w:szCs w:val="36"/>
          <w:lang w:eastAsia="zh-CN"/>
        </w:rPr>
      </w:pPr>
    </w:p>
    <w:p w14:paraId="1723D9A1">
      <w:pPr>
        <w:snapToGrid w:val="0"/>
        <w:spacing w:line="360" w:lineRule="auto"/>
        <w:jc w:val="center"/>
        <w:rPr>
          <w:rFonts w:hint="eastAsia" w:ascii="仿宋" w:hAnsi="仿宋" w:eastAsia="仿宋" w:cs="仿宋"/>
          <w:sz w:val="36"/>
          <w:szCs w:val="36"/>
          <w:lang w:eastAsia="zh-CN"/>
        </w:rPr>
      </w:pPr>
    </w:p>
    <w:p w14:paraId="242E5893">
      <w:pPr>
        <w:snapToGrid w:val="0"/>
        <w:spacing w:line="360" w:lineRule="auto"/>
        <w:jc w:val="center"/>
        <w:rPr>
          <w:rFonts w:hint="eastAsia" w:ascii="仿宋" w:hAnsi="仿宋" w:eastAsia="仿宋" w:cs="仿宋"/>
          <w:sz w:val="36"/>
          <w:szCs w:val="36"/>
          <w:lang w:val="en-US" w:eastAsia="zh-CN"/>
        </w:rPr>
      </w:pPr>
    </w:p>
    <w:p w14:paraId="4B29DACB">
      <w:pPr>
        <w:spacing w:line="360" w:lineRule="auto"/>
        <w:rPr>
          <w:rFonts w:hint="eastAsia" w:ascii="仿宋" w:hAnsi="仿宋" w:eastAsia="仿宋" w:cs="仿宋"/>
          <w:sz w:val="32"/>
          <w:szCs w:val="32"/>
        </w:rPr>
      </w:pPr>
    </w:p>
    <w:p w14:paraId="5D1C9320">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单位：新昌县卫生健康局</w:t>
      </w:r>
    </w:p>
    <w:p w14:paraId="6E3B443E">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14:paraId="0F59629C">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sz w:val="36"/>
          <w:szCs w:val="36"/>
        </w:rPr>
        <w:t>二</w:t>
      </w:r>
      <w:r>
        <w:rPr>
          <w:rFonts w:hint="eastAsia" w:ascii="仿宋" w:hAnsi="仿宋" w:eastAsia="仿宋" w:cs="仿宋"/>
          <w:bCs/>
          <w:color w:val="auto"/>
          <w:sz w:val="36"/>
          <w:szCs w:val="36"/>
        </w:rPr>
        <w:t>〇二</w:t>
      </w:r>
      <w:r>
        <w:rPr>
          <w:rFonts w:hint="eastAsia" w:ascii="仿宋" w:hAnsi="仿宋" w:eastAsia="仿宋" w:cs="仿宋"/>
          <w:bCs/>
          <w:color w:val="auto"/>
          <w:sz w:val="36"/>
          <w:szCs w:val="36"/>
          <w:lang w:eastAsia="zh-CN"/>
        </w:rPr>
        <w:t>四</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九</w:t>
      </w:r>
      <w:r>
        <w:rPr>
          <w:rFonts w:hint="eastAsia" w:ascii="仿宋" w:hAnsi="仿宋" w:eastAsia="仿宋" w:cs="仿宋"/>
          <w:bCs/>
          <w:color w:val="auto"/>
          <w:sz w:val="36"/>
          <w:szCs w:val="36"/>
        </w:rPr>
        <w:t>月</w:t>
      </w:r>
    </w:p>
    <w:p w14:paraId="136D152F">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709AAC37">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3C5E205D">
      <w:pPr>
        <w:spacing w:line="360" w:lineRule="auto"/>
        <w:rPr>
          <w:rFonts w:ascii="仿宋" w:hAnsi="仿宋" w:eastAsia="仿宋" w:cs="仿宋_GB2312"/>
          <w:sz w:val="32"/>
          <w:szCs w:val="32"/>
        </w:rPr>
      </w:pPr>
    </w:p>
    <w:p w14:paraId="22E5ED8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0DB0F1B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0B7463F9">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1A79F75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396B226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2320F1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322192EA">
      <w:pPr>
        <w:spacing w:line="360" w:lineRule="auto"/>
        <w:ind w:firstLine="549" w:firstLineChars="229"/>
        <w:rPr>
          <w:rFonts w:ascii="仿宋" w:hAnsi="仿宋" w:eastAsia="仿宋" w:cs="仿宋_GB2312"/>
          <w:sz w:val="24"/>
        </w:rPr>
      </w:pPr>
      <w:bookmarkStart w:id="1" w:name="_Hlt91233176"/>
      <w:bookmarkEnd w:id="1"/>
      <w:bookmarkStart w:id="2" w:name="_Toc91899869"/>
    </w:p>
    <w:p w14:paraId="57A0FED2">
      <w:pPr>
        <w:spacing w:line="360" w:lineRule="auto"/>
        <w:ind w:firstLine="549" w:firstLineChars="229"/>
        <w:rPr>
          <w:rFonts w:ascii="仿宋" w:hAnsi="仿宋" w:eastAsia="仿宋" w:cs="仿宋_GB2312"/>
          <w:sz w:val="24"/>
        </w:rPr>
      </w:pPr>
    </w:p>
    <w:p w14:paraId="7D344A90">
      <w:pPr>
        <w:spacing w:line="360" w:lineRule="auto"/>
        <w:ind w:firstLine="549" w:firstLineChars="229"/>
        <w:rPr>
          <w:rFonts w:ascii="仿宋" w:hAnsi="仿宋" w:eastAsia="仿宋" w:cs="仿宋_GB2312"/>
          <w:sz w:val="24"/>
        </w:rPr>
      </w:pPr>
    </w:p>
    <w:p w14:paraId="6491AD45">
      <w:pPr>
        <w:spacing w:line="360" w:lineRule="auto"/>
        <w:ind w:firstLine="549" w:firstLineChars="229"/>
        <w:rPr>
          <w:rFonts w:ascii="仿宋" w:hAnsi="仿宋" w:eastAsia="仿宋" w:cs="仿宋_GB2312"/>
          <w:sz w:val="24"/>
        </w:rPr>
      </w:pPr>
    </w:p>
    <w:p w14:paraId="07B1D8E4">
      <w:pPr>
        <w:spacing w:line="360" w:lineRule="auto"/>
        <w:ind w:firstLine="549" w:firstLineChars="229"/>
        <w:rPr>
          <w:rFonts w:ascii="仿宋" w:hAnsi="仿宋" w:eastAsia="仿宋" w:cs="仿宋_GB2312"/>
          <w:sz w:val="24"/>
        </w:rPr>
      </w:pPr>
    </w:p>
    <w:p w14:paraId="6A86341A">
      <w:pPr>
        <w:spacing w:line="360" w:lineRule="auto"/>
        <w:ind w:firstLine="549" w:firstLineChars="229"/>
        <w:rPr>
          <w:rFonts w:ascii="仿宋" w:hAnsi="仿宋" w:eastAsia="仿宋" w:cs="仿宋_GB2312"/>
          <w:sz w:val="24"/>
        </w:rPr>
      </w:pPr>
    </w:p>
    <w:p w14:paraId="0410C79C">
      <w:pPr>
        <w:spacing w:line="360" w:lineRule="auto"/>
        <w:ind w:firstLine="549" w:firstLineChars="229"/>
        <w:rPr>
          <w:rFonts w:ascii="仿宋" w:hAnsi="仿宋" w:eastAsia="仿宋" w:cs="仿宋_GB2312"/>
          <w:sz w:val="24"/>
        </w:rPr>
      </w:pPr>
    </w:p>
    <w:p w14:paraId="19899210">
      <w:pPr>
        <w:spacing w:line="360" w:lineRule="auto"/>
        <w:ind w:firstLine="549" w:firstLineChars="229"/>
        <w:rPr>
          <w:rFonts w:ascii="仿宋" w:hAnsi="仿宋" w:eastAsia="仿宋" w:cs="仿宋_GB2312"/>
          <w:sz w:val="24"/>
        </w:rPr>
      </w:pPr>
    </w:p>
    <w:p w14:paraId="18CEC036">
      <w:pPr>
        <w:spacing w:line="360" w:lineRule="auto"/>
        <w:ind w:firstLine="549" w:firstLineChars="229"/>
        <w:rPr>
          <w:rFonts w:ascii="仿宋" w:hAnsi="仿宋" w:eastAsia="仿宋" w:cs="仿宋_GB2312"/>
          <w:sz w:val="24"/>
        </w:rPr>
      </w:pPr>
    </w:p>
    <w:p w14:paraId="234288BC">
      <w:pPr>
        <w:spacing w:line="360" w:lineRule="auto"/>
        <w:ind w:firstLine="549" w:firstLineChars="229"/>
        <w:rPr>
          <w:rFonts w:ascii="仿宋" w:hAnsi="仿宋" w:eastAsia="仿宋" w:cs="仿宋_GB2312"/>
          <w:sz w:val="24"/>
        </w:rPr>
      </w:pPr>
    </w:p>
    <w:p w14:paraId="4638590F">
      <w:pPr>
        <w:spacing w:line="360" w:lineRule="auto"/>
        <w:ind w:firstLine="549" w:firstLineChars="229"/>
        <w:rPr>
          <w:rFonts w:ascii="仿宋" w:hAnsi="仿宋" w:eastAsia="仿宋" w:cs="仿宋_GB2312"/>
          <w:sz w:val="24"/>
        </w:rPr>
      </w:pPr>
    </w:p>
    <w:p w14:paraId="011D9915">
      <w:pPr>
        <w:spacing w:line="360" w:lineRule="auto"/>
        <w:ind w:firstLine="549" w:firstLineChars="229"/>
        <w:rPr>
          <w:rFonts w:ascii="仿宋" w:hAnsi="仿宋" w:eastAsia="仿宋" w:cs="仿宋_GB2312"/>
          <w:sz w:val="24"/>
        </w:rPr>
      </w:pPr>
    </w:p>
    <w:p w14:paraId="12F18781">
      <w:pPr>
        <w:spacing w:line="360" w:lineRule="auto"/>
        <w:ind w:firstLine="549" w:firstLineChars="229"/>
        <w:rPr>
          <w:rFonts w:ascii="仿宋" w:hAnsi="仿宋" w:eastAsia="仿宋" w:cs="仿宋_GB2312"/>
          <w:sz w:val="24"/>
        </w:rPr>
      </w:pPr>
    </w:p>
    <w:p w14:paraId="218AFDC0">
      <w:pPr>
        <w:spacing w:line="360" w:lineRule="auto"/>
        <w:rPr>
          <w:rFonts w:ascii="仿宋" w:hAnsi="仿宋" w:eastAsia="仿宋" w:cs="仿宋_GB2312"/>
          <w:sz w:val="24"/>
        </w:rPr>
      </w:pPr>
    </w:p>
    <w:p w14:paraId="2DA38D67">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525E164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58F9432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新昌县卫生健康局2024年度新昌县城区除四害项目</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lang w:eastAsia="zh-CN"/>
        </w:rPr>
        <w:t>2024年</w:t>
      </w:r>
      <w:r>
        <w:rPr>
          <w:rFonts w:hint="eastAsia" w:ascii="仿宋" w:hAnsi="仿宋" w:eastAsia="仿宋" w:cs="仿宋"/>
          <w:color w:val="auto"/>
          <w:sz w:val="24"/>
          <w:szCs w:val="24"/>
          <w:u w:val="single"/>
          <w:lang w:val="en-US" w:eastAsia="zh-CN"/>
        </w:rPr>
        <w:t>9月30日09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09FA90BB">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4081334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SZLB-202486WLM</w:t>
      </w:r>
    </w:p>
    <w:p w14:paraId="7F5C2DD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新昌县卫生健康局2024年度新昌县城区除四害项目</w:t>
      </w:r>
    </w:p>
    <w:p w14:paraId="71B0242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lang w:val="en-US" w:eastAsia="zh-CN"/>
        </w:rPr>
        <w:t>850000</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rPr>
        <w:t xml:space="preserve"> </w:t>
      </w:r>
    </w:p>
    <w:p w14:paraId="61588C5F">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850000</w:t>
      </w:r>
    </w:p>
    <w:p w14:paraId="55535A9A">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93"/>
        <w:gridCol w:w="3169"/>
        <w:gridCol w:w="810"/>
        <w:gridCol w:w="871"/>
        <w:gridCol w:w="1259"/>
        <w:gridCol w:w="1245"/>
        <w:gridCol w:w="988"/>
      </w:tblGrid>
      <w:tr w14:paraId="6FD2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9" w:type="pct"/>
            <w:noWrap w:val="0"/>
            <w:tcMar>
              <w:top w:w="75" w:type="dxa"/>
              <w:left w:w="150" w:type="dxa"/>
              <w:bottom w:w="75" w:type="dxa"/>
              <w:right w:w="150" w:type="dxa"/>
            </w:tcMar>
            <w:vAlign w:val="center"/>
          </w:tcPr>
          <w:p w14:paraId="237D64B7">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698" w:type="pct"/>
            <w:noWrap w:val="0"/>
            <w:tcMar>
              <w:top w:w="75" w:type="dxa"/>
              <w:left w:w="150" w:type="dxa"/>
              <w:bottom w:w="75" w:type="dxa"/>
              <w:right w:w="150" w:type="dxa"/>
            </w:tcMar>
            <w:vAlign w:val="center"/>
          </w:tcPr>
          <w:p w14:paraId="552C5242">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22" w:type="pct"/>
            <w:noWrap w:val="0"/>
            <w:tcMar>
              <w:top w:w="75" w:type="dxa"/>
              <w:left w:w="150" w:type="dxa"/>
              <w:bottom w:w="75" w:type="dxa"/>
              <w:right w:w="150" w:type="dxa"/>
            </w:tcMar>
            <w:vAlign w:val="center"/>
          </w:tcPr>
          <w:p w14:paraId="221A962F">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55" w:type="pct"/>
            <w:noWrap w:val="0"/>
            <w:tcMar>
              <w:top w:w="75" w:type="dxa"/>
              <w:left w:w="150" w:type="dxa"/>
              <w:bottom w:w="75" w:type="dxa"/>
              <w:right w:w="150" w:type="dxa"/>
            </w:tcMar>
            <w:vAlign w:val="center"/>
          </w:tcPr>
          <w:p w14:paraId="2122FB11">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665" w:type="pct"/>
            <w:noWrap w:val="0"/>
            <w:tcMar>
              <w:top w:w="75" w:type="dxa"/>
              <w:left w:w="150" w:type="dxa"/>
              <w:bottom w:w="75" w:type="dxa"/>
              <w:right w:w="150" w:type="dxa"/>
            </w:tcMar>
            <w:vAlign w:val="center"/>
          </w:tcPr>
          <w:p w14:paraId="20A26098">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57" w:type="pct"/>
            <w:noWrap w:val="0"/>
            <w:tcMar>
              <w:top w:w="75" w:type="dxa"/>
              <w:left w:w="150" w:type="dxa"/>
              <w:bottom w:w="75" w:type="dxa"/>
              <w:right w:w="150" w:type="dxa"/>
            </w:tcMar>
            <w:vAlign w:val="center"/>
          </w:tcPr>
          <w:p w14:paraId="55FED9E3">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10" w:type="pct"/>
            <w:noWrap w:val="0"/>
            <w:tcMar>
              <w:top w:w="75" w:type="dxa"/>
              <w:left w:w="150" w:type="dxa"/>
              <w:bottom w:w="75" w:type="dxa"/>
              <w:right w:w="150" w:type="dxa"/>
            </w:tcMar>
            <w:vAlign w:val="center"/>
          </w:tcPr>
          <w:p w14:paraId="1D7BD23A">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2334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9" w:type="pct"/>
            <w:noWrap w:val="0"/>
            <w:tcMar>
              <w:top w:w="75" w:type="dxa"/>
              <w:left w:w="150" w:type="dxa"/>
              <w:bottom w:w="75" w:type="dxa"/>
              <w:right w:w="150" w:type="dxa"/>
            </w:tcMar>
            <w:vAlign w:val="center"/>
          </w:tcPr>
          <w:p w14:paraId="3F23B9CE">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98" w:type="pct"/>
            <w:noWrap w:val="0"/>
            <w:tcMar>
              <w:top w:w="75" w:type="dxa"/>
              <w:left w:w="150" w:type="dxa"/>
              <w:bottom w:w="75" w:type="dxa"/>
              <w:right w:w="150" w:type="dxa"/>
            </w:tcMar>
            <w:vAlign w:val="center"/>
          </w:tcPr>
          <w:p w14:paraId="71AC0506">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eastAsia="zh-CN"/>
              </w:rPr>
              <w:t>新昌县卫生健康局</w:t>
            </w:r>
            <w:r>
              <w:rPr>
                <w:rFonts w:hint="eastAsia" w:ascii="仿宋" w:hAnsi="仿宋" w:eastAsia="仿宋" w:cs="仿宋"/>
                <w:color w:val="auto"/>
                <w:sz w:val="24"/>
                <w:szCs w:val="24"/>
                <w:lang w:eastAsia="zh-CN"/>
              </w:rPr>
              <w:t>2024年度新昌县城区除四害项目</w:t>
            </w:r>
          </w:p>
        </w:tc>
        <w:tc>
          <w:tcPr>
            <w:tcW w:w="422" w:type="pct"/>
            <w:noWrap w:val="0"/>
            <w:tcMar>
              <w:top w:w="75" w:type="dxa"/>
              <w:left w:w="150" w:type="dxa"/>
              <w:bottom w:w="75" w:type="dxa"/>
              <w:right w:w="150" w:type="dxa"/>
            </w:tcMar>
            <w:vAlign w:val="center"/>
          </w:tcPr>
          <w:p w14:paraId="6DE17985">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455" w:type="pct"/>
            <w:noWrap w:val="0"/>
            <w:tcMar>
              <w:top w:w="75" w:type="dxa"/>
              <w:left w:w="150" w:type="dxa"/>
              <w:bottom w:w="75" w:type="dxa"/>
              <w:right w:w="150" w:type="dxa"/>
            </w:tcMar>
            <w:vAlign w:val="center"/>
          </w:tcPr>
          <w:p w14:paraId="54D5CB0A">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665" w:type="pct"/>
            <w:noWrap w:val="0"/>
            <w:tcMar>
              <w:top w:w="75" w:type="dxa"/>
              <w:left w:w="150" w:type="dxa"/>
              <w:bottom w:w="75" w:type="dxa"/>
              <w:right w:w="150" w:type="dxa"/>
            </w:tcMar>
            <w:vAlign w:val="center"/>
          </w:tcPr>
          <w:p w14:paraId="1A6FEB19">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850000</w:t>
            </w:r>
          </w:p>
        </w:tc>
        <w:tc>
          <w:tcPr>
            <w:tcW w:w="657" w:type="pct"/>
            <w:noWrap w:val="0"/>
            <w:tcMar>
              <w:top w:w="75" w:type="dxa"/>
              <w:left w:w="150" w:type="dxa"/>
              <w:bottom w:w="75" w:type="dxa"/>
              <w:right w:w="150" w:type="dxa"/>
            </w:tcMar>
            <w:vAlign w:val="center"/>
          </w:tcPr>
          <w:p w14:paraId="296CEB8B">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10" w:type="pct"/>
            <w:noWrap w:val="0"/>
            <w:tcMar>
              <w:top w:w="75" w:type="dxa"/>
              <w:left w:w="150" w:type="dxa"/>
              <w:bottom w:w="75" w:type="dxa"/>
              <w:right w:w="150" w:type="dxa"/>
            </w:tcMar>
            <w:vAlign w:val="center"/>
          </w:tcPr>
          <w:p w14:paraId="2C4284B0">
            <w:pPr>
              <w:widowControl/>
              <w:wordWrap w:val="0"/>
              <w:spacing w:line="400" w:lineRule="exact"/>
              <w:jc w:val="center"/>
              <w:rPr>
                <w:rFonts w:hint="default" w:ascii="仿宋" w:hAnsi="仿宋" w:eastAsia="仿宋" w:cs="仿宋"/>
                <w:bCs/>
                <w:color w:val="auto"/>
                <w:sz w:val="24"/>
                <w:lang w:val="en-US" w:eastAsia="zh-CN"/>
              </w:rPr>
            </w:pPr>
          </w:p>
        </w:tc>
      </w:tr>
    </w:tbl>
    <w:p w14:paraId="680EF8AB">
      <w:pPr>
        <w:pStyle w:val="135"/>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14:paraId="72436C9E">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14:paraId="62A3D941">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4A632D78">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DEA0C5A">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4BBCF5BE">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sz w:val="24"/>
        </w:rPr>
        <w:t>无；</w:t>
      </w:r>
    </w:p>
    <w:p w14:paraId="42F76465">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4171E558">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货物全部由符合政策要求的中小企业制造，提供中小企业声明函；</w:t>
      </w:r>
    </w:p>
    <w:p w14:paraId="4F523C57">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货物全部由符合政策要求的小微企业制造，提供中小企业声明函；</w:t>
      </w:r>
    </w:p>
    <w:p w14:paraId="7E9DC5D1">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服务全部由符合政策要求的中小企业承接，提供中小企业声明函；</w:t>
      </w:r>
    </w:p>
    <w:p w14:paraId="330356C1">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服务全部由符合政策要求的小微企业承接，提供中小企业声明函；</w:t>
      </w:r>
    </w:p>
    <w:p w14:paraId="07ECBBB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w:t>
      </w:r>
      <w:r>
        <w:rPr>
          <w:rFonts w:hint="eastAsia" w:ascii="仿宋" w:hAnsi="仿宋" w:eastAsia="仿宋" w:cs="仿宋"/>
          <w:color w:val="auto"/>
          <w:sz w:val="24"/>
          <w:lang w:val="en-US" w:eastAsia="zh-CN"/>
        </w:rPr>
        <w:t>须具有卫生行政部门病媒生物防制服务单位备案证明；</w:t>
      </w:r>
    </w:p>
    <w:p w14:paraId="4AFA314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8D5B90">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5D540E72">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9月30日</w:t>
      </w:r>
      <w:r>
        <w:rPr>
          <w:rFonts w:hint="eastAsia" w:ascii="仿宋" w:hAnsi="仿宋" w:eastAsia="仿宋" w:cs="仿宋"/>
          <w:color w:val="auto"/>
          <w:sz w:val="24"/>
        </w:rPr>
        <w:t>，每天上午00:00至12:00 ，下午12:00至23:59（北京时间，线上获取法定节假日均可，线下获取文件法定节假日除外）</w:t>
      </w:r>
    </w:p>
    <w:p w14:paraId="00485E0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3D8F2EC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5B644E1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0D8C735C">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7A850923">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9月30日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0F9AA175">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6E6C51E5">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9月30日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39DE2CC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72ACD38A">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1A9DE3C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5C176E2A">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4E8C25D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2DA07A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E676F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00E69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E7E6A58">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2CD2CC8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1DDBC21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新昌县卫生健康局</w:t>
      </w:r>
      <w:r>
        <w:rPr>
          <w:rFonts w:hint="eastAsia" w:ascii="仿宋" w:hAnsi="仿宋" w:eastAsia="仿宋" w:cs="仿宋"/>
          <w:color w:val="auto"/>
          <w:sz w:val="24"/>
        </w:rPr>
        <w:t xml:space="preserve"> </w:t>
      </w:r>
    </w:p>
    <w:p w14:paraId="77F9B52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_GB2312" w:hAnsi="仿宋" w:eastAsia="仿宋_GB2312"/>
          <w:color w:val="auto"/>
          <w:sz w:val="24"/>
        </w:rPr>
        <w:t>新昌县七星街道孝行路358号</w:t>
      </w:r>
      <w:r>
        <w:rPr>
          <w:rFonts w:hint="eastAsia" w:ascii="仿宋" w:hAnsi="仿宋" w:eastAsia="仿宋" w:cs="仿宋_GB2312"/>
          <w:color w:val="auto"/>
          <w:sz w:val="24"/>
        </w:rPr>
        <w:t xml:space="preserve"> </w:t>
      </w:r>
      <w:r>
        <w:rPr>
          <w:rFonts w:ascii="仿宋_GB2312" w:hAnsi="仿宋" w:eastAsia="仿宋_GB2312"/>
          <w:color w:val="auto"/>
          <w:sz w:val="24"/>
        </w:rPr>
        <w:t xml:space="preserve"> </w:t>
      </w:r>
      <w:r>
        <w:rPr>
          <w:rFonts w:hint="eastAsia" w:ascii="仿宋" w:hAnsi="仿宋" w:eastAsia="仿宋" w:cs="仿宋"/>
          <w:color w:val="auto"/>
          <w:sz w:val="24"/>
        </w:rPr>
        <w:t xml:space="preserve">       </w:t>
      </w:r>
    </w:p>
    <w:p w14:paraId="64A43EDA">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3B4047FC">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_GB2312" w:hAnsi="仿宋" w:eastAsia="仿宋_GB2312"/>
          <w:color w:val="auto"/>
          <w:sz w:val="24"/>
          <w:lang w:eastAsia="zh-CN"/>
        </w:rPr>
        <w:t>张先生</w:t>
      </w:r>
      <w:r>
        <w:rPr>
          <w:rFonts w:hint="eastAsia" w:ascii="仿宋" w:hAnsi="仿宋" w:eastAsia="仿宋" w:cs="仿宋"/>
          <w:color w:val="auto"/>
          <w:sz w:val="24"/>
        </w:rPr>
        <w:t xml:space="preserve">  </w:t>
      </w:r>
    </w:p>
    <w:p w14:paraId="19E856DF">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_GB2312" w:hAnsi="仿宋" w:eastAsia="仿宋_GB2312"/>
          <w:color w:val="auto"/>
          <w:sz w:val="24"/>
        </w:rPr>
        <w:t>0575-86025203</w:t>
      </w:r>
    </w:p>
    <w:p w14:paraId="55CF0121">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陈先生</w:t>
      </w:r>
    </w:p>
    <w:p w14:paraId="30C5699D">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w:t>
      </w:r>
      <w:r>
        <w:rPr>
          <w:rFonts w:hint="eastAsia" w:ascii="仿宋_GB2312" w:hAnsi="仿宋" w:eastAsia="仿宋_GB2312"/>
          <w:color w:val="auto"/>
          <w:sz w:val="24"/>
        </w:rPr>
        <w:t>0575-86025203</w:t>
      </w:r>
    </w:p>
    <w:p w14:paraId="0FEB612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144C762C">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嵊州市力标招标代理有限公司</w:t>
      </w:r>
    </w:p>
    <w:p w14:paraId="7D514A13">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地    址： </w:t>
      </w:r>
      <w:r>
        <w:rPr>
          <w:rFonts w:hint="eastAsia" w:ascii="仿宋" w:hAnsi="仿宋" w:eastAsia="仿宋" w:cs="仿宋"/>
          <w:color w:val="auto"/>
          <w:sz w:val="24"/>
          <w:lang w:eastAsia="zh-CN"/>
        </w:rPr>
        <w:t>嵊州市三江街道迪贝路</w:t>
      </w:r>
      <w:r>
        <w:rPr>
          <w:rFonts w:hint="eastAsia" w:ascii="仿宋" w:hAnsi="仿宋" w:eastAsia="仿宋" w:cs="仿宋"/>
          <w:color w:val="auto"/>
          <w:sz w:val="24"/>
          <w:lang w:val="en-US" w:eastAsia="zh-CN"/>
        </w:rPr>
        <w:t>101号2楼</w:t>
      </w:r>
    </w:p>
    <w:p w14:paraId="1E7BF77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14:paraId="3BFEFB3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eastAsia="zh-CN"/>
        </w:rPr>
        <w:t>王黎明</w:t>
      </w:r>
      <w:r>
        <w:rPr>
          <w:rFonts w:hint="eastAsia" w:ascii="仿宋" w:hAnsi="仿宋" w:eastAsia="仿宋" w:cs="仿宋"/>
          <w:color w:val="auto"/>
          <w:sz w:val="24"/>
        </w:rPr>
        <w:t xml:space="preserve">         </w:t>
      </w:r>
    </w:p>
    <w:p w14:paraId="3847E5B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0575-81389228</w:t>
      </w:r>
      <w:r>
        <w:rPr>
          <w:rFonts w:hint="eastAsia" w:ascii="仿宋" w:hAnsi="仿宋" w:eastAsia="仿宋" w:cs="仿宋"/>
          <w:color w:val="auto"/>
          <w:sz w:val="24"/>
        </w:rPr>
        <w:t xml:space="preserve"> </w:t>
      </w:r>
    </w:p>
    <w:p w14:paraId="1748AA4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徐军</w:t>
      </w:r>
      <w:r>
        <w:rPr>
          <w:rFonts w:hint="eastAsia" w:ascii="仿宋" w:hAnsi="仿宋" w:eastAsia="仿宋" w:cs="仿宋"/>
          <w:color w:val="auto"/>
          <w:sz w:val="24"/>
        </w:rPr>
        <w:t xml:space="preserve">             </w:t>
      </w:r>
    </w:p>
    <w:p w14:paraId="4760C40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0575-81389228</w:t>
      </w:r>
      <w:r>
        <w:rPr>
          <w:rFonts w:hint="eastAsia" w:ascii="仿宋" w:hAnsi="仿宋" w:eastAsia="仿宋" w:cs="仿宋"/>
          <w:color w:val="auto"/>
          <w:sz w:val="24"/>
        </w:rPr>
        <w:t xml:space="preserve"> </w:t>
      </w:r>
    </w:p>
    <w:p w14:paraId="21133C0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3.同级政府采购监督管理部门            </w:t>
      </w:r>
    </w:p>
    <w:p w14:paraId="0AA9241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 </w:t>
      </w:r>
      <w:r>
        <w:rPr>
          <w:rFonts w:hint="eastAsia" w:ascii="仿宋_GB2312" w:hAnsi="仿宋" w:eastAsia="仿宋_GB2312"/>
          <w:color w:val="auto"/>
          <w:sz w:val="24"/>
          <w:lang w:val="en-US" w:eastAsia="zh-CN"/>
        </w:rPr>
        <w:t>新昌县财政局采监科</w:t>
      </w:r>
    </w:p>
    <w:p w14:paraId="3798135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 </w:t>
      </w:r>
      <w:r>
        <w:rPr>
          <w:rFonts w:hint="eastAsia" w:ascii="仿宋_GB2312" w:hAnsi="仿宋" w:eastAsia="仿宋_GB2312"/>
          <w:color w:val="auto"/>
          <w:sz w:val="24"/>
        </w:rPr>
        <w:t>新昌县鼓山中路118号</w:t>
      </w:r>
    </w:p>
    <w:p w14:paraId="2CBCDDB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传    真：</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p>
    <w:p w14:paraId="4CA8B1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 ： </w:t>
      </w:r>
      <w:r>
        <w:rPr>
          <w:rFonts w:hint="eastAsia" w:ascii="仿宋_GB2312" w:hAnsi="仿宋" w:eastAsia="仿宋_GB2312"/>
          <w:color w:val="auto"/>
          <w:sz w:val="24"/>
          <w:lang w:eastAsia="zh-CN"/>
        </w:rPr>
        <w:t>任科长</w:t>
      </w:r>
      <w:r>
        <w:rPr>
          <w:rFonts w:hint="eastAsia" w:ascii="仿宋" w:hAnsi="仿宋" w:eastAsia="仿宋" w:cs="仿宋"/>
          <w:color w:val="auto"/>
          <w:sz w:val="24"/>
        </w:rPr>
        <w:t xml:space="preserve">  </w:t>
      </w:r>
    </w:p>
    <w:p w14:paraId="7FF2227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监督投诉电话： </w:t>
      </w:r>
      <w:r>
        <w:rPr>
          <w:rFonts w:hint="eastAsia" w:ascii="仿宋_GB2312" w:hAnsi="仿宋" w:eastAsia="仿宋_GB2312"/>
          <w:color w:val="auto"/>
          <w:sz w:val="24"/>
        </w:rPr>
        <w:t>0575-8</w:t>
      </w:r>
      <w:r>
        <w:rPr>
          <w:rFonts w:hint="eastAsia" w:ascii="仿宋_GB2312" w:hAnsi="仿宋" w:eastAsia="仿宋_GB2312"/>
          <w:color w:val="auto"/>
          <w:sz w:val="24"/>
          <w:lang w:val="en-US" w:eastAsia="zh-CN"/>
        </w:rPr>
        <w:t>6621309</w:t>
      </w:r>
      <w:r>
        <w:rPr>
          <w:rFonts w:hint="eastAsia" w:ascii="仿宋" w:hAnsi="仿宋" w:eastAsia="仿宋" w:cs="仿宋"/>
          <w:color w:val="auto"/>
          <w:sz w:val="24"/>
        </w:rPr>
        <w:t xml:space="preserve">      </w:t>
      </w:r>
    </w:p>
    <w:p w14:paraId="1DCDCFD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lang w:val="en-US" w:eastAsia="zh-CN"/>
        </w:rPr>
        <w:t>95763</w:t>
      </w:r>
      <w:r>
        <w:rPr>
          <w:rFonts w:hint="eastAsia" w:ascii="仿宋" w:hAnsi="仿宋" w:eastAsia="仿宋" w:cs="仿宋"/>
          <w:color w:val="auto"/>
          <w:sz w:val="24"/>
        </w:rPr>
        <w:t>获取热线服务帮助。</w:t>
      </w:r>
    </w:p>
    <w:p w14:paraId="7FAC4FC6">
      <w:pPr>
        <w:spacing w:line="360" w:lineRule="auto"/>
        <w:ind w:firstLine="480" w:firstLineChars="200"/>
        <w:rPr>
          <w:rFonts w:ascii="仿宋_GB2312" w:hAnsi="仿宋" w:eastAsia="仿宋_GB2312"/>
          <w:color w:val="auto"/>
          <w:sz w:val="24"/>
        </w:rPr>
      </w:pPr>
      <w:r>
        <w:rPr>
          <w:rFonts w:hint="eastAsia" w:ascii="仿宋" w:hAnsi="仿宋" w:eastAsia="仿宋" w:cs="仿宋"/>
          <w:color w:val="auto"/>
          <w:sz w:val="24"/>
        </w:rPr>
        <w:t>CA问题联系电话（人工）：汇信CA 400-888-4636；天谷CA 400-087-8198。</w:t>
      </w:r>
    </w:p>
    <w:p w14:paraId="1FF1A0CC">
      <w:pPr>
        <w:pStyle w:val="33"/>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5FA594FB">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4690FF20">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51BF3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7F607E46">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0FD2444">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14:paraId="6692E610">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52EE8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6AD62B0E">
            <w:pPr>
              <w:snapToGrid w:val="0"/>
              <w:spacing w:line="360" w:lineRule="auto"/>
              <w:jc w:val="center"/>
              <w:rPr>
                <w:rFonts w:hint="eastAsia" w:ascii="仿宋" w:hAnsi="仿宋" w:eastAsia="仿宋" w:cs="仿宋"/>
                <w:sz w:val="24"/>
              </w:rPr>
            </w:pPr>
          </w:p>
          <w:p w14:paraId="386AE314">
            <w:pPr>
              <w:snapToGrid w:val="0"/>
              <w:spacing w:line="360" w:lineRule="auto"/>
              <w:jc w:val="center"/>
              <w:rPr>
                <w:rFonts w:hint="eastAsia" w:ascii="仿宋" w:hAnsi="仿宋" w:eastAsia="仿宋" w:cs="仿宋"/>
                <w:sz w:val="24"/>
              </w:rPr>
            </w:pPr>
          </w:p>
          <w:p w14:paraId="565415D7">
            <w:pPr>
              <w:snapToGrid w:val="0"/>
              <w:spacing w:line="360" w:lineRule="auto"/>
              <w:jc w:val="center"/>
              <w:rPr>
                <w:rFonts w:hint="eastAsia" w:ascii="仿宋" w:hAnsi="仿宋" w:eastAsia="仿宋" w:cs="仿宋"/>
                <w:sz w:val="24"/>
              </w:rPr>
            </w:pPr>
          </w:p>
          <w:p w14:paraId="6DFF3485">
            <w:pPr>
              <w:snapToGrid w:val="0"/>
              <w:spacing w:line="360" w:lineRule="auto"/>
              <w:jc w:val="center"/>
              <w:rPr>
                <w:rFonts w:hint="eastAsia" w:ascii="仿宋" w:hAnsi="仿宋" w:eastAsia="仿宋" w:cs="仿宋"/>
                <w:sz w:val="24"/>
              </w:rPr>
            </w:pPr>
          </w:p>
          <w:p w14:paraId="16A029B6">
            <w:pPr>
              <w:snapToGrid w:val="0"/>
              <w:spacing w:line="360" w:lineRule="auto"/>
              <w:jc w:val="center"/>
              <w:rPr>
                <w:rFonts w:hint="eastAsia" w:ascii="仿宋" w:hAnsi="仿宋" w:eastAsia="仿宋" w:cs="仿宋"/>
                <w:sz w:val="24"/>
              </w:rPr>
            </w:pPr>
          </w:p>
          <w:p w14:paraId="680AA694">
            <w:pPr>
              <w:snapToGrid w:val="0"/>
              <w:spacing w:line="360" w:lineRule="auto"/>
              <w:jc w:val="center"/>
              <w:rPr>
                <w:rFonts w:hint="eastAsia" w:ascii="仿宋" w:hAnsi="仿宋" w:eastAsia="仿宋" w:cs="仿宋"/>
                <w:sz w:val="24"/>
              </w:rPr>
            </w:pPr>
          </w:p>
          <w:p w14:paraId="27EB0F8C">
            <w:pPr>
              <w:snapToGrid w:val="0"/>
              <w:spacing w:line="360" w:lineRule="auto"/>
              <w:jc w:val="center"/>
              <w:rPr>
                <w:rFonts w:hint="eastAsia" w:ascii="仿宋" w:hAnsi="仿宋" w:eastAsia="仿宋" w:cs="仿宋"/>
                <w:sz w:val="24"/>
              </w:rPr>
            </w:pPr>
          </w:p>
          <w:p w14:paraId="19C8B90A">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5F069B">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5CFB2B1D">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14:paraId="149EEC50">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17B43960">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投标文件出现不是唯一的、有选择性投标报价的；</w:t>
            </w:r>
          </w:p>
          <w:p w14:paraId="1A49E320">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投标报价超过招标文件中规定的预算金额或者最高限价的;</w:t>
            </w:r>
          </w:p>
          <w:p w14:paraId="07451D7C">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750C4A8A">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14:paraId="07710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3FD29062">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E47046A">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67F50562">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6A24D641">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4BC0D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765B0C6A">
            <w:pPr>
              <w:snapToGrid w:val="0"/>
              <w:spacing w:line="360" w:lineRule="auto"/>
              <w:jc w:val="center"/>
              <w:rPr>
                <w:rFonts w:hint="eastAsia" w:ascii="仿宋" w:hAnsi="仿宋" w:eastAsia="仿宋" w:cs="仿宋"/>
                <w:sz w:val="24"/>
              </w:rPr>
            </w:pPr>
          </w:p>
          <w:p w14:paraId="1D2C8653">
            <w:pPr>
              <w:snapToGrid w:val="0"/>
              <w:spacing w:line="360" w:lineRule="auto"/>
              <w:jc w:val="center"/>
              <w:rPr>
                <w:rFonts w:hint="eastAsia" w:ascii="仿宋" w:hAnsi="仿宋" w:eastAsia="仿宋" w:cs="仿宋"/>
                <w:sz w:val="24"/>
              </w:rPr>
            </w:pPr>
          </w:p>
          <w:p w14:paraId="3E870F9C">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14:paraId="2328C95F">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457CF74B">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42B66E8B">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374A0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190AA373">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1C14A3F3">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51A83B44">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14:paraId="636C2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3A4C9650">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14:paraId="3FC71398">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36329C2D">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14:paraId="2C9F7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4F4FF27A">
            <w:pPr>
              <w:snapToGrid w:val="0"/>
              <w:spacing w:line="360" w:lineRule="auto"/>
              <w:jc w:val="center"/>
              <w:rPr>
                <w:rFonts w:hint="eastAsia" w:ascii="仿宋" w:hAnsi="仿宋" w:eastAsia="仿宋" w:cs="仿宋"/>
                <w:sz w:val="24"/>
              </w:rPr>
            </w:pPr>
          </w:p>
          <w:p w14:paraId="1C019150">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FC6B2C">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127CF1AD">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64686041">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015DF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4A77F0C1">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A6AC6DB">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695BFA35">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28A33A2D">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B要求提供，</w:t>
            </w:r>
          </w:p>
          <w:p w14:paraId="180295A3">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43303A1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1A03CE99">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14:paraId="1CDF2307">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0EFF6CFC">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14:paraId="442D4343">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67BF39D0">
            <w:pPr>
              <w:spacing w:line="360" w:lineRule="auto"/>
              <w:rPr>
                <w:rFonts w:hint="eastAsia" w:ascii="仿宋" w:hAnsi="仿宋" w:eastAsia="仿宋" w:cs="仿宋"/>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14:paraId="4C039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A566BDE">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FB3408A">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0A2284F4">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7378F1FD">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14:paraId="60753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057B7EC">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34B312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1E6177A5">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14:paraId="6587D74F">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25EE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47B08F1A">
            <w:pPr>
              <w:snapToGrid w:val="0"/>
              <w:spacing w:line="360" w:lineRule="auto"/>
              <w:jc w:val="center"/>
              <w:rPr>
                <w:rFonts w:hint="eastAsia" w:ascii="仿宋" w:hAnsi="仿宋" w:eastAsia="仿宋" w:cs="仿宋"/>
                <w:sz w:val="24"/>
              </w:rPr>
            </w:pPr>
          </w:p>
          <w:p w14:paraId="4113A0CF">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32C736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470EB242">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14:paraId="13648D73">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Wingdings" w:hAnsi="Wingdings" w:eastAsia="仿宋" w:cs="仿宋"/>
                    <w:b w:val="0"/>
                    <w:bCs w:val="0"/>
                    <w:color w:val="auto"/>
                    <w:kern w:val="0"/>
                    <w:sz w:val="24"/>
                    <w:szCs w:val="24"/>
                    <w:lang w:val="en-US" w:eastAsia="zh-CN" w:bidi="ar-SA"/>
                  </w:rPr>
                  <w:t>þ</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14:paraId="5CE33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5FFAD040">
            <w:pPr>
              <w:snapToGrid w:val="0"/>
              <w:spacing w:line="360" w:lineRule="auto"/>
              <w:jc w:val="center"/>
              <w:rPr>
                <w:rFonts w:hint="eastAsia" w:ascii="仿宋" w:hAnsi="仿宋" w:eastAsia="仿宋" w:cs="仿宋"/>
                <w:sz w:val="24"/>
              </w:rPr>
            </w:pPr>
          </w:p>
          <w:p w14:paraId="2776E188">
            <w:pPr>
              <w:snapToGrid w:val="0"/>
              <w:spacing w:line="360" w:lineRule="auto"/>
              <w:jc w:val="center"/>
              <w:rPr>
                <w:rFonts w:hint="eastAsia" w:ascii="仿宋" w:hAnsi="仿宋" w:eastAsia="仿宋" w:cs="仿宋"/>
                <w:sz w:val="24"/>
              </w:rPr>
            </w:pPr>
          </w:p>
          <w:p w14:paraId="1F1CE955">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0C6C9F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14:paraId="2B488056">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14:paraId="4B915893">
            <w:pPr>
              <w:spacing w:line="360" w:lineRule="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新昌县卫生健康局2024年度新昌县城区除四害项目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其他未列明行业</w:t>
            </w:r>
            <w:r>
              <w:rPr>
                <w:rFonts w:hint="eastAsia" w:ascii="仿宋" w:hAnsi="仿宋" w:eastAsia="仿宋" w:cs="仿宋"/>
                <w:color w:val="auto"/>
                <w:sz w:val="24"/>
              </w:rPr>
              <w:t>；</w:t>
            </w:r>
          </w:p>
          <w:p w14:paraId="729D4EBC">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14:paraId="5779E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9212E97">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F577CD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14D5A707">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4430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228E2188">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31863CE0">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041597ED">
            <w:pPr>
              <w:numPr>
                <w:ilvl w:val="0"/>
                <w:numId w:val="0"/>
              </w:num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本项目代理服务费：根据项目的中标金额，采用差额定率累进法进行计算，</w:t>
            </w:r>
            <w:r>
              <w:rPr>
                <w:rFonts w:hint="eastAsia" w:ascii="仿宋" w:hAnsi="仿宋" w:eastAsia="仿宋" w:cs="仿宋"/>
                <w:color w:val="auto"/>
                <w:sz w:val="24"/>
                <w:lang w:eastAsia="zh-CN"/>
              </w:rPr>
              <w:t>按以下</w:t>
            </w:r>
            <w:r>
              <w:rPr>
                <w:rFonts w:hint="eastAsia" w:ascii="仿宋" w:hAnsi="仿宋" w:eastAsia="仿宋" w:cs="仿宋"/>
                <w:color w:val="auto"/>
                <w:sz w:val="24"/>
              </w:rPr>
              <w:t>费率标准</w:t>
            </w:r>
            <w:r>
              <w:rPr>
                <w:rFonts w:hint="eastAsia" w:ascii="仿宋" w:hAnsi="仿宋" w:eastAsia="仿宋" w:cs="仿宋"/>
                <w:color w:val="auto"/>
                <w:sz w:val="24"/>
                <w:lang w:eastAsia="zh-CN"/>
              </w:rPr>
              <w:t>收取，由</w:t>
            </w:r>
            <w:r>
              <w:rPr>
                <w:rFonts w:hint="eastAsia" w:ascii="仿宋" w:hAnsi="仿宋" w:eastAsia="仿宋" w:cs="仿宋"/>
                <w:color w:val="auto"/>
                <w:sz w:val="24"/>
                <w:szCs w:val="24"/>
              </w:rPr>
              <w:t>中标（成交）供应商在领取中标（成交）通知书时支付</w:t>
            </w:r>
            <w:r>
              <w:rPr>
                <w:rFonts w:hint="eastAsia" w:ascii="仿宋" w:hAnsi="仿宋" w:eastAsia="仿宋" w:cs="仿宋"/>
                <w:color w:val="auto"/>
                <w:sz w:val="24"/>
                <w:lang w:eastAsia="zh-CN"/>
              </w:rPr>
              <w:t>。</w:t>
            </w:r>
          </w:p>
          <w:tbl>
            <w:tblPr>
              <w:tblStyle w:val="64"/>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1FE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67C6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E2A07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C55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544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1C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20F31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03CA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41D2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380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1A7DF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D807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5AB2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625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7EAC7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0751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3599F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5D6ED95A">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w:t>
            </w:r>
          </w:p>
          <w:p w14:paraId="1419707A">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14:paraId="513CB9CF">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14:paraId="77880D16">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14:paraId="75BFA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06D36F0">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3F1CD2">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5A15895B">
            <w:pPr>
              <w:pStyle w:val="33"/>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14:paraId="53166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2E6BACB">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F387824">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69F4DEE2">
            <w:pPr>
              <w:spacing w:line="360" w:lineRule="auto"/>
              <w:rPr>
                <w:rFonts w:hint="eastAsia" w:ascii="仿宋" w:hAnsi="仿宋" w:eastAsia="仿宋" w:cs="仿宋"/>
                <w:snapToGrid w:val="0"/>
                <w:kern w:val="28"/>
                <w:sz w:val="24"/>
              </w:rPr>
            </w:pPr>
            <w:r>
              <w:rPr>
                <w:rFonts w:hint="eastAsia" w:ascii="仿宋" w:hAnsi="仿宋" w:eastAsia="仿宋" w:cs="仿宋"/>
                <w:b/>
                <w:kern w:val="0"/>
                <w:sz w:val="24"/>
              </w:rPr>
              <w:t>本招标文件的解释权属于嵊州市力标招标代理有限公司。</w:t>
            </w:r>
          </w:p>
        </w:tc>
      </w:tr>
    </w:tbl>
    <w:p w14:paraId="2910F1AA">
      <w:pPr>
        <w:snapToGrid w:val="0"/>
        <w:spacing w:line="360" w:lineRule="auto"/>
        <w:jc w:val="center"/>
        <w:rPr>
          <w:rFonts w:hint="eastAsia" w:ascii="仿宋" w:hAnsi="仿宋" w:eastAsia="仿宋" w:cs="仿宋"/>
          <w:b/>
          <w:sz w:val="32"/>
          <w:szCs w:val="20"/>
        </w:rPr>
      </w:pPr>
    </w:p>
    <w:bookmarkEnd w:id="10"/>
    <w:p w14:paraId="709129F2">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14:paraId="41E595A5">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3782276A">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D429779">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433005A4">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E388CB0">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13AF0C56">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10899FBC">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E0B9EF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5E21493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14:paraId="28BA5A5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w:t>
      </w:r>
      <w:r>
        <w:rPr>
          <w:rFonts w:hint="eastAsia" w:ascii="仿宋" w:hAnsi="仿宋" w:eastAsia="仿宋" w:cs="仿宋"/>
          <w:color w:val="auto"/>
          <w:sz w:val="24"/>
          <w:lang w:eastAsia="zh-CN"/>
        </w:rPr>
        <w:t>★</w:t>
      </w:r>
      <w:r>
        <w:rPr>
          <w:rFonts w:hint="eastAsia" w:ascii="仿宋" w:hAnsi="仿宋" w:eastAsia="仿宋" w:cs="仿宋"/>
          <w:color w:val="auto"/>
          <w:sz w:val="24"/>
        </w:rPr>
        <w:t>”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w:t>
      </w:r>
      <w:r>
        <w:rPr>
          <w:rFonts w:hint="eastAsia" w:ascii="仿宋" w:hAnsi="仿宋" w:eastAsia="仿宋" w:cs="仿宋"/>
          <w:color w:val="auto"/>
          <w:sz w:val="24"/>
          <w:lang w:eastAsia="zh-CN"/>
        </w:rPr>
        <w:t>★</w:t>
      </w:r>
      <w:r>
        <w:rPr>
          <w:rFonts w:hint="eastAsia" w:ascii="仿宋" w:hAnsi="仿宋" w:eastAsia="仿宋" w:cs="仿宋"/>
          <w:color w:val="auto"/>
          <w:sz w:val="24"/>
        </w:rPr>
        <w:t>”的指标出现负偏离视为实质性不响应招标文件要求，作无效投标处理；如任意一条打“▲”的指标出现负偏离按评分标准作扣分处理，“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274C9A61">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27639004">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14:paraId="4AA67229">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3DBA463C">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lang w:eastAsia="zh-CN"/>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14:paraId="1F4B755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14:paraId="2980C20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52ED7F">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14:paraId="5C0FE1C6">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4CE6C46">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928C75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6E946AE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61FCCD8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210B1097">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14:paraId="0BE2F39D">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14:paraId="15AB55D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7349892A">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0ACF94B6">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149114E5">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ADE847">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BACD11">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2C368393">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7BA3F7CD">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E04FC44">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 询问、质疑、投诉</w:t>
      </w:r>
    </w:p>
    <w:p w14:paraId="20B825B8">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49D9BEB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14:paraId="6A4390E1">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3D01A50B">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16D3E9A">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D5A15DC">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3E226871">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260A3130">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04FBFB86">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5FDAA71A">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3A87988B">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4E4BB86C">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7A63B02A">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4AB241C9">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0A20284A">
      <w:pPr>
        <w:pStyle w:val="33"/>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796C8357">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531BE48">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6487E6C6">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14:paraId="38113F11">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72F9592E">
      <w:pPr>
        <w:pStyle w:val="892"/>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20B8BC4C">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10646B75">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5C3C1008">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4E966F42">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14:paraId="645B9250">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14:paraId="52D75FC5">
      <w:pPr>
        <w:pStyle w:val="135"/>
        <w:snapToGrid w:val="0"/>
        <w:spacing w:before="0"/>
        <w:ind w:firstLine="360"/>
        <w:rPr>
          <w:rFonts w:hint="eastAsia" w:ascii="仿宋" w:hAnsi="仿宋" w:eastAsia="仿宋" w:cs="仿宋"/>
          <w:sz w:val="18"/>
          <w:szCs w:val="18"/>
        </w:rPr>
      </w:pPr>
    </w:p>
    <w:p w14:paraId="29C359D6">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56705DE9">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04E76B43">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3B09C51E">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5F87593D">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520DD6B3">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079D42B2">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7A4105D1">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7C4A35A2">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7157150">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0EA386DA">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2242A7E3">
      <w:pPr>
        <w:pStyle w:val="13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35DC0A0C">
      <w:pPr>
        <w:pStyle w:val="135"/>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EC1DB5">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0E1E03A7">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04A7D8D2">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6F1339DB">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09FC906">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4490290A">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EEBD330">
      <w:pPr>
        <w:pStyle w:val="33"/>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1A55D623">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14:paraId="3E104D13">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071522D2">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55819FB4">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3E92EBA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06A84245">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14:paraId="45159B1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14:paraId="53D9C99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p>
    <w:p w14:paraId="1B80FA0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1673393C">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6B88EEB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14:paraId="3C8993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5E1961C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14:paraId="03B0208F">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14:paraId="582F8753">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sz w:val="24"/>
          <w:szCs w:val="24"/>
        </w:rPr>
        <w:t>分包意向协议</w:t>
      </w:r>
      <w:r>
        <w:rPr>
          <w:rFonts w:hint="eastAsia" w:ascii="仿宋" w:hAnsi="仿宋" w:eastAsia="仿宋" w:cs="仿宋"/>
          <w:sz w:val="24"/>
          <w:szCs w:val="24"/>
          <w:lang w:val="en-US" w:eastAsia="zh-CN"/>
        </w:rPr>
        <w:t>;</w:t>
      </w:r>
    </w:p>
    <w:p w14:paraId="02694814">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14:paraId="090BD84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14:paraId="7FF1FD07">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6FA9F98F">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14:paraId="26E4A961">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3730C806">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11.3.1开标一览表（报价表）</w:t>
      </w:r>
      <w:r>
        <w:rPr>
          <w:rFonts w:hint="eastAsia" w:ascii="仿宋" w:hAnsi="仿宋" w:eastAsia="仿宋" w:cs="仿宋"/>
          <w:color w:val="auto"/>
          <w:sz w:val="24"/>
          <w:lang w:eastAsia="zh-CN"/>
        </w:rPr>
        <w:t>；</w:t>
      </w:r>
    </w:p>
    <w:p w14:paraId="7F962D86">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26140D1A">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10045D6E">
      <w:pPr>
        <w:pStyle w:val="135"/>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0099609">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5C426C52">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7396784">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54E1369B">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7AC77DEC">
      <w:pPr>
        <w:pStyle w:val="13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lang w:eastAsia="zh-CN"/>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72BB5E47">
      <w:pPr>
        <w:pStyle w:val="135"/>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15E89B52">
      <w:pPr>
        <w:pStyle w:val="13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23CBF36A">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2317BC18">
      <w:pPr>
        <w:pStyle w:val="13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152D87">
      <w:pPr>
        <w:pStyle w:val="13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2901B57">
      <w:pPr>
        <w:pStyle w:val="135"/>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49B7F7F9">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7DC3F0B6">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02236F9D">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6126464A">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7FC16768">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14:paraId="7F3868C9">
      <w:pPr>
        <w:pStyle w:val="33"/>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5F72E0CF">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6F90F6A0">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w:t>
      </w:r>
      <w:r>
        <w:rPr>
          <w:rFonts w:hint="eastAsia" w:ascii="仿宋" w:hAnsi="仿宋" w:eastAsia="仿宋" w:cs="仿宋"/>
          <w:lang w:val="en-US" w:eastAsia="zh-CN"/>
        </w:rPr>
        <w:t>4.2</w:t>
      </w:r>
      <w:r>
        <w:rPr>
          <w:rFonts w:hint="eastAsia" w:ascii="仿宋" w:hAnsi="仿宋" w:eastAsia="仿宋" w:cs="仿宋"/>
        </w:rPr>
        <w:t>项规定</w:t>
      </w:r>
      <w:r>
        <w:rPr>
          <w:rFonts w:hint="eastAsia" w:ascii="仿宋" w:hAnsi="仿宋" w:eastAsia="仿宋" w:cs="仿宋"/>
          <w:szCs w:val="21"/>
        </w:rPr>
        <w:t>的情形之一的，投标无效：</w:t>
      </w:r>
    </w:p>
    <w:p w14:paraId="7A26304C">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2D02435F">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szCs w:val="20"/>
          <w:lang w:eastAsia="zh-CN"/>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DAE06EC">
      <w:pPr>
        <w:pStyle w:val="135"/>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17CDCEB0">
      <w:pPr>
        <w:pStyle w:val="135"/>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3FCF20C7">
      <w:pPr>
        <w:pStyle w:val="135"/>
        <w:spacing w:before="0"/>
        <w:ind w:firstLine="643"/>
        <w:rPr>
          <w:rFonts w:hint="eastAsia" w:ascii="仿宋" w:hAnsi="仿宋" w:eastAsia="仿宋" w:cs="仿宋"/>
          <w:b/>
          <w:sz w:val="32"/>
        </w:rPr>
      </w:pPr>
    </w:p>
    <w:p w14:paraId="707979C9">
      <w:pPr>
        <w:pStyle w:val="135"/>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0C9C2714">
      <w:pPr>
        <w:pStyle w:val="560"/>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2A896AD">
      <w:pPr>
        <w:pStyle w:val="56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5DCA736B">
      <w:pPr>
        <w:pStyle w:val="560"/>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325F0439">
      <w:pPr>
        <w:pStyle w:val="560"/>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1D680D55">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6B1C97FC">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17195A78">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490DC927">
      <w:pPr>
        <w:pStyle w:val="135"/>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5A98B056">
      <w:pPr>
        <w:pStyle w:val="13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3BF1D834">
      <w:pPr>
        <w:pStyle w:val="13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2E718C93">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1642D0B6">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324142CF">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B47D5E2">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E029CCC">
      <w:pPr>
        <w:pStyle w:val="135"/>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4B1CCBD">
      <w:pPr>
        <w:pStyle w:val="135"/>
        <w:spacing w:before="0"/>
        <w:ind w:firstLine="0" w:firstLineChars="0"/>
        <w:rPr>
          <w:rFonts w:hint="eastAsia" w:ascii="仿宋" w:hAnsi="仿宋" w:eastAsia="仿宋" w:cs="仿宋"/>
          <w:kern w:val="0"/>
          <w:szCs w:val="24"/>
        </w:rPr>
      </w:pPr>
    </w:p>
    <w:p w14:paraId="25829C9E">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62D00C85">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51C22037">
      <w:pPr>
        <w:spacing w:line="360" w:lineRule="auto"/>
        <w:rPr>
          <w:rFonts w:hint="eastAsia" w:ascii="仿宋" w:hAnsi="仿宋" w:eastAsia="仿宋" w:cs="仿宋"/>
          <w:b/>
          <w:sz w:val="24"/>
        </w:rPr>
      </w:pPr>
    </w:p>
    <w:p w14:paraId="10973834">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3AC1C798">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5305B4A4">
      <w:pPr>
        <w:pStyle w:val="135"/>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626918AC">
      <w:pPr>
        <w:pStyle w:val="135"/>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0756B97D">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0B7C5242">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14:paraId="36185A64">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7118CE5F">
      <w:pPr>
        <w:snapToGrid w:val="0"/>
        <w:spacing w:line="360" w:lineRule="auto"/>
        <w:ind w:left="120" w:leftChars="57" w:firstLine="482" w:firstLineChars="150"/>
        <w:jc w:val="center"/>
        <w:rPr>
          <w:rFonts w:hint="eastAsia" w:ascii="仿宋" w:hAnsi="仿宋" w:eastAsia="仿宋" w:cs="仿宋"/>
          <w:b/>
          <w:sz w:val="32"/>
        </w:rPr>
      </w:pPr>
    </w:p>
    <w:p w14:paraId="65EEFF28">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601B5372">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0A1841D2">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31E59E15">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60A07A11">
      <w:pPr>
        <w:pStyle w:val="135"/>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691D35DD">
      <w:pPr>
        <w:pStyle w:val="135"/>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C69BF6A">
      <w:pPr>
        <w:pStyle w:val="135"/>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30C6B2A">
      <w:pPr>
        <w:pStyle w:val="135"/>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7D6DBE86">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2B6BE6A3">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73854DEA">
      <w:pPr>
        <w:snapToGrid w:val="0"/>
        <w:spacing w:line="360" w:lineRule="auto"/>
        <w:rPr>
          <w:rFonts w:hint="eastAsia" w:ascii="仿宋" w:hAnsi="仿宋" w:eastAsia="仿宋" w:cs="仿宋"/>
          <w:b/>
          <w:sz w:val="32"/>
        </w:rPr>
      </w:pPr>
    </w:p>
    <w:p w14:paraId="20A2F149">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001983B0">
      <w:pPr>
        <w:pStyle w:val="135"/>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6111D182">
      <w:pPr>
        <w:pStyle w:val="135"/>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3ACCB4EB">
      <w:pPr>
        <w:pStyle w:val="135"/>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466E7E2F">
      <w:pPr>
        <w:pStyle w:val="135"/>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59E9FA4F">
      <w:pPr>
        <w:pStyle w:val="135"/>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2B747683">
      <w:pPr>
        <w:pStyle w:val="135"/>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79AEA1D5">
      <w:pPr>
        <w:pStyle w:val="135"/>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DE582C7">
      <w:pPr>
        <w:tabs>
          <w:tab w:val="left" w:pos="0"/>
        </w:tabs>
        <w:spacing w:line="360" w:lineRule="auto"/>
        <w:ind w:firstLine="480"/>
        <w:rPr>
          <w:rFonts w:hint="eastAsia" w:ascii="仿宋" w:hAnsi="仿宋" w:eastAsia="仿宋" w:cs="仿宋"/>
          <w:sz w:val="24"/>
        </w:rPr>
      </w:pPr>
    </w:p>
    <w:p w14:paraId="2D006E93">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4A0488F6">
      <w:pPr>
        <w:pStyle w:val="25"/>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14:paraId="489B0206">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6E7ED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14:paraId="46185D21">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930101">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9F793FD">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68057669"/>
      <w:bookmarkEnd w:id="14"/>
      <w:bookmarkStart w:id="15" w:name="_Hlt74714665"/>
      <w:bookmarkEnd w:id="15"/>
      <w:bookmarkStart w:id="16" w:name="_Hlt74707468"/>
      <w:bookmarkEnd w:id="16"/>
      <w:bookmarkStart w:id="17" w:name="_Hlt68072990"/>
      <w:bookmarkEnd w:id="17"/>
      <w:bookmarkStart w:id="18" w:name="_Hlt75236101"/>
      <w:bookmarkEnd w:id="18"/>
      <w:bookmarkStart w:id="19" w:name="_Hlt74729768"/>
      <w:bookmarkEnd w:id="19"/>
      <w:bookmarkStart w:id="20" w:name="_Hlt68072998"/>
      <w:bookmarkEnd w:id="20"/>
      <w:bookmarkStart w:id="21" w:name="_Hlt68403820"/>
      <w:bookmarkEnd w:id="21"/>
      <w:bookmarkStart w:id="22" w:name="_Hlt75236290"/>
      <w:bookmarkEnd w:id="22"/>
      <w:bookmarkStart w:id="23" w:name="_Hlt74730295"/>
      <w:bookmarkEnd w:id="23"/>
      <w:bookmarkStart w:id="24" w:name="_Hlt68073093"/>
      <w:bookmarkEnd w:id="24"/>
      <w:bookmarkStart w:id="25" w:name="_Hlt75236011"/>
      <w:bookmarkEnd w:id="25"/>
    </w:p>
    <w:bookmarkEnd w:id="11"/>
    <w:bookmarkEnd w:id="12"/>
    <w:p w14:paraId="36D97A6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7035CDB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仿宋" w:hAnsi="仿宋" w:eastAsia="仿宋" w:cs="仿宋"/>
          <w:b/>
          <w:sz w:val="24"/>
          <w:szCs w:val="24"/>
          <w:lang w:eastAsia="zh-CN"/>
        </w:rPr>
      </w:pPr>
      <w:bookmarkStart w:id="27" w:name="_Toc22669"/>
      <w:r>
        <w:rPr>
          <w:rFonts w:hint="eastAsia" w:ascii="仿宋" w:hAnsi="仿宋" w:eastAsia="仿宋" w:cs="仿宋"/>
          <w:b/>
          <w:bCs/>
          <w:sz w:val="24"/>
          <w:szCs w:val="24"/>
        </w:rPr>
        <w:t>一、</w:t>
      </w:r>
      <w:bookmarkEnd w:id="27"/>
      <w:r>
        <w:rPr>
          <w:rFonts w:hint="eastAsia" w:ascii="仿宋" w:hAnsi="仿宋" w:eastAsia="仿宋" w:cs="仿宋"/>
          <w:b/>
          <w:sz w:val="24"/>
          <w:szCs w:val="24"/>
          <w:lang w:eastAsia="zh-CN"/>
        </w:rPr>
        <w:t>项目概述</w:t>
      </w:r>
    </w:p>
    <w:p w14:paraId="7B2C6B7F">
      <w:pPr>
        <w:keepNext w:val="0"/>
        <w:keepLines w:val="0"/>
        <w:pageBreakBefore w:val="0"/>
        <w:widowControl w:val="0"/>
        <w:shd w:val="clear" w:color="auto" w:fill="FFFFFF"/>
        <w:tabs>
          <w:tab w:val="left" w:pos="2320"/>
        </w:tabs>
        <w:kinsoku/>
        <w:wordWrap/>
        <w:overflowPunct/>
        <w:topLinePunct w:val="0"/>
        <w:autoSpaceDE/>
        <w:autoSpaceDN/>
        <w:bidi w:val="0"/>
        <w:adjustRightInd w:val="0"/>
        <w:snapToGrid/>
        <w:spacing w:line="360" w:lineRule="auto"/>
        <w:ind w:left="0" w:firstLine="480" w:firstLineChars="200"/>
        <w:jc w:val="left"/>
        <w:textAlignment w:val="auto"/>
        <w:rPr>
          <w:rFonts w:hint="eastAsia" w:ascii="仿宋" w:hAnsi="仿宋" w:eastAsia="仿宋" w:cs="仿宋"/>
          <w:color w:val="auto"/>
          <w:sz w:val="24"/>
          <w:szCs w:val="24"/>
        </w:rPr>
      </w:pPr>
      <w:bookmarkStart w:id="28" w:name="_Toc15177"/>
      <w:r>
        <w:rPr>
          <w:rFonts w:hint="eastAsia" w:ascii="仿宋" w:hAnsi="仿宋" w:eastAsia="仿宋" w:cs="仿宋"/>
          <w:color w:val="auto"/>
          <w:kern w:val="0"/>
          <w:sz w:val="24"/>
          <w:szCs w:val="24"/>
        </w:rPr>
        <w:t>1.项目名称：</w:t>
      </w:r>
      <w:r>
        <w:rPr>
          <w:rFonts w:hint="eastAsia" w:ascii="仿宋" w:hAnsi="仿宋" w:eastAsia="仿宋" w:cs="仿宋"/>
          <w:color w:val="auto"/>
          <w:kern w:val="0"/>
          <w:sz w:val="24"/>
          <w:szCs w:val="24"/>
          <w:lang w:eastAsia="zh-CN"/>
        </w:rPr>
        <w:t>新昌县卫生健康局2024年度新昌县城区除四害项目。</w:t>
      </w:r>
    </w:p>
    <w:p w14:paraId="3335DB09">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服务期限：合同签订之日起壹年。</w:t>
      </w:r>
    </w:p>
    <w:p w14:paraId="7BB48971">
      <w:pPr>
        <w:keepNext w:val="0"/>
        <w:keepLines w:val="0"/>
        <w:pageBreakBefore w:val="0"/>
        <w:widowControl w:val="0"/>
        <w:shd w:val="clear" w:color="auto" w:fill="FFFFFF"/>
        <w:tabs>
          <w:tab w:val="left" w:pos="2320"/>
        </w:tabs>
        <w:kinsoku/>
        <w:wordWrap/>
        <w:overflowPunct/>
        <w:topLinePunct w:val="0"/>
        <w:autoSpaceDE/>
        <w:autoSpaceDN/>
        <w:bidi w:val="0"/>
        <w:adjustRightInd w:val="0"/>
        <w:snapToGrid/>
        <w:spacing w:line="360" w:lineRule="auto"/>
        <w:ind w:left="0" w:firstLine="480" w:firstLineChars="200"/>
        <w:jc w:val="left"/>
        <w:textAlignment w:val="auto"/>
        <w:rPr>
          <w:rFonts w:hint="eastAsia" w:ascii="仿宋" w:hAnsi="仿宋" w:eastAsia="仿宋" w:cs="仿宋"/>
          <w:color w:val="auto"/>
          <w:kern w:val="0"/>
          <w:sz w:val="24"/>
          <w:szCs w:val="24"/>
          <w:bdr w:val="single" w:color="auto" w:sz="4" w:space="0"/>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服务内容：</w:t>
      </w:r>
      <w:r>
        <w:rPr>
          <w:rFonts w:hint="eastAsia" w:ascii="仿宋_GB2312" w:hAnsi="仿宋_GB2312" w:eastAsia="仿宋_GB2312" w:cs="仿宋_GB2312"/>
          <w:snapToGrid w:val="0"/>
          <w:color w:val="000000" w:themeColor="text1"/>
          <w:sz w:val="24"/>
          <w14:textFill>
            <w14:solidFill>
              <w14:schemeClr w14:val="tx1"/>
            </w14:solidFill>
          </w14:textFill>
        </w:rPr>
        <w:t>服务区域四害（蚊、蝇、鼠、蟑螂）消杀及相关服务;居民户消杀药物的供应</w:t>
      </w:r>
      <w:r>
        <w:rPr>
          <w:rFonts w:hint="eastAsia" w:ascii="仿宋" w:hAnsi="仿宋" w:eastAsia="仿宋" w:cs="仿宋"/>
          <w:color w:val="auto"/>
          <w:kern w:val="0"/>
          <w:sz w:val="24"/>
          <w:szCs w:val="24"/>
        </w:rPr>
        <w:t>。</w:t>
      </w:r>
    </w:p>
    <w:p w14:paraId="0104C181">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 xml:space="preserve"> </w:t>
      </w:r>
      <w:r>
        <w:rPr>
          <w:rFonts w:hint="eastAsia" w:ascii="仿宋" w:hAnsi="仿宋" w:eastAsia="仿宋" w:cs="仿宋"/>
          <w:b/>
          <w:bCs/>
          <w:color w:val="auto"/>
          <w:kern w:val="0"/>
          <w:sz w:val="24"/>
          <w:szCs w:val="24"/>
        </w:rPr>
        <w:t>本次服务项目采购的最高限价为人民币</w:t>
      </w:r>
      <w:r>
        <w:rPr>
          <w:rFonts w:hint="eastAsia" w:ascii="仿宋" w:hAnsi="仿宋" w:eastAsia="仿宋" w:cs="仿宋"/>
          <w:b/>
          <w:bCs/>
          <w:color w:val="auto"/>
          <w:kern w:val="0"/>
          <w:sz w:val="24"/>
          <w:szCs w:val="24"/>
          <w:lang w:val="en-US" w:eastAsia="zh-CN"/>
        </w:rPr>
        <w:t>850000.00</w:t>
      </w:r>
      <w:r>
        <w:rPr>
          <w:rFonts w:hint="eastAsia" w:ascii="仿宋" w:hAnsi="仿宋" w:eastAsia="仿宋" w:cs="仿宋"/>
          <w:b/>
          <w:bCs/>
          <w:color w:val="auto"/>
          <w:kern w:val="0"/>
          <w:sz w:val="24"/>
          <w:szCs w:val="24"/>
        </w:rPr>
        <w:t>元整。</w:t>
      </w:r>
    </w:p>
    <w:p w14:paraId="696A8FEF">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二、招标要求</w:t>
      </w:r>
    </w:p>
    <w:p w14:paraId="59B12E83">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241" w:firstLineChars="100"/>
        <w:textAlignment w:val="auto"/>
        <w:rPr>
          <w:rFonts w:hint="eastAsia" w:ascii="仿宋_GB2312" w:hAnsi="仿宋_GB2312" w:eastAsia="仿宋_GB2312" w:cs="仿宋_GB2312"/>
          <w:b/>
          <w:bCs/>
          <w:snapToGrid w:val="0"/>
          <w:color w:val="000000" w:themeColor="text1"/>
          <w:kern w:val="2"/>
          <w:sz w:val="24"/>
          <w:szCs w:val="24"/>
          <w:lang w:val="zh-CN"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kern w:val="2"/>
          <w:sz w:val="24"/>
          <w:szCs w:val="24"/>
          <w:lang w:val="en-US" w:eastAsia="zh-CN" w:bidi="ar-SA"/>
          <w14:textFill>
            <w14:solidFill>
              <w14:schemeClr w14:val="tx1"/>
            </w14:solidFill>
          </w14:textFill>
        </w:rPr>
        <w:t>（一）服务范围</w:t>
      </w:r>
    </w:p>
    <w:p w14:paraId="7D181DE9">
      <w:pPr>
        <w:pStyle w:val="33"/>
        <w:adjustRightInd w:val="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1.新昌县建成区（东至东昌东路、江滨东路、湖滨路、盘龙路、城南路，南至京福线，西至京福线与上三高速入口交汇处，北至新昌大道</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约15.6平方公里）和建成区再向外延伸30米，上述区域内的公共环境（包括开放式小区、大街小巷、通道、河道、沟渠、下水道、窨井、公园、绿化带、公厕、垃圾收集点、果壳箱等）。</w:t>
      </w:r>
    </w:p>
    <w:p w14:paraId="1FC6C3E4">
      <w:pPr>
        <w:pStyle w:val="33"/>
        <w:adjustRightInd w:val="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2.新昌县建成区内主次干道、背街小巷沿途营业面积小于150平方米的餐饮店、副食店（不包括世贸广场、万达广场等商业城范围内的经营单位）。</w:t>
      </w:r>
    </w:p>
    <w:p w14:paraId="2F179E58">
      <w:pPr>
        <w:pStyle w:val="33"/>
        <w:adjustRightInd w:val="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3.新昌县上礼泉村（东至原制线厂区边、独山路、上礼泉停车场，南至新昌大道，西至新昌大道，北至官宏路）的公共环境以及沿街店面营业面积小于150平方米的餐饮店、副食店。</w:t>
      </w:r>
    </w:p>
    <w:p w14:paraId="244CD8FF">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241" w:firstLineChars="100"/>
        <w:textAlignment w:val="auto"/>
        <w:rPr>
          <w:rFonts w:hint="eastAsia" w:ascii="仿宋_GB2312" w:hAnsi="仿宋_GB2312" w:eastAsia="仿宋_GB2312" w:cs="仿宋_GB2312"/>
          <w:b/>
          <w:bCs/>
          <w:snapToGrid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kern w:val="2"/>
          <w:sz w:val="24"/>
          <w:szCs w:val="24"/>
          <w:lang w:val="en-US" w:eastAsia="zh-CN" w:bidi="ar-SA"/>
          <w14:textFill>
            <w14:solidFill>
              <w14:schemeClr w14:val="tx1"/>
            </w14:solidFill>
          </w14:textFill>
        </w:rPr>
        <w:t>（二）服务内容</w:t>
      </w:r>
    </w:p>
    <w:p w14:paraId="5BB631EB">
      <w:pPr>
        <w:keepNext w:val="0"/>
        <w:keepLines w:val="0"/>
        <w:pageBreakBefore w:val="0"/>
        <w:widowControl w:val="0"/>
        <w:kinsoku/>
        <w:wordWrap/>
        <w:overflowPunct/>
        <w:topLinePunct w:val="0"/>
        <w:autoSpaceDE w:val="0"/>
        <w:autoSpaceDN w:val="0"/>
        <w:bidi w:val="0"/>
        <w:adjustRightInd w:val="0"/>
        <w:snapToGrid/>
        <w:spacing w:line="360" w:lineRule="auto"/>
        <w:ind w:left="0" w:firstLine="480"/>
        <w:textAlignment w:val="auto"/>
        <w:rPr>
          <w:rFonts w:hint="eastAsia" w:ascii="仿宋_GB2312" w:hAnsi="仿宋_GB2312" w:eastAsia="仿宋_GB2312" w:cs="仿宋_GB2312"/>
          <w:snapToGrid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24"/>
          <w:szCs w:val="24"/>
          <w:lang w:val="en-US" w:eastAsia="zh-CN" w:bidi="ar-SA"/>
          <w14:textFill>
            <w14:solidFill>
              <w14:schemeClr w14:val="tx1"/>
            </w14:solidFill>
          </w14:textFill>
        </w:rPr>
        <w:t>1.消杀药物供应：新昌县建成区范围内居民户消杀药物的供应，包括杀蟑笔60000盒（2根/盒）、杀蟑饵剂60000包（10克/包）、杀蟑烟剂20000袋(2只/袋)。药物由相应街道负责发放</w:t>
      </w:r>
      <w:r>
        <w:rPr>
          <w:rFonts w:hint="eastAsia" w:ascii="仿宋_GB2312" w:hAnsi="仿宋_GB2312" w:eastAsia="仿宋_GB2312" w:cs="仿宋_GB2312"/>
          <w:snapToGrid w:val="0"/>
          <w:color w:val="000000" w:themeColor="text1"/>
          <w:kern w:val="2"/>
          <w:sz w:val="24"/>
          <w:szCs w:val="24"/>
          <w:lang w:val="zh-CN" w:eastAsia="zh-CN" w:bidi="ar-SA"/>
          <w14:textFill>
            <w14:solidFill>
              <w14:schemeClr w14:val="tx1"/>
            </w14:solidFill>
          </w14:textFill>
        </w:rPr>
        <w:t>。</w:t>
      </w:r>
    </w:p>
    <w:p w14:paraId="0AF9B05D">
      <w:pPr>
        <w:pStyle w:val="33"/>
        <w:adjustRightInd w:val="0"/>
        <w:snapToGrid w:val="0"/>
        <w:spacing w:line="360" w:lineRule="auto"/>
        <w:ind w:firstLine="480" w:firstLineChars="200"/>
        <w:rPr>
          <w:rFonts w:hint="eastAsia" w:ascii="仿宋_GB2312" w:hAnsi="仿宋_GB2312" w:eastAsia="仿宋_GB2312" w:cs="仿宋_GB2312"/>
          <w:snapToGrid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24"/>
          <w:szCs w:val="24"/>
          <w:lang w:val="en-US" w:eastAsia="zh-CN" w:bidi="ar-SA"/>
          <w14:textFill>
            <w14:solidFill>
              <w14:schemeClr w14:val="tx1"/>
            </w14:solidFill>
          </w14:textFill>
        </w:rPr>
        <w:t>2.四害消杀工作：对服务范围内的公共环境和营业面积小于150平方米的餐饮店、副食店开展四害密度巡查及消杀工作，确保四害密度控制在《国家病媒生物密度控制标准》中的C级及以上。</w:t>
      </w:r>
    </w:p>
    <w:p w14:paraId="00364E16">
      <w:pPr>
        <w:pStyle w:val="33"/>
        <w:adjustRightInd w:val="0"/>
        <w:snapToGrid w:val="0"/>
        <w:spacing w:line="360" w:lineRule="auto"/>
        <w:ind w:firstLine="241" w:firstLineChars="100"/>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（三）质量要求（验收标准）</w:t>
      </w:r>
    </w:p>
    <w:p w14:paraId="17EF7272">
      <w:pPr>
        <w:pStyle w:val="33"/>
        <w:adjustRightInd w:val="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1.四害密度控制须分别达到《国家病媒生物密度控制标准》（GB/T 27770-2011鼠类、GB/T 27771-2011蚊虫、GB/T 27772-2011蝇类、GB/T 27773-2011蜚蠊）中的C级及以上要求。①灭鼠标准：室内鼠迹阳性率小于或等于5％，外环境鼠密度路径指数小于或等于5。②灭蚊标准：小型积水蚊虫密度路径指数小于或等于0.8，大中型水体采样勺指数小于或等于5%,平均每阳性勺少于8只蚊虫幼虫和蛹，外环境停落指数小于或等于1.5。③灭蝇标准：生产销售直接入口食品的场所不得有蝇，室内不得有蝇类孳生地；有蝇房间阳性率小于或等于9%,阳性间蝇密度小于或等于3只/间；室外蝇类孳生地阳性率小于或等于5%。④灭蟑标准：室内成若虫侵害率小于或等于5%，平均阳性间成若虫数小蠊小于或等于10只，大蠊小于或等于5只；卵鞘查获率小于或等于3%，平均每阳性间卵鞘数小于或等于8只；蟑迹查获率小于或等于7%。</w:t>
      </w:r>
    </w:p>
    <w:p w14:paraId="3D2CE7FB">
      <w:pPr>
        <w:pStyle w:val="33"/>
        <w:adjustRightInd w:val="0"/>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2.作业规范，无人畜中毒等责任事故发生，无使用</w:t>
      </w:r>
      <w:r>
        <w:rPr>
          <w:rFonts w:hint="eastAsia" w:ascii="仿宋_GB2312" w:hAnsi="仿宋_GB2312" w:eastAsia="仿宋_GB2312" w:cs="仿宋_GB2312"/>
          <w:color w:val="000000" w:themeColor="text1"/>
          <w:sz w:val="24"/>
          <w:szCs w:val="24"/>
          <w:lang w:eastAsia="zh-CN"/>
          <w14:textFill>
            <w14:solidFill>
              <w14:schemeClr w14:val="tx1"/>
            </w14:solidFill>
          </w14:textFill>
        </w:rPr>
        <w:t>国家</w:t>
      </w:r>
      <w:r>
        <w:rPr>
          <w:rFonts w:hint="eastAsia" w:ascii="仿宋_GB2312" w:hAnsi="仿宋_GB2312" w:eastAsia="仿宋_GB2312" w:cs="仿宋_GB2312"/>
          <w:color w:val="000000" w:themeColor="text1"/>
          <w:sz w:val="24"/>
          <w:szCs w:val="24"/>
          <w14:textFill>
            <w14:solidFill>
              <w14:schemeClr w14:val="tx1"/>
            </w14:solidFill>
          </w14:textFill>
        </w:rPr>
        <w:t>禁</w:t>
      </w:r>
      <w:r>
        <w:rPr>
          <w:rFonts w:hint="eastAsia" w:ascii="仿宋_GB2312" w:hAnsi="仿宋_GB2312" w:eastAsia="仿宋_GB2312" w:cs="仿宋_GB2312"/>
          <w:color w:val="000000" w:themeColor="text1"/>
          <w:sz w:val="24"/>
          <w:szCs w:val="24"/>
          <w:lang w:eastAsia="zh-CN"/>
          <w14:textFill>
            <w14:solidFill>
              <w14:schemeClr w14:val="tx1"/>
            </w14:solidFill>
          </w14:textFill>
        </w:rPr>
        <w:t>用</w:t>
      </w:r>
      <w:r>
        <w:rPr>
          <w:rFonts w:hint="eastAsia" w:ascii="仿宋_GB2312" w:hAnsi="仿宋_GB2312" w:eastAsia="仿宋_GB2312" w:cs="仿宋_GB2312"/>
          <w:color w:val="000000" w:themeColor="text1"/>
          <w:sz w:val="24"/>
          <w:szCs w:val="24"/>
          <w14:textFill>
            <w14:solidFill>
              <w14:schemeClr w14:val="tx1"/>
            </w14:solidFill>
          </w14:textFill>
        </w:rPr>
        <w:t>消杀药物的情形发生。</w:t>
      </w:r>
    </w:p>
    <w:p w14:paraId="09F7E7E4">
      <w:pPr>
        <w:pStyle w:val="33"/>
        <w:adjustRightInd w:val="0"/>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3.群众满意率达90%及以上，不发生不良网络舆情。</w:t>
      </w:r>
    </w:p>
    <w:p w14:paraId="22728E9C">
      <w:pPr>
        <w:pStyle w:val="33"/>
        <w:adjustRightInd w:val="0"/>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napToGrid w:val="0"/>
          <w:color w:val="000000" w:themeColor="text1"/>
          <w:kern w:val="2"/>
          <w:sz w:val="24"/>
          <w:szCs w:val="24"/>
          <w:lang w:val="en-US" w:eastAsia="zh-CN" w:bidi="ar-SA"/>
          <w14:textFill>
            <w14:solidFill>
              <w14:schemeClr w14:val="tx1"/>
            </w14:solidFill>
          </w14:textFill>
        </w:rPr>
        <w:t>4.服务期间需通过县爱卫办组织的除四害督查、密度监测等，如期间有上级爱卫办组织的除四害督查、等级评估和国家卫生县复审等活动，应达到相关要求</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6EB22473">
      <w:pPr>
        <w:pStyle w:val="33"/>
        <w:adjustRightInd w:val="0"/>
        <w:snapToGrid w:val="0"/>
        <w:spacing w:line="360" w:lineRule="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三、中标供应商要求</w:t>
      </w:r>
    </w:p>
    <w:p w14:paraId="014ED2E5">
      <w:pPr>
        <w:keepNext w:val="0"/>
        <w:keepLines w:val="0"/>
        <w:pageBreakBefore w:val="0"/>
        <w:widowControl w:val="0"/>
        <w:kinsoku/>
        <w:wordWrap/>
        <w:overflowPunct/>
        <w:topLinePunct w:val="0"/>
        <w:autoSpaceDE w:val="0"/>
        <w:autoSpaceDN w:val="0"/>
        <w:bidi w:val="0"/>
        <w:adjustRightInd w:val="0"/>
        <w:spacing w:line="440" w:lineRule="exact"/>
        <w:ind w:left="0" w:leftChars="0" w:firstLine="480" w:firstLineChars="20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1.中标供应商必须严格执行招标时提供的除四害实施方案、技术方案，并制定年度、季度、月度工作计划，科学合理安排消杀次数。</w:t>
      </w:r>
    </w:p>
    <w:p w14:paraId="12594AA6">
      <w:pPr>
        <w:pStyle w:val="33"/>
        <w:adjustRightInd w:val="0"/>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2.服务人员须持证上岗，严格遵守除四害技术操作规程，文明安全作业，相关安全责任均由中标供应商承担。</w:t>
      </w:r>
    </w:p>
    <w:p w14:paraId="567A5619">
      <w:pPr>
        <w:pStyle w:val="33"/>
        <w:adjustRightInd w:val="0"/>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3.收集整理消杀药物厂家许可证、药品证书、进出货清单等资料，以备查。</w:t>
      </w:r>
    </w:p>
    <w:p w14:paraId="28BA8877">
      <w:pPr>
        <w:pStyle w:val="33"/>
        <w:adjustRightInd w:val="0"/>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4.消杀人员做好消杀记录，每月定期向招标方上报消杀进度记录、下月消杀计划等资料,并上报年度工作总结。</w:t>
      </w:r>
    </w:p>
    <w:p w14:paraId="24503ADF">
      <w:pPr>
        <w:pStyle w:val="33"/>
        <w:adjustRightInd w:val="0"/>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5.根据采购</w:t>
      </w:r>
      <w:r>
        <w:rPr>
          <w:rFonts w:hint="eastAsia" w:ascii="仿宋_GB2312" w:hAnsi="仿宋_GB2312" w:eastAsia="仿宋_GB2312" w:cs="仿宋_GB2312"/>
          <w:color w:val="000000" w:themeColor="text1"/>
          <w:sz w:val="24"/>
          <w:szCs w:val="24"/>
          <w:lang w:eastAsia="zh-CN"/>
          <w14:textFill>
            <w14:solidFill>
              <w14:schemeClr w14:val="tx1"/>
            </w14:solidFill>
          </w14:textFill>
        </w:rPr>
        <w:t>人</w:t>
      </w:r>
      <w:r>
        <w:rPr>
          <w:rFonts w:hint="eastAsia" w:ascii="仿宋_GB2312" w:hAnsi="仿宋_GB2312" w:eastAsia="仿宋_GB2312" w:cs="仿宋_GB2312"/>
          <w:color w:val="000000" w:themeColor="text1"/>
          <w:sz w:val="24"/>
          <w:szCs w:val="24"/>
          <w14:textFill>
            <w14:solidFill>
              <w14:schemeClr w14:val="tx1"/>
            </w14:solidFill>
          </w14:textFill>
        </w:rPr>
        <w:t>要求及时提供合同约定消杀药物，并由接收单位签字后报</w:t>
      </w:r>
      <w:r>
        <w:rPr>
          <w:rFonts w:hint="eastAsia" w:ascii="仿宋_GB2312" w:hAnsi="仿宋_GB2312" w:eastAsia="仿宋_GB2312" w:cs="仿宋_GB2312"/>
          <w:color w:val="00B050"/>
          <w:sz w:val="24"/>
          <w:szCs w:val="24"/>
        </w:rPr>
        <w:t>采</w:t>
      </w:r>
      <w:r>
        <w:rPr>
          <w:rFonts w:hint="eastAsia" w:ascii="仿宋_GB2312" w:hAnsi="仿宋_GB2312" w:eastAsia="仿宋_GB2312" w:cs="仿宋_GB2312"/>
          <w:color w:val="auto"/>
          <w:sz w:val="24"/>
          <w:szCs w:val="24"/>
        </w:rPr>
        <w:t>购</w:t>
      </w:r>
      <w:r>
        <w:rPr>
          <w:rFonts w:hint="eastAsia" w:ascii="仿宋_GB2312" w:hAnsi="仿宋_GB2312" w:eastAsia="仿宋_GB2312" w:cs="仿宋_GB2312"/>
          <w:color w:val="auto"/>
          <w:sz w:val="24"/>
          <w:szCs w:val="24"/>
          <w:lang w:eastAsia="zh-CN"/>
        </w:rPr>
        <w:t>人</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000000" w:themeColor="text1"/>
          <w:sz w:val="24"/>
          <w:szCs w:val="24"/>
          <w14:textFill>
            <w14:solidFill>
              <w14:schemeClr w14:val="tx1"/>
            </w14:solidFill>
          </w14:textFill>
        </w:rPr>
        <w:t>协助街道开展对建成区内村（社区）的除四害消杀服务指导。</w:t>
      </w:r>
    </w:p>
    <w:p w14:paraId="6C86916B">
      <w:pPr>
        <w:pStyle w:val="33"/>
        <w:adjustRightInd w:val="0"/>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6.所使用除四害药物必须符合国家产品质量要求和环保要求，高效低毒，确保人畜安全，严禁使用禁用药物。消杀用药前需做好宣传工作，做到各经营单位、村（社区）了解</w:t>
      </w:r>
      <w:r>
        <w:rPr>
          <w:rFonts w:hint="eastAsia" w:ascii="仿宋_GB2312" w:hAnsi="仿宋_GB2312" w:eastAsia="仿宋_GB2312" w:cs="仿宋_GB2312"/>
          <w:color w:val="000000" w:themeColor="text1"/>
          <w:sz w:val="24"/>
          <w:szCs w:val="24"/>
          <w:lang w:eastAsia="zh-CN"/>
          <w14:textFill>
            <w14:solidFill>
              <w14:schemeClr w14:val="tx1"/>
            </w14:solidFill>
          </w14:textFill>
        </w:rPr>
        <w:t>情况</w:t>
      </w:r>
      <w:r>
        <w:rPr>
          <w:rFonts w:hint="eastAsia" w:ascii="仿宋_GB2312" w:hAnsi="仿宋_GB2312" w:eastAsia="仿宋_GB2312" w:cs="仿宋_GB2312"/>
          <w:color w:val="000000" w:themeColor="text1"/>
          <w:sz w:val="24"/>
          <w:szCs w:val="24"/>
          <w14:textFill>
            <w14:solidFill>
              <w14:schemeClr w14:val="tx1"/>
            </w14:solidFill>
          </w14:textFill>
        </w:rPr>
        <w:t>。</w:t>
      </w:r>
    </w:p>
    <w:p w14:paraId="009097FA">
      <w:pPr>
        <w:pStyle w:val="33"/>
        <w:adjustRightInd w:val="0"/>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r>
        <w:rPr>
          <w:rFonts w:hint="eastAsia" w:ascii="仿宋_GB2312" w:hAnsi="仿宋_GB2312" w:eastAsia="仿宋_GB2312" w:cs="仿宋_GB2312"/>
          <w:color w:val="000000" w:themeColor="text1"/>
          <w:sz w:val="24"/>
          <w:szCs w:val="24"/>
          <w:lang w:eastAsia="zh-CN"/>
          <w14:textFill>
            <w14:solidFill>
              <w14:schemeClr w14:val="tx1"/>
            </w14:solidFill>
          </w14:textFill>
        </w:rPr>
        <w:t>服务</w:t>
      </w:r>
      <w:r>
        <w:rPr>
          <w:rFonts w:hint="eastAsia" w:ascii="仿宋_GB2312" w:hAnsi="仿宋_GB2312" w:eastAsia="仿宋_GB2312" w:cs="仿宋_GB2312"/>
          <w:color w:val="000000" w:themeColor="text1"/>
          <w:sz w:val="24"/>
          <w:szCs w:val="24"/>
          <w14:textFill>
            <w14:solidFill>
              <w14:schemeClr w14:val="tx1"/>
            </w14:solidFill>
          </w14:textFill>
        </w:rPr>
        <w:t>区域</w:t>
      </w:r>
      <w:r>
        <w:rPr>
          <w:rFonts w:hint="eastAsia" w:ascii="仿宋_GB2312" w:hAnsi="仿宋_GB2312" w:eastAsia="仿宋_GB2312" w:cs="仿宋_GB2312"/>
          <w:color w:val="000000" w:themeColor="text1"/>
          <w:sz w:val="24"/>
          <w:szCs w:val="24"/>
          <w:lang w:eastAsia="zh-CN"/>
          <w14:textFill>
            <w14:solidFill>
              <w14:schemeClr w14:val="tx1"/>
            </w14:solidFill>
          </w14:textFill>
        </w:rPr>
        <w:t>发生</w:t>
      </w:r>
      <w:r>
        <w:rPr>
          <w:rFonts w:hint="eastAsia" w:ascii="仿宋_GB2312" w:hAnsi="仿宋_GB2312" w:eastAsia="仿宋_GB2312" w:cs="仿宋_GB2312"/>
          <w:color w:val="000000" w:themeColor="text1"/>
          <w:sz w:val="24"/>
          <w:szCs w:val="24"/>
          <w14:textFill>
            <w14:solidFill>
              <w14:schemeClr w14:val="tx1"/>
            </w14:solidFill>
          </w14:textFill>
        </w:rPr>
        <w:t>重大</w:t>
      </w:r>
      <w:r>
        <w:rPr>
          <w:rFonts w:hint="eastAsia" w:ascii="仿宋_GB2312" w:hAnsi="仿宋_GB2312" w:eastAsia="仿宋_GB2312" w:cs="仿宋_GB2312"/>
          <w:color w:val="000000" w:themeColor="text1"/>
          <w:sz w:val="24"/>
          <w:szCs w:val="24"/>
          <w:lang w:eastAsia="zh-CN"/>
          <w14:textFill>
            <w14:solidFill>
              <w14:schemeClr w14:val="tx1"/>
            </w14:solidFill>
          </w14:textFill>
        </w:rPr>
        <w:t>四害相关病媒传染病疫情</w:t>
      </w:r>
      <w:r>
        <w:rPr>
          <w:rFonts w:hint="eastAsia" w:ascii="仿宋_GB2312" w:hAnsi="仿宋_GB2312" w:eastAsia="仿宋_GB2312" w:cs="仿宋_GB2312"/>
          <w:color w:val="000000" w:themeColor="text1"/>
          <w:sz w:val="24"/>
          <w:szCs w:val="24"/>
          <w14:textFill>
            <w14:solidFill>
              <w14:schemeClr w14:val="tx1"/>
            </w14:solidFill>
          </w14:textFill>
        </w:rPr>
        <w:t>时，全力</w:t>
      </w:r>
      <w:r>
        <w:rPr>
          <w:rFonts w:hint="eastAsia" w:ascii="仿宋_GB2312" w:hAnsi="仿宋_GB2312" w:eastAsia="仿宋_GB2312" w:cs="仿宋_GB2312"/>
          <w:color w:val="auto"/>
          <w:sz w:val="24"/>
          <w:szCs w:val="24"/>
        </w:rPr>
        <w:t>配合采购</w:t>
      </w:r>
      <w:r>
        <w:rPr>
          <w:rFonts w:hint="eastAsia" w:ascii="仿宋_GB2312" w:hAnsi="仿宋_GB2312" w:eastAsia="仿宋_GB2312" w:cs="仿宋_GB2312"/>
          <w:color w:val="auto"/>
          <w:sz w:val="24"/>
          <w:szCs w:val="24"/>
          <w:lang w:eastAsia="zh-CN"/>
        </w:rPr>
        <w:t>人</w:t>
      </w:r>
      <w:r>
        <w:rPr>
          <w:rFonts w:hint="eastAsia" w:ascii="仿宋_GB2312" w:hAnsi="仿宋_GB2312" w:eastAsia="仿宋_GB2312" w:cs="仿宋_GB2312"/>
          <w:color w:val="auto"/>
          <w:sz w:val="24"/>
          <w:szCs w:val="24"/>
        </w:rPr>
        <w:t>的工</w:t>
      </w:r>
      <w:r>
        <w:rPr>
          <w:rFonts w:hint="eastAsia" w:ascii="仿宋_GB2312" w:hAnsi="仿宋_GB2312" w:eastAsia="仿宋_GB2312" w:cs="仿宋_GB2312"/>
          <w:color w:val="000000" w:themeColor="text1"/>
          <w:sz w:val="24"/>
          <w:szCs w:val="24"/>
          <w14:textFill>
            <w14:solidFill>
              <w14:schemeClr w14:val="tx1"/>
            </w14:solidFill>
          </w14:textFill>
        </w:rPr>
        <w:t>作，启动应急预案，迅速组织力量（人、药、器械），开展应急消杀。</w:t>
      </w:r>
    </w:p>
    <w:p w14:paraId="41BEE5A2">
      <w:pPr>
        <w:pStyle w:val="33"/>
        <w:adjustRightInd w:val="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8.四害的三防设施不计</w:t>
      </w:r>
      <w:r>
        <w:rPr>
          <w:rFonts w:hint="eastAsia" w:ascii="仿宋_GB2312" w:hAnsi="仿宋_GB2312" w:eastAsia="仿宋_GB2312" w:cs="仿宋_GB2312"/>
          <w:color w:val="000000" w:themeColor="text1"/>
          <w:sz w:val="24"/>
          <w:szCs w:val="24"/>
          <w:lang w:eastAsia="zh-CN"/>
          <w14:textFill>
            <w14:solidFill>
              <w14:schemeClr w14:val="tx1"/>
            </w14:solidFill>
          </w14:textFill>
        </w:rPr>
        <w:t>入</w:t>
      </w:r>
      <w:r>
        <w:rPr>
          <w:rFonts w:hint="eastAsia" w:ascii="仿宋_GB2312" w:hAnsi="仿宋_GB2312" w:eastAsia="仿宋_GB2312" w:cs="仿宋_GB2312"/>
          <w:color w:val="000000" w:themeColor="text1"/>
          <w:sz w:val="24"/>
          <w:szCs w:val="24"/>
          <w14:textFill>
            <w14:solidFill>
              <w14:schemeClr w14:val="tx1"/>
            </w14:solidFill>
          </w14:textFill>
        </w:rPr>
        <w:t>中标供应商责任范围内，但要做好相关指导工作。</w:t>
      </w:r>
    </w:p>
    <w:p w14:paraId="474DC613">
      <w:pPr>
        <w:pStyle w:val="33"/>
        <w:adjustRightInd w:val="0"/>
        <w:snapToGrid w:val="0"/>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四、其他条款和要求</w:t>
      </w:r>
    </w:p>
    <w:p w14:paraId="75A65D68">
      <w:pPr>
        <w:pStyle w:val="33"/>
        <w:adjustRightInd w:val="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1.提供详细的服务实施方案和技术方案等。</w:t>
      </w:r>
    </w:p>
    <w:p w14:paraId="3119F447">
      <w:pPr>
        <w:keepNext w:val="0"/>
        <w:keepLines w:val="0"/>
        <w:pageBreakBefore w:val="0"/>
        <w:widowControl w:val="0"/>
        <w:shd w:val="clear" w:color="auto" w:fill="FFFFFF"/>
        <w:tabs>
          <w:tab w:val="left" w:pos="2293"/>
        </w:tabs>
        <w:kinsoku/>
        <w:wordWrap/>
        <w:overflowPunct/>
        <w:topLinePunct w:val="0"/>
        <w:autoSpaceDE/>
        <w:autoSpaceDN/>
        <w:bidi w:val="0"/>
        <w:adjustRightInd w:val="0"/>
        <w:snapToGrid/>
        <w:spacing w:line="360" w:lineRule="auto"/>
        <w:ind w:left="0" w:firstLine="470" w:firstLineChars="196"/>
        <w:jc w:val="left"/>
        <w:textAlignment w:val="auto"/>
        <w:rPr>
          <w:rFonts w:hint="eastAsia" w:ascii="仿宋" w:hAnsi="仿宋" w:eastAsia="仿宋" w:cs="仿宋"/>
          <w:color w:val="auto"/>
          <w:kern w:val="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2.中标者不得转包、分包和与他人合包</w:t>
      </w:r>
      <w:r>
        <w:rPr>
          <w:rFonts w:hint="eastAsia" w:ascii="仿宋" w:hAnsi="仿宋" w:eastAsia="仿宋" w:cs="仿宋"/>
          <w:color w:val="auto"/>
          <w:kern w:val="0"/>
          <w:sz w:val="24"/>
          <w:szCs w:val="24"/>
        </w:rPr>
        <w:t>。</w:t>
      </w:r>
    </w:p>
    <w:p w14:paraId="7237EE90">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五、商务条款</w:t>
      </w:r>
    </w:p>
    <w:tbl>
      <w:tblPr>
        <w:tblStyle w:val="64"/>
        <w:tblW w:w="8280" w:type="dxa"/>
        <w:tblInd w:w="130" w:type="dxa"/>
        <w:tblLayout w:type="fixed"/>
        <w:tblCellMar>
          <w:top w:w="0" w:type="dxa"/>
          <w:left w:w="108" w:type="dxa"/>
          <w:bottom w:w="0" w:type="dxa"/>
          <w:right w:w="108" w:type="dxa"/>
        </w:tblCellMar>
      </w:tblPr>
      <w:tblGrid>
        <w:gridCol w:w="731"/>
        <w:gridCol w:w="1572"/>
        <w:gridCol w:w="5977"/>
      </w:tblGrid>
      <w:tr w14:paraId="490AE5E2">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3AF1014">
            <w:pPr>
              <w:spacing w:line="400" w:lineRule="exact"/>
              <w:jc w:val="cente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序号</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0A304727">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内容</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6FFDE4D4">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要求</w:t>
            </w:r>
          </w:p>
        </w:tc>
      </w:tr>
      <w:tr w14:paraId="7F3A7CF9">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3AB73485">
            <w:pPr>
              <w:spacing w:line="400" w:lineRule="exact"/>
              <w:jc w:val="center"/>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6162F61D">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rPr>
            </w:pPr>
            <w:r>
              <w:rPr>
                <w:rFonts w:hint="eastAsia" w:ascii="仿宋" w:hAnsi="仿宋" w:eastAsia="仿宋" w:cs="仿宋"/>
                <w:b w:val="0"/>
                <w:bCs/>
                <w:color w:val="auto"/>
                <w:sz w:val="24"/>
                <w:lang w:eastAsia="zh-CN"/>
              </w:rPr>
              <w:t>服务期限</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17C792E3">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rPr>
            </w:pPr>
            <w:r>
              <w:rPr>
                <w:rFonts w:hint="eastAsia" w:ascii="仿宋_GB2312" w:hAnsi="仿宋_GB2312" w:eastAsia="仿宋_GB2312" w:cs="仿宋_GB2312"/>
                <w:snapToGrid w:val="0"/>
                <w:color w:val="000000" w:themeColor="text1"/>
                <w:sz w:val="24"/>
                <w14:textFill>
                  <w14:solidFill>
                    <w14:schemeClr w14:val="tx1"/>
                  </w14:solidFill>
                </w14:textFill>
              </w:rPr>
              <w:t>合同签订之日起壹年</w:t>
            </w:r>
            <w:r>
              <w:rPr>
                <w:rFonts w:hint="eastAsia" w:ascii="仿宋" w:hAnsi="仿宋" w:eastAsia="仿宋" w:cs="仿宋"/>
                <w:color w:val="auto"/>
                <w:sz w:val="24"/>
                <w:lang w:eastAsia="zh-CN"/>
              </w:rPr>
              <w:t>。</w:t>
            </w:r>
          </w:p>
        </w:tc>
      </w:tr>
      <w:tr w14:paraId="3D0FEFEB">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31FC772F">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792DBAB2">
            <w:pPr>
              <w:snapToGrid w:val="0"/>
              <w:spacing w:line="44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地点</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4558BFA4">
            <w:pPr>
              <w:snapToGrid w:val="0"/>
              <w:spacing w:line="440" w:lineRule="exact"/>
              <w:jc w:val="left"/>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采购人指定地点。</w:t>
            </w:r>
          </w:p>
        </w:tc>
      </w:tr>
      <w:tr w14:paraId="09C0D478">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33F3734F">
            <w:pPr>
              <w:spacing w:line="40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1FDB0CE9">
            <w:pPr>
              <w:snapToGrid w:val="0"/>
              <w:spacing w:line="44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投标报价</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6548B44C">
            <w:pPr>
              <w:snapToGrid w:val="0"/>
              <w:spacing w:line="44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snapToGrid w:val="0"/>
                <w:color w:val="auto"/>
                <w:kern w:val="0"/>
                <w:sz w:val="24"/>
                <w:szCs w:val="24"/>
              </w:rPr>
              <w:t>不论投标结果如何，投标人均应自行承担所有与投标有关的全部费用。</w:t>
            </w:r>
          </w:p>
        </w:tc>
      </w:tr>
      <w:tr w14:paraId="72DD25F3">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302AB9C4">
            <w:pPr>
              <w:spacing w:line="40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70887B40">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rPr>
              <w:t>履约保证金</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0639CDFE">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lang w:eastAsia="zh-CN"/>
              </w:rPr>
              <w:t>合同总金额的</w:t>
            </w:r>
            <w:r>
              <w:rPr>
                <w:rFonts w:hint="eastAsia" w:ascii="仿宋" w:hAnsi="仿宋" w:eastAsia="仿宋" w:cs="仿宋"/>
                <w:color w:val="auto"/>
                <w:sz w:val="24"/>
                <w:lang w:val="en-US" w:eastAsia="zh-CN"/>
              </w:rPr>
              <w:t>1%（详见</w:t>
            </w:r>
            <w:r>
              <w:rPr>
                <w:rFonts w:ascii="仿宋_GB2312" w:hAnsi="仿宋" w:eastAsia="仿宋_GB2312" w:cs="仿宋_GB2312"/>
                <w:color w:val="auto"/>
                <w:sz w:val="24"/>
              </w:rPr>
              <w:t>第二部分第</w:t>
            </w:r>
            <w:r>
              <w:rPr>
                <w:rFonts w:hint="eastAsia" w:ascii="仿宋_GB2312" w:hAnsi="仿宋" w:eastAsia="仿宋_GB2312" w:cs="仿宋_GB2312"/>
                <w:color w:val="auto"/>
                <w:sz w:val="24"/>
                <w:lang w:val="en-US" w:eastAsia="zh-CN"/>
              </w:rPr>
              <w:t>26</w:t>
            </w:r>
            <w:r>
              <w:rPr>
                <w:rFonts w:ascii="仿宋_GB2312" w:hAnsi="仿宋" w:eastAsia="仿宋_GB2312" w:cs="仿宋_GB2312"/>
                <w:color w:val="auto"/>
                <w:sz w:val="24"/>
              </w:rPr>
              <w:t>点—“</w:t>
            </w:r>
            <w:r>
              <w:rPr>
                <w:rFonts w:hint="eastAsia" w:ascii="仿宋_GB2312" w:hAnsi="仿宋" w:eastAsia="仿宋_GB2312" w:cs="仿宋_GB2312"/>
                <w:color w:val="auto"/>
                <w:sz w:val="24"/>
                <w:lang w:eastAsia="zh-CN"/>
              </w:rPr>
              <w:t>履约保证金</w:t>
            </w:r>
            <w:r>
              <w:rPr>
                <w:rFonts w:ascii="仿宋_GB2312" w:hAnsi="仿宋" w:eastAsia="仿宋_GB2312" w:cs="仿宋_GB2312"/>
                <w:color w:val="auto"/>
                <w:sz w:val="24"/>
              </w:rPr>
              <w:t>”</w:t>
            </w:r>
            <w:r>
              <w:rPr>
                <w:rFonts w:hint="eastAsia" w:ascii="仿宋" w:hAnsi="仿宋" w:eastAsia="仿宋" w:cs="仿宋"/>
                <w:color w:val="auto"/>
                <w:sz w:val="24"/>
                <w:lang w:val="en-US" w:eastAsia="zh-CN"/>
              </w:rPr>
              <w:t>）。</w:t>
            </w:r>
          </w:p>
        </w:tc>
      </w:tr>
      <w:tr w14:paraId="015FCA9F">
        <w:tblPrEx>
          <w:tblCellMar>
            <w:top w:w="0" w:type="dxa"/>
            <w:left w:w="108" w:type="dxa"/>
            <w:bottom w:w="0" w:type="dxa"/>
            <w:right w:w="108" w:type="dxa"/>
          </w:tblCellMar>
        </w:tblPrEx>
        <w:trPr>
          <w:trHeight w:val="154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00F0692B">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49AE6589">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rPr>
              <w:t>付款</w:t>
            </w:r>
            <w:r>
              <w:rPr>
                <w:rFonts w:hint="eastAsia" w:ascii="仿宋" w:hAnsi="仿宋" w:eastAsia="仿宋" w:cs="仿宋"/>
                <w:color w:val="auto"/>
                <w:sz w:val="24"/>
                <w:lang w:eastAsia="zh-CN"/>
              </w:rPr>
              <w:t>方式</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45B3387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color w:val="auto"/>
                <w:kern w:val="1"/>
                <w:sz w:val="24"/>
                <w:szCs w:val="24"/>
              </w:rPr>
            </w:pPr>
            <w:r>
              <w:rPr>
                <w:rFonts w:hint="eastAsia" w:ascii="仿宋" w:hAnsi="仿宋" w:eastAsia="仿宋" w:cs="仿宋"/>
                <w:color w:val="auto"/>
                <w:sz w:val="24"/>
                <w:szCs w:val="24"/>
              </w:rPr>
              <w:t>合同</w:t>
            </w:r>
            <w:r>
              <w:rPr>
                <w:rFonts w:hint="eastAsia" w:ascii="仿宋" w:hAnsi="仿宋" w:eastAsia="仿宋" w:cs="仿宋"/>
                <w:color w:val="auto"/>
                <w:sz w:val="24"/>
                <w:szCs w:val="24"/>
                <w:lang w:eastAsia="zh-CN"/>
              </w:rPr>
              <w:t>生效以及具备实施条件</w:t>
            </w:r>
            <w:r>
              <w:rPr>
                <w:rFonts w:hint="eastAsia" w:ascii="仿宋" w:hAnsi="仿宋" w:eastAsia="仿宋" w:cs="仿宋"/>
                <w:color w:val="auto"/>
                <w:sz w:val="24"/>
                <w:szCs w:val="24"/>
              </w:rPr>
              <w:t>后7个工作日内向中标供应商支付合同总价的40%</w:t>
            </w:r>
            <w:r>
              <w:rPr>
                <w:rFonts w:hint="eastAsia" w:ascii="仿宋" w:hAnsi="仿宋" w:eastAsia="仿宋" w:cs="仿宋"/>
                <w:color w:val="auto"/>
                <w:sz w:val="24"/>
                <w:szCs w:val="24"/>
                <w:lang w:eastAsia="zh-CN"/>
              </w:rPr>
              <w:t>作为预付款</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次年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月底前经验收合格后支付合同总价的30%；余款在服务期结束经验收合格后1个月内付清，同时返回履约保证金。服务期间</w:t>
            </w:r>
            <w:r>
              <w:rPr>
                <w:rFonts w:hint="eastAsia" w:ascii="仿宋" w:hAnsi="仿宋" w:eastAsia="仿宋" w:cs="仿宋"/>
                <w:color w:val="auto"/>
                <w:sz w:val="24"/>
                <w:szCs w:val="24"/>
                <w:lang w:val="en-US" w:eastAsia="zh-CN"/>
              </w:rPr>
              <w:t>，如服务区域内除四害工作没有通过上级爱卫办督查和（或）等级评估的、因除四害工作影响国家卫生县复审的，采购人有权单方面终止合同，且不承担任何违约责任</w:t>
            </w:r>
            <w:r>
              <w:rPr>
                <w:rFonts w:hint="eastAsia" w:ascii="仿宋" w:hAnsi="仿宋" w:eastAsia="仿宋" w:cs="仿宋"/>
                <w:color w:val="auto"/>
                <w:sz w:val="24"/>
                <w:szCs w:val="24"/>
              </w:rPr>
              <w:t>。</w:t>
            </w:r>
          </w:p>
        </w:tc>
      </w:tr>
      <w:bookmarkEnd w:id="28"/>
    </w:tbl>
    <w:p w14:paraId="03FA8016">
      <w:pPr>
        <w:spacing w:line="360" w:lineRule="auto"/>
        <w:rPr>
          <w:rFonts w:ascii="仿宋" w:hAnsi="仿宋" w:eastAsia="仿宋"/>
          <w:color w:val="auto"/>
          <w:sz w:val="24"/>
        </w:rPr>
      </w:pPr>
    </w:p>
    <w:p w14:paraId="06239BFB">
      <w:pPr>
        <w:snapToGrid w:val="0"/>
        <w:spacing w:line="360" w:lineRule="auto"/>
        <w:jc w:val="both"/>
        <w:rPr>
          <w:rFonts w:hint="eastAsia" w:ascii="仿宋" w:hAnsi="仿宋" w:eastAsia="仿宋" w:cs="仿宋_GB2312"/>
          <w:b/>
          <w:color w:val="auto"/>
          <w:sz w:val="36"/>
          <w:szCs w:val="36"/>
        </w:rPr>
      </w:pPr>
    </w:p>
    <w:p w14:paraId="7091411C">
      <w:pPr>
        <w:snapToGrid w:val="0"/>
        <w:spacing w:line="360" w:lineRule="auto"/>
        <w:jc w:val="center"/>
        <w:rPr>
          <w:rFonts w:hint="eastAsia" w:ascii="仿宋" w:hAnsi="仿宋" w:eastAsia="仿宋" w:cs="仿宋_GB2312"/>
          <w:b/>
          <w:color w:val="auto"/>
          <w:sz w:val="36"/>
          <w:szCs w:val="36"/>
        </w:rPr>
      </w:pPr>
    </w:p>
    <w:p w14:paraId="34D52C6C">
      <w:pPr>
        <w:snapToGrid w:val="0"/>
        <w:spacing w:line="360" w:lineRule="auto"/>
        <w:jc w:val="center"/>
        <w:rPr>
          <w:rFonts w:hint="eastAsia" w:ascii="仿宋" w:hAnsi="仿宋" w:eastAsia="仿宋" w:cs="仿宋_GB2312"/>
          <w:b/>
          <w:color w:val="auto"/>
          <w:sz w:val="36"/>
          <w:szCs w:val="36"/>
        </w:rPr>
      </w:pPr>
    </w:p>
    <w:p w14:paraId="23818C81">
      <w:pPr>
        <w:snapToGrid w:val="0"/>
        <w:spacing w:line="360" w:lineRule="auto"/>
        <w:jc w:val="both"/>
        <w:rPr>
          <w:rFonts w:hint="eastAsia" w:ascii="仿宋" w:hAnsi="仿宋" w:eastAsia="仿宋" w:cs="仿宋_GB2312"/>
          <w:b/>
          <w:color w:val="auto"/>
          <w:sz w:val="36"/>
          <w:szCs w:val="36"/>
        </w:rPr>
      </w:pPr>
    </w:p>
    <w:p w14:paraId="5549EFAA">
      <w:pPr>
        <w:snapToGrid w:val="0"/>
        <w:spacing w:line="360" w:lineRule="auto"/>
        <w:jc w:val="center"/>
        <w:rPr>
          <w:rFonts w:hint="eastAsia" w:ascii="仿宋" w:hAnsi="仿宋" w:eastAsia="仿宋" w:cs="仿宋_GB2312"/>
          <w:b/>
          <w:color w:val="auto"/>
          <w:sz w:val="36"/>
          <w:szCs w:val="36"/>
        </w:rPr>
      </w:pPr>
    </w:p>
    <w:p w14:paraId="78FEA10F">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9" w:name="_Toc184312130"/>
      <w:bookmarkEnd w:id="29"/>
      <w:bookmarkStart w:id="30" w:name="_Toc184308071"/>
      <w:bookmarkEnd w:id="30"/>
      <w:bookmarkStart w:id="31" w:name="_Toc184312080"/>
      <w:bookmarkEnd w:id="31"/>
      <w:bookmarkStart w:id="32" w:name="_Toc184313281"/>
      <w:bookmarkEnd w:id="32"/>
      <w:bookmarkStart w:id="33" w:name="_Toc184314475"/>
      <w:bookmarkEnd w:id="33"/>
      <w:bookmarkStart w:id="34" w:name="_Toc184314474"/>
      <w:bookmarkEnd w:id="34"/>
      <w:bookmarkStart w:id="35" w:name="_Toc184314427"/>
      <w:bookmarkEnd w:id="35"/>
      <w:bookmarkStart w:id="36" w:name="_Toc184314430"/>
      <w:bookmarkEnd w:id="36"/>
      <w:bookmarkStart w:id="37" w:name="_Toc184310323"/>
      <w:bookmarkEnd w:id="37"/>
      <w:bookmarkStart w:id="38" w:name="_Toc184312073"/>
      <w:bookmarkEnd w:id="38"/>
      <w:bookmarkStart w:id="39" w:name="_Toc184310328"/>
      <w:bookmarkEnd w:id="39"/>
      <w:bookmarkStart w:id="40" w:name="_Toc184312067"/>
      <w:bookmarkEnd w:id="40"/>
      <w:bookmarkStart w:id="41" w:name="_Toc184314411"/>
      <w:bookmarkEnd w:id="41"/>
      <w:bookmarkStart w:id="42" w:name="_Toc184310317"/>
      <w:bookmarkEnd w:id="42"/>
      <w:bookmarkStart w:id="43" w:name="_Toc184310274"/>
      <w:bookmarkEnd w:id="43"/>
      <w:bookmarkStart w:id="44" w:name="_Toc184313254"/>
      <w:bookmarkEnd w:id="44"/>
      <w:bookmarkStart w:id="45" w:name="_Toc184308070"/>
      <w:bookmarkEnd w:id="45"/>
      <w:bookmarkStart w:id="46" w:name="_Toc184313290"/>
      <w:bookmarkEnd w:id="46"/>
      <w:bookmarkStart w:id="47" w:name="_Toc184313269"/>
      <w:bookmarkEnd w:id="47"/>
      <w:bookmarkStart w:id="48" w:name="_Toc184313305"/>
      <w:bookmarkEnd w:id="48"/>
      <w:bookmarkStart w:id="49" w:name="_Toc184314452"/>
      <w:bookmarkEnd w:id="49"/>
      <w:bookmarkStart w:id="50" w:name="_Toc184314420"/>
      <w:bookmarkEnd w:id="50"/>
      <w:bookmarkStart w:id="51" w:name="_Toc184308064"/>
      <w:bookmarkEnd w:id="51"/>
      <w:bookmarkStart w:id="52" w:name="_Toc184313295"/>
      <w:bookmarkEnd w:id="52"/>
      <w:bookmarkStart w:id="53" w:name="_Toc184308037"/>
      <w:bookmarkEnd w:id="53"/>
      <w:bookmarkStart w:id="54" w:name="_Toc184310296"/>
      <w:bookmarkEnd w:id="54"/>
      <w:bookmarkStart w:id="55" w:name="_Toc184312095"/>
      <w:bookmarkEnd w:id="55"/>
      <w:bookmarkStart w:id="56" w:name="_Toc184314435"/>
      <w:bookmarkEnd w:id="56"/>
      <w:bookmarkStart w:id="57" w:name="_Toc184310301"/>
      <w:bookmarkEnd w:id="57"/>
      <w:bookmarkStart w:id="58" w:name="_Toc184308084"/>
      <w:bookmarkEnd w:id="58"/>
      <w:bookmarkStart w:id="59" w:name="_Toc184312104"/>
      <w:bookmarkEnd w:id="59"/>
      <w:bookmarkStart w:id="60" w:name="_Toc184314442"/>
      <w:bookmarkEnd w:id="60"/>
      <w:bookmarkStart w:id="61" w:name="_Toc184310292"/>
      <w:bookmarkEnd w:id="61"/>
      <w:bookmarkStart w:id="62" w:name="_Toc184308090"/>
      <w:bookmarkEnd w:id="62"/>
      <w:bookmarkStart w:id="63" w:name="_Toc184313303"/>
      <w:bookmarkEnd w:id="63"/>
      <w:bookmarkStart w:id="64" w:name="_Toc184314454"/>
      <w:bookmarkEnd w:id="64"/>
      <w:bookmarkStart w:id="65" w:name="_Toc184308046"/>
      <w:bookmarkEnd w:id="65"/>
      <w:bookmarkStart w:id="66" w:name="_Toc184312133"/>
      <w:bookmarkEnd w:id="66"/>
      <w:bookmarkStart w:id="67" w:name="_Toc184312137"/>
      <w:bookmarkEnd w:id="67"/>
      <w:bookmarkStart w:id="68" w:name="_Toc184314445"/>
      <w:bookmarkEnd w:id="68"/>
      <w:bookmarkStart w:id="69" w:name="_Toc184313304"/>
      <w:bookmarkEnd w:id="69"/>
      <w:bookmarkStart w:id="70" w:name="_Toc184314418"/>
      <w:bookmarkEnd w:id="70"/>
      <w:bookmarkStart w:id="71" w:name="_Toc184310325"/>
      <w:bookmarkEnd w:id="71"/>
      <w:bookmarkStart w:id="72" w:name="_Toc184314459"/>
      <w:bookmarkEnd w:id="72"/>
      <w:bookmarkStart w:id="73" w:name="_Toc184310340"/>
      <w:bookmarkEnd w:id="73"/>
      <w:bookmarkStart w:id="74" w:name="_Toc184312131"/>
      <w:bookmarkEnd w:id="74"/>
      <w:bookmarkStart w:id="75" w:name="_Toc184310300"/>
      <w:bookmarkEnd w:id="75"/>
      <w:bookmarkStart w:id="76" w:name="_Toc184312111"/>
      <w:bookmarkEnd w:id="76"/>
      <w:bookmarkStart w:id="77" w:name="_Toc184308083"/>
      <w:bookmarkEnd w:id="77"/>
      <w:bookmarkStart w:id="78" w:name="_Toc184312098"/>
      <w:bookmarkEnd w:id="78"/>
      <w:bookmarkStart w:id="79" w:name="_Toc184312078"/>
      <w:bookmarkEnd w:id="79"/>
      <w:bookmarkStart w:id="80" w:name="_Toc184313242"/>
      <w:bookmarkEnd w:id="80"/>
      <w:bookmarkStart w:id="81" w:name="_Toc184314432"/>
      <w:bookmarkEnd w:id="81"/>
      <w:bookmarkStart w:id="82" w:name="_Toc184313267"/>
      <w:bookmarkEnd w:id="82"/>
      <w:bookmarkStart w:id="83" w:name="_Toc184308047"/>
      <w:bookmarkEnd w:id="83"/>
      <w:bookmarkStart w:id="84" w:name="_Toc184314468"/>
      <w:bookmarkEnd w:id="84"/>
      <w:bookmarkStart w:id="85" w:name="_Toc184314449"/>
      <w:bookmarkEnd w:id="85"/>
      <w:bookmarkStart w:id="86" w:name="_Toc184310284"/>
      <w:bookmarkEnd w:id="86"/>
      <w:bookmarkStart w:id="87" w:name="_Toc184313293"/>
      <w:bookmarkEnd w:id="87"/>
      <w:bookmarkStart w:id="88" w:name="_Toc184308076"/>
      <w:bookmarkEnd w:id="88"/>
      <w:bookmarkStart w:id="89" w:name="_Toc184310333"/>
      <w:bookmarkEnd w:id="89"/>
      <w:bookmarkStart w:id="90" w:name="_Toc184312092"/>
      <w:bookmarkEnd w:id="90"/>
      <w:bookmarkStart w:id="91" w:name="_Toc184312126"/>
      <w:bookmarkEnd w:id="91"/>
      <w:bookmarkStart w:id="92" w:name="_Toc184314425"/>
      <w:bookmarkEnd w:id="92"/>
      <w:bookmarkStart w:id="93" w:name="_Toc184310326"/>
      <w:bookmarkEnd w:id="93"/>
      <w:bookmarkStart w:id="94" w:name="_Toc184308062"/>
      <w:bookmarkEnd w:id="94"/>
      <w:bookmarkStart w:id="95" w:name="_Toc184313250"/>
      <w:bookmarkEnd w:id="95"/>
      <w:bookmarkStart w:id="96" w:name="_Toc184310321"/>
      <w:bookmarkEnd w:id="96"/>
      <w:bookmarkStart w:id="97" w:name="_Toc184312079"/>
      <w:bookmarkEnd w:id="97"/>
      <w:bookmarkStart w:id="98" w:name="_Toc184313288"/>
      <w:bookmarkEnd w:id="98"/>
      <w:bookmarkStart w:id="99" w:name="_Toc184314424"/>
      <w:bookmarkEnd w:id="99"/>
      <w:bookmarkStart w:id="100" w:name="_Toc184310316"/>
      <w:bookmarkEnd w:id="100"/>
      <w:bookmarkStart w:id="101" w:name="_Toc184308093"/>
      <w:bookmarkEnd w:id="101"/>
      <w:bookmarkStart w:id="102" w:name="_Toc184314469"/>
      <w:bookmarkEnd w:id="102"/>
      <w:bookmarkStart w:id="103" w:name="_Toc184312093"/>
      <w:bookmarkEnd w:id="103"/>
      <w:bookmarkStart w:id="104" w:name="_Toc184313256"/>
      <w:bookmarkEnd w:id="104"/>
      <w:bookmarkStart w:id="105" w:name="_Toc184314413"/>
      <w:bookmarkEnd w:id="105"/>
      <w:bookmarkStart w:id="106" w:name="_Toc184312087"/>
      <w:bookmarkEnd w:id="106"/>
      <w:bookmarkStart w:id="107" w:name="_Toc184310281"/>
      <w:bookmarkEnd w:id="107"/>
      <w:bookmarkStart w:id="108" w:name="_Toc184312088"/>
      <w:bookmarkEnd w:id="108"/>
      <w:bookmarkStart w:id="109" w:name="_Toc184308043"/>
      <w:bookmarkEnd w:id="109"/>
      <w:bookmarkStart w:id="110" w:name="_Toc184314451"/>
      <w:bookmarkEnd w:id="110"/>
      <w:bookmarkStart w:id="111" w:name="_Toc184313298"/>
      <w:bookmarkEnd w:id="111"/>
      <w:bookmarkStart w:id="112" w:name="_Toc184308106"/>
      <w:bookmarkEnd w:id="112"/>
      <w:bookmarkStart w:id="113" w:name="_Toc184312123"/>
      <w:bookmarkEnd w:id="113"/>
      <w:bookmarkStart w:id="114" w:name="_Toc184314410"/>
      <w:bookmarkEnd w:id="114"/>
      <w:bookmarkStart w:id="115" w:name="_Toc184314455"/>
      <w:bookmarkEnd w:id="115"/>
      <w:bookmarkStart w:id="116" w:name="_Toc184312075"/>
      <w:bookmarkEnd w:id="116"/>
      <w:bookmarkStart w:id="117" w:name="_Toc184314463"/>
      <w:bookmarkEnd w:id="117"/>
      <w:bookmarkStart w:id="118" w:name="_Toc184312116"/>
      <w:bookmarkEnd w:id="118"/>
      <w:bookmarkStart w:id="119" w:name="_Toc184314415"/>
      <w:bookmarkEnd w:id="119"/>
      <w:bookmarkStart w:id="120" w:name="_Toc184312068"/>
      <w:bookmarkEnd w:id="120"/>
      <w:bookmarkStart w:id="121" w:name="_Toc184308069"/>
      <w:bookmarkEnd w:id="121"/>
      <w:bookmarkStart w:id="122" w:name="_Toc184308105"/>
      <w:bookmarkEnd w:id="122"/>
      <w:bookmarkStart w:id="123" w:name="_Toc184310324"/>
      <w:bookmarkEnd w:id="123"/>
      <w:bookmarkStart w:id="124" w:name="_Toc184313294"/>
      <w:bookmarkEnd w:id="124"/>
      <w:bookmarkStart w:id="125" w:name="_Toc184313273"/>
      <w:bookmarkEnd w:id="125"/>
      <w:bookmarkStart w:id="126" w:name="_Toc184308101"/>
      <w:bookmarkEnd w:id="126"/>
      <w:bookmarkStart w:id="127" w:name="_Toc184308072"/>
      <w:bookmarkEnd w:id="127"/>
      <w:bookmarkStart w:id="128" w:name="_Toc184312119"/>
      <w:bookmarkEnd w:id="128"/>
      <w:bookmarkStart w:id="129" w:name="_Toc184310335"/>
      <w:bookmarkEnd w:id="129"/>
      <w:bookmarkStart w:id="130" w:name="_Toc184312085"/>
      <w:bookmarkEnd w:id="130"/>
      <w:bookmarkStart w:id="131" w:name="_Toc184314460"/>
      <w:bookmarkEnd w:id="131"/>
      <w:bookmarkStart w:id="132" w:name="_Toc184308040"/>
      <w:bookmarkEnd w:id="132"/>
      <w:bookmarkStart w:id="133" w:name="_Toc184312108"/>
      <w:bookmarkEnd w:id="133"/>
      <w:bookmarkStart w:id="134" w:name="_Toc184308089"/>
      <w:bookmarkEnd w:id="134"/>
      <w:bookmarkStart w:id="135" w:name="_Toc184314480"/>
      <w:bookmarkEnd w:id="135"/>
      <w:bookmarkStart w:id="136" w:name="_Toc184312071"/>
      <w:bookmarkEnd w:id="136"/>
      <w:bookmarkStart w:id="137" w:name="_Toc184312121"/>
      <w:bookmarkEnd w:id="137"/>
      <w:bookmarkStart w:id="138" w:name="_Toc184308088"/>
      <w:bookmarkEnd w:id="138"/>
      <w:bookmarkStart w:id="139" w:name="_Toc184310318"/>
      <w:bookmarkEnd w:id="139"/>
      <w:bookmarkStart w:id="140" w:name="_Toc184310279"/>
      <w:bookmarkEnd w:id="140"/>
      <w:bookmarkStart w:id="141" w:name="_Toc184308087"/>
      <w:bookmarkEnd w:id="141"/>
      <w:bookmarkStart w:id="142" w:name="_Toc184314428"/>
      <w:bookmarkEnd w:id="142"/>
      <w:bookmarkStart w:id="143" w:name="_Toc184314448"/>
      <w:bookmarkEnd w:id="143"/>
      <w:bookmarkStart w:id="144" w:name="_Toc184310302"/>
      <w:bookmarkEnd w:id="144"/>
      <w:bookmarkStart w:id="145" w:name="_Toc184314417"/>
      <w:bookmarkEnd w:id="145"/>
      <w:bookmarkStart w:id="146" w:name="_Toc184310294"/>
      <w:bookmarkEnd w:id="146"/>
      <w:bookmarkStart w:id="147" w:name="_Toc184308067"/>
      <w:bookmarkEnd w:id="147"/>
      <w:bookmarkStart w:id="148" w:name="_Toc184310282"/>
      <w:bookmarkEnd w:id="148"/>
      <w:bookmarkStart w:id="149" w:name="_Toc184308066"/>
      <w:bookmarkEnd w:id="149"/>
      <w:bookmarkStart w:id="150" w:name="_Toc184313283"/>
      <w:bookmarkEnd w:id="150"/>
      <w:bookmarkStart w:id="151" w:name="_Toc184314414"/>
      <w:bookmarkEnd w:id="151"/>
      <w:bookmarkStart w:id="152" w:name="_Toc184310329"/>
      <w:bookmarkEnd w:id="152"/>
      <w:bookmarkStart w:id="153" w:name="_Toc184308065"/>
      <w:bookmarkEnd w:id="153"/>
      <w:bookmarkStart w:id="154" w:name="_Toc184308053"/>
      <w:bookmarkEnd w:id="154"/>
      <w:bookmarkStart w:id="155" w:name="_Toc184313245"/>
      <w:bookmarkEnd w:id="155"/>
      <w:bookmarkStart w:id="156" w:name="_Toc184310330"/>
      <w:bookmarkEnd w:id="156"/>
      <w:bookmarkStart w:id="157" w:name="_Toc184312106"/>
      <w:bookmarkEnd w:id="157"/>
      <w:bookmarkStart w:id="158" w:name="_Toc184310331"/>
      <w:bookmarkEnd w:id="158"/>
      <w:bookmarkStart w:id="159" w:name="_Toc184312102"/>
      <w:bookmarkEnd w:id="159"/>
      <w:bookmarkStart w:id="160" w:name="_Toc184310305"/>
      <w:bookmarkEnd w:id="160"/>
      <w:bookmarkStart w:id="161" w:name="_Toc184312077"/>
      <w:bookmarkEnd w:id="161"/>
      <w:bookmarkStart w:id="162" w:name="_Toc184313299"/>
      <w:bookmarkEnd w:id="162"/>
      <w:bookmarkStart w:id="163" w:name="_Toc184310343"/>
      <w:bookmarkEnd w:id="163"/>
      <w:bookmarkStart w:id="164" w:name="_Toc184308059"/>
      <w:bookmarkEnd w:id="164"/>
      <w:bookmarkStart w:id="165" w:name="_Toc184310297"/>
      <w:bookmarkEnd w:id="165"/>
      <w:bookmarkStart w:id="166" w:name="_Toc184308096"/>
      <w:bookmarkEnd w:id="166"/>
      <w:bookmarkStart w:id="167" w:name="_Toc184313257"/>
      <w:bookmarkEnd w:id="167"/>
      <w:bookmarkStart w:id="168" w:name="_Toc184313292"/>
      <w:bookmarkEnd w:id="168"/>
      <w:bookmarkStart w:id="169" w:name="_Toc184308060"/>
      <w:bookmarkEnd w:id="169"/>
      <w:bookmarkStart w:id="170" w:name="_Toc184310285"/>
      <w:bookmarkEnd w:id="170"/>
      <w:bookmarkStart w:id="171" w:name="_Toc184313238"/>
      <w:bookmarkEnd w:id="171"/>
      <w:bookmarkStart w:id="172" w:name="_Toc184312072"/>
      <w:bookmarkEnd w:id="172"/>
      <w:bookmarkStart w:id="173" w:name="_Toc184314466"/>
      <w:bookmarkEnd w:id="173"/>
      <w:bookmarkStart w:id="174" w:name="_Toc184308098"/>
      <w:bookmarkEnd w:id="174"/>
      <w:bookmarkStart w:id="175" w:name="_Toc184310288"/>
      <w:bookmarkEnd w:id="175"/>
      <w:bookmarkStart w:id="176" w:name="_Toc184313244"/>
      <w:bookmarkEnd w:id="176"/>
      <w:bookmarkStart w:id="177" w:name="_Toc184312109"/>
      <w:bookmarkEnd w:id="177"/>
      <w:bookmarkStart w:id="178" w:name="_Toc184313246"/>
      <w:bookmarkEnd w:id="178"/>
      <w:bookmarkStart w:id="179" w:name="_Toc184314429"/>
      <w:bookmarkEnd w:id="179"/>
      <w:bookmarkStart w:id="180" w:name="_Toc184310336"/>
      <w:bookmarkEnd w:id="180"/>
      <w:bookmarkStart w:id="181" w:name="_Toc184313277"/>
      <w:bookmarkEnd w:id="181"/>
      <w:bookmarkStart w:id="182" w:name="_Toc184310277"/>
      <w:bookmarkEnd w:id="182"/>
      <w:bookmarkStart w:id="183" w:name="_Toc184312120"/>
      <w:bookmarkEnd w:id="183"/>
      <w:bookmarkStart w:id="184" w:name="_Toc184313252"/>
      <w:bookmarkEnd w:id="184"/>
      <w:bookmarkStart w:id="185" w:name="_Toc184314419"/>
      <w:bookmarkEnd w:id="185"/>
      <w:bookmarkStart w:id="186" w:name="_Toc184313276"/>
      <w:bookmarkEnd w:id="186"/>
      <w:bookmarkStart w:id="187" w:name="_Toc184310320"/>
      <w:bookmarkEnd w:id="187"/>
      <w:bookmarkStart w:id="188" w:name="_Toc184314426"/>
      <w:bookmarkEnd w:id="188"/>
      <w:bookmarkStart w:id="189" w:name="_Toc184308063"/>
      <w:bookmarkEnd w:id="189"/>
      <w:bookmarkStart w:id="190" w:name="_Toc184314443"/>
      <w:bookmarkEnd w:id="190"/>
      <w:bookmarkStart w:id="191" w:name="_Toc184312100"/>
      <w:bookmarkEnd w:id="191"/>
      <w:bookmarkStart w:id="192" w:name="_Toc184313310"/>
      <w:bookmarkEnd w:id="192"/>
      <w:bookmarkStart w:id="193" w:name="_Toc184313285"/>
      <w:bookmarkEnd w:id="193"/>
      <w:bookmarkStart w:id="194" w:name="_Toc184308050"/>
      <w:bookmarkEnd w:id="194"/>
      <w:bookmarkStart w:id="195" w:name="_Toc184312086"/>
      <w:bookmarkEnd w:id="195"/>
      <w:bookmarkStart w:id="196" w:name="_Toc184313262"/>
      <w:bookmarkEnd w:id="196"/>
      <w:bookmarkStart w:id="197" w:name="_Toc184308036"/>
      <w:bookmarkEnd w:id="197"/>
      <w:bookmarkStart w:id="198" w:name="_Toc184314477"/>
      <w:bookmarkEnd w:id="198"/>
      <w:bookmarkStart w:id="199" w:name="_Toc184312094"/>
      <w:bookmarkEnd w:id="199"/>
      <w:bookmarkStart w:id="200" w:name="_Toc184312139"/>
      <w:bookmarkEnd w:id="200"/>
      <w:bookmarkStart w:id="201" w:name="_Toc184314437"/>
      <w:bookmarkEnd w:id="201"/>
      <w:bookmarkStart w:id="202" w:name="_Toc184312099"/>
      <w:bookmarkEnd w:id="202"/>
      <w:bookmarkStart w:id="203" w:name="_Toc184313274"/>
      <w:bookmarkEnd w:id="203"/>
      <w:bookmarkStart w:id="204" w:name="_Toc184308056"/>
      <w:bookmarkEnd w:id="204"/>
      <w:bookmarkStart w:id="205" w:name="_Toc184312090"/>
      <w:bookmarkEnd w:id="205"/>
      <w:bookmarkStart w:id="206" w:name="_Toc184314438"/>
      <w:bookmarkEnd w:id="206"/>
      <w:bookmarkStart w:id="207" w:name="_Toc184312134"/>
      <w:bookmarkEnd w:id="207"/>
      <w:bookmarkStart w:id="208" w:name="_Toc184314473"/>
      <w:bookmarkEnd w:id="208"/>
      <w:bookmarkStart w:id="209" w:name="_Toc184308042"/>
      <w:bookmarkEnd w:id="209"/>
      <w:bookmarkStart w:id="210" w:name="_Toc184308095"/>
      <w:bookmarkEnd w:id="210"/>
      <w:bookmarkStart w:id="211" w:name="_Toc184312117"/>
      <w:bookmarkEnd w:id="211"/>
      <w:bookmarkStart w:id="212" w:name="_Toc184313284"/>
      <w:bookmarkEnd w:id="212"/>
      <w:bookmarkStart w:id="213" w:name="_Toc184308094"/>
      <w:bookmarkEnd w:id="213"/>
      <w:bookmarkStart w:id="214" w:name="_Toc184308054"/>
      <w:bookmarkEnd w:id="214"/>
      <w:bookmarkStart w:id="215" w:name="_Toc184310298"/>
      <w:bookmarkEnd w:id="215"/>
      <w:bookmarkStart w:id="216" w:name="_Toc184308085"/>
      <w:bookmarkEnd w:id="216"/>
      <w:bookmarkStart w:id="217" w:name="_Toc184314457"/>
      <w:bookmarkEnd w:id="217"/>
      <w:bookmarkStart w:id="218" w:name="_Toc184314421"/>
      <w:bookmarkEnd w:id="218"/>
      <w:bookmarkStart w:id="219" w:name="_Toc184314444"/>
      <w:bookmarkEnd w:id="219"/>
      <w:bookmarkStart w:id="220" w:name="_Toc184313261"/>
      <w:bookmarkEnd w:id="220"/>
      <w:bookmarkStart w:id="221" w:name="_Toc184313280"/>
      <w:bookmarkEnd w:id="221"/>
      <w:bookmarkStart w:id="222" w:name="_Toc184312084"/>
      <w:bookmarkEnd w:id="222"/>
      <w:bookmarkStart w:id="223" w:name="_Toc184312096"/>
      <w:bookmarkEnd w:id="223"/>
      <w:bookmarkStart w:id="224" w:name="_Toc184310339"/>
      <w:bookmarkEnd w:id="224"/>
      <w:bookmarkStart w:id="225" w:name="_Toc184310341"/>
      <w:bookmarkEnd w:id="225"/>
      <w:bookmarkStart w:id="226" w:name="_Toc184314481"/>
      <w:bookmarkEnd w:id="226"/>
      <w:bookmarkStart w:id="227" w:name="_Toc184310344"/>
      <w:bookmarkEnd w:id="227"/>
      <w:bookmarkStart w:id="228" w:name="_Toc184310291"/>
      <w:bookmarkEnd w:id="228"/>
      <w:bookmarkStart w:id="229" w:name="_Toc184310337"/>
      <w:bookmarkEnd w:id="229"/>
      <w:bookmarkStart w:id="230" w:name="_Toc184314465"/>
      <w:bookmarkEnd w:id="230"/>
      <w:bookmarkStart w:id="231" w:name="_Toc184308073"/>
      <w:bookmarkEnd w:id="231"/>
      <w:bookmarkStart w:id="232" w:name="_Toc184312091"/>
      <w:bookmarkEnd w:id="232"/>
      <w:bookmarkStart w:id="233" w:name="_Toc184308092"/>
      <w:bookmarkEnd w:id="233"/>
      <w:bookmarkStart w:id="234" w:name="_Toc184308055"/>
      <w:bookmarkEnd w:id="234"/>
      <w:bookmarkStart w:id="235" w:name="_Toc184314479"/>
      <w:bookmarkEnd w:id="235"/>
      <w:bookmarkStart w:id="236" w:name="_Toc184313271"/>
      <w:bookmarkEnd w:id="236"/>
      <w:bookmarkStart w:id="237" w:name="_Toc184310311"/>
      <w:bookmarkEnd w:id="237"/>
      <w:bookmarkStart w:id="238" w:name="_Toc184310278"/>
      <w:bookmarkEnd w:id="238"/>
      <w:bookmarkStart w:id="239" w:name="_Toc184308049"/>
      <w:bookmarkEnd w:id="239"/>
      <w:bookmarkStart w:id="240" w:name="_Toc184312097"/>
      <w:bookmarkEnd w:id="240"/>
      <w:bookmarkStart w:id="241" w:name="_Toc184312083"/>
      <w:bookmarkEnd w:id="241"/>
      <w:bookmarkStart w:id="242" w:name="_Toc184312125"/>
      <w:bookmarkEnd w:id="242"/>
      <w:bookmarkStart w:id="243" w:name="_Toc184313268"/>
      <w:bookmarkEnd w:id="243"/>
      <w:bookmarkStart w:id="244" w:name="_Toc184313260"/>
      <w:bookmarkEnd w:id="244"/>
      <w:bookmarkStart w:id="245" w:name="_Toc184310308"/>
      <w:bookmarkEnd w:id="245"/>
      <w:bookmarkStart w:id="246" w:name="_Toc184314471"/>
      <w:bookmarkEnd w:id="246"/>
      <w:bookmarkStart w:id="247" w:name="_Toc184310342"/>
      <w:bookmarkEnd w:id="247"/>
      <w:bookmarkStart w:id="248" w:name="_Toc184312069"/>
      <w:bookmarkEnd w:id="248"/>
      <w:bookmarkStart w:id="249" w:name="_Toc184308051"/>
      <w:bookmarkEnd w:id="249"/>
      <w:bookmarkStart w:id="250" w:name="_Toc184310272"/>
      <w:bookmarkEnd w:id="250"/>
      <w:bookmarkStart w:id="251" w:name="_Toc184308086"/>
      <w:bookmarkEnd w:id="251"/>
      <w:bookmarkStart w:id="252" w:name="_Toc184313251"/>
      <w:bookmarkEnd w:id="252"/>
      <w:bookmarkStart w:id="253" w:name="_Toc184310322"/>
      <w:bookmarkEnd w:id="253"/>
      <w:bookmarkStart w:id="254" w:name="_Toc184312115"/>
      <w:bookmarkEnd w:id="254"/>
      <w:bookmarkStart w:id="255" w:name="_Toc184313296"/>
      <w:bookmarkEnd w:id="255"/>
      <w:bookmarkStart w:id="256" w:name="_Toc184313266"/>
      <w:bookmarkEnd w:id="256"/>
      <w:bookmarkStart w:id="257" w:name="_Toc184313259"/>
      <w:bookmarkEnd w:id="257"/>
      <w:bookmarkStart w:id="258" w:name="_Toc184312074"/>
      <w:bookmarkEnd w:id="258"/>
      <w:bookmarkStart w:id="259" w:name="_Toc184310334"/>
      <w:bookmarkEnd w:id="259"/>
      <w:bookmarkStart w:id="260" w:name="_Toc184313279"/>
      <w:bookmarkEnd w:id="260"/>
      <w:bookmarkStart w:id="261" w:name="_Toc184310310"/>
      <w:bookmarkEnd w:id="261"/>
      <w:bookmarkStart w:id="262" w:name="_Toc184310280"/>
      <w:bookmarkEnd w:id="262"/>
      <w:bookmarkStart w:id="263" w:name="_Toc184314422"/>
      <w:bookmarkEnd w:id="263"/>
      <w:bookmarkStart w:id="264" w:name="_Toc184308058"/>
      <w:bookmarkEnd w:id="264"/>
      <w:bookmarkStart w:id="265" w:name="_Toc184314453"/>
      <w:bookmarkEnd w:id="265"/>
      <w:bookmarkStart w:id="266" w:name="_Toc184312113"/>
      <w:bookmarkEnd w:id="266"/>
      <w:bookmarkStart w:id="267" w:name="_Toc184314433"/>
      <w:bookmarkEnd w:id="267"/>
      <w:bookmarkStart w:id="268" w:name="_Toc184308048"/>
      <w:bookmarkEnd w:id="268"/>
      <w:bookmarkStart w:id="269" w:name="_Toc184314440"/>
      <w:bookmarkEnd w:id="269"/>
      <w:bookmarkStart w:id="270" w:name="_Toc184314436"/>
      <w:bookmarkEnd w:id="270"/>
      <w:bookmarkStart w:id="271" w:name="_Toc184314450"/>
      <w:bookmarkEnd w:id="271"/>
      <w:bookmarkStart w:id="272" w:name="_Toc184312129"/>
      <w:bookmarkEnd w:id="272"/>
      <w:bookmarkStart w:id="273" w:name="_Toc184308103"/>
      <w:bookmarkEnd w:id="273"/>
      <w:bookmarkStart w:id="274" w:name="_Toc184308061"/>
      <w:bookmarkEnd w:id="274"/>
      <w:bookmarkStart w:id="275" w:name="_Toc184308081"/>
      <w:bookmarkEnd w:id="275"/>
      <w:bookmarkStart w:id="276" w:name="_Toc184312136"/>
      <w:bookmarkEnd w:id="276"/>
      <w:bookmarkStart w:id="277" w:name="_Toc184313287"/>
      <w:bookmarkEnd w:id="277"/>
      <w:bookmarkStart w:id="278" w:name="_Toc184308102"/>
      <w:bookmarkEnd w:id="278"/>
      <w:bookmarkStart w:id="279" w:name="_Toc184308080"/>
      <w:bookmarkEnd w:id="279"/>
      <w:bookmarkStart w:id="280" w:name="_Toc184314412"/>
      <w:bookmarkEnd w:id="280"/>
      <w:bookmarkStart w:id="281" w:name="_Toc184313282"/>
      <w:bookmarkEnd w:id="281"/>
      <w:bookmarkStart w:id="282" w:name="_Toc184313306"/>
      <w:bookmarkEnd w:id="282"/>
      <w:bookmarkStart w:id="283" w:name="_Toc184312135"/>
      <w:bookmarkEnd w:id="283"/>
      <w:bookmarkStart w:id="284" w:name="_Toc184314431"/>
      <w:bookmarkEnd w:id="284"/>
      <w:bookmarkStart w:id="285" w:name="_Toc184312103"/>
      <w:bookmarkEnd w:id="285"/>
      <w:bookmarkStart w:id="286" w:name="_Toc184308091"/>
      <w:bookmarkEnd w:id="286"/>
      <w:bookmarkStart w:id="287" w:name="_Toc184312089"/>
      <w:bookmarkEnd w:id="287"/>
      <w:bookmarkStart w:id="288" w:name="_Toc184313286"/>
      <w:bookmarkEnd w:id="288"/>
      <w:bookmarkStart w:id="289" w:name="_Toc184310290"/>
      <w:bookmarkEnd w:id="289"/>
      <w:bookmarkStart w:id="290" w:name="_Toc184308100"/>
      <w:bookmarkEnd w:id="290"/>
      <w:bookmarkStart w:id="291" w:name="_Toc184314441"/>
      <w:bookmarkEnd w:id="291"/>
      <w:bookmarkStart w:id="292" w:name="_Toc184312124"/>
      <w:bookmarkEnd w:id="292"/>
      <w:bookmarkStart w:id="293" w:name="_Toc184313255"/>
      <w:bookmarkEnd w:id="293"/>
      <w:bookmarkStart w:id="294" w:name="_Toc184310307"/>
      <w:bookmarkEnd w:id="294"/>
      <w:bookmarkStart w:id="295" w:name="_Toc184313243"/>
      <w:bookmarkEnd w:id="295"/>
      <w:bookmarkStart w:id="296" w:name="_Toc184313248"/>
      <w:bookmarkEnd w:id="296"/>
      <w:bookmarkStart w:id="297" w:name="_Toc184310315"/>
      <w:bookmarkEnd w:id="297"/>
      <w:bookmarkStart w:id="298" w:name="_Toc184310314"/>
      <w:bookmarkEnd w:id="298"/>
      <w:bookmarkStart w:id="299" w:name="_Toc184312127"/>
      <w:bookmarkEnd w:id="299"/>
      <w:bookmarkStart w:id="300" w:name="_Toc184310295"/>
      <w:bookmarkEnd w:id="300"/>
      <w:bookmarkStart w:id="301" w:name="_Toc184308038"/>
      <w:bookmarkEnd w:id="301"/>
      <w:bookmarkStart w:id="302" w:name="_Toc184314446"/>
      <w:bookmarkEnd w:id="302"/>
      <w:bookmarkStart w:id="303" w:name="_Toc184310304"/>
      <w:bookmarkEnd w:id="303"/>
      <w:bookmarkStart w:id="304" w:name="_Toc184308074"/>
      <w:bookmarkEnd w:id="304"/>
      <w:bookmarkStart w:id="305" w:name="_Toc184313253"/>
      <w:bookmarkEnd w:id="305"/>
      <w:bookmarkStart w:id="306" w:name="_Toc184313265"/>
      <w:bookmarkEnd w:id="306"/>
      <w:bookmarkStart w:id="307" w:name="_Toc184313258"/>
      <w:bookmarkEnd w:id="307"/>
      <w:bookmarkStart w:id="308" w:name="_Toc184310332"/>
      <w:bookmarkEnd w:id="308"/>
      <w:bookmarkStart w:id="309" w:name="_Toc184314434"/>
      <w:bookmarkEnd w:id="309"/>
      <w:bookmarkStart w:id="310" w:name="_Toc184310313"/>
      <w:bookmarkEnd w:id="310"/>
      <w:bookmarkStart w:id="311" w:name="_Toc184312110"/>
      <w:bookmarkEnd w:id="311"/>
      <w:bookmarkStart w:id="312" w:name="_Toc184310293"/>
      <w:bookmarkEnd w:id="312"/>
      <w:bookmarkStart w:id="313" w:name="_Toc184310289"/>
      <w:bookmarkEnd w:id="313"/>
      <w:bookmarkStart w:id="314" w:name="_Toc184308068"/>
      <w:bookmarkEnd w:id="314"/>
      <w:bookmarkStart w:id="315" w:name="_Toc184312105"/>
      <w:bookmarkEnd w:id="315"/>
      <w:bookmarkStart w:id="316" w:name="_Toc184313308"/>
      <w:bookmarkEnd w:id="316"/>
      <w:bookmarkStart w:id="317" w:name="_Toc184314478"/>
      <w:bookmarkEnd w:id="317"/>
      <w:bookmarkStart w:id="318" w:name="_Toc184313291"/>
      <w:bookmarkEnd w:id="318"/>
      <w:bookmarkStart w:id="319" w:name="_Toc184313249"/>
      <w:bookmarkEnd w:id="319"/>
      <w:bookmarkStart w:id="320" w:name="_Toc184308044"/>
      <w:bookmarkEnd w:id="320"/>
      <w:bookmarkStart w:id="321" w:name="_Toc184310319"/>
      <w:bookmarkEnd w:id="321"/>
      <w:bookmarkStart w:id="322" w:name="_Toc184313263"/>
      <w:bookmarkEnd w:id="322"/>
      <w:bookmarkStart w:id="323" w:name="_Toc184308082"/>
      <w:bookmarkEnd w:id="323"/>
      <w:bookmarkStart w:id="324" w:name="_Toc184314456"/>
      <w:bookmarkEnd w:id="324"/>
      <w:bookmarkStart w:id="325" w:name="_Toc184310303"/>
      <w:bookmarkEnd w:id="325"/>
      <w:bookmarkStart w:id="326" w:name="_Toc184308104"/>
      <w:bookmarkEnd w:id="326"/>
      <w:bookmarkStart w:id="327" w:name="_Toc184312138"/>
      <w:bookmarkEnd w:id="327"/>
      <w:bookmarkStart w:id="328" w:name="_Toc184313270"/>
      <w:bookmarkEnd w:id="328"/>
      <w:bookmarkStart w:id="329" w:name="_Toc184312101"/>
      <w:bookmarkEnd w:id="329"/>
      <w:bookmarkStart w:id="330" w:name="_Toc184308052"/>
      <w:bookmarkEnd w:id="330"/>
      <w:bookmarkStart w:id="331" w:name="_Toc184314467"/>
      <w:bookmarkEnd w:id="331"/>
      <w:bookmarkStart w:id="332" w:name="_Toc184308075"/>
      <w:bookmarkEnd w:id="332"/>
      <w:bookmarkStart w:id="333" w:name="_Toc184310287"/>
      <w:bookmarkEnd w:id="333"/>
      <w:bookmarkStart w:id="334" w:name="_Toc184312114"/>
      <w:bookmarkEnd w:id="334"/>
      <w:bookmarkStart w:id="335" w:name="_Toc184308079"/>
      <w:bookmarkEnd w:id="335"/>
      <w:bookmarkStart w:id="336" w:name="_Toc184313241"/>
      <w:bookmarkEnd w:id="336"/>
      <w:bookmarkStart w:id="337" w:name="_Toc184310275"/>
      <w:bookmarkEnd w:id="337"/>
      <w:bookmarkStart w:id="338" w:name="_Toc184310312"/>
      <w:bookmarkEnd w:id="338"/>
      <w:bookmarkStart w:id="339" w:name="_Toc184310273"/>
      <w:bookmarkEnd w:id="339"/>
      <w:bookmarkStart w:id="340" w:name="_Toc184310299"/>
      <w:bookmarkEnd w:id="340"/>
      <w:bookmarkStart w:id="341" w:name="_Toc184313301"/>
      <w:bookmarkEnd w:id="341"/>
      <w:bookmarkStart w:id="342" w:name="_Toc184313297"/>
      <w:bookmarkEnd w:id="342"/>
      <w:bookmarkStart w:id="343" w:name="_Toc184310286"/>
      <w:bookmarkEnd w:id="343"/>
      <w:bookmarkStart w:id="344" w:name="_Toc184312128"/>
      <w:bookmarkEnd w:id="344"/>
      <w:bookmarkStart w:id="345" w:name="_Toc184308039"/>
      <w:bookmarkEnd w:id="345"/>
      <w:bookmarkStart w:id="346" w:name="_Toc184312132"/>
      <w:bookmarkEnd w:id="346"/>
      <w:bookmarkStart w:id="347" w:name="_Toc184312112"/>
      <w:bookmarkEnd w:id="347"/>
      <w:bookmarkStart w:id="348" w:name="_Toc184314458"/>
      <w:bookmarkEnd w:id="348"/>
      <w:bookmarkStart w:id="349" w:name="_Toc184308099"/>
      <w:bookmarkEnd w:id="349"/>
      <w:bookmarkStart w:id="350" w:name="_Toc184308057"/>
      <w:bookmarkEnd w:id="350"/>
      <w:bookmarkStart w:id="351" w:name="_Toc184314423"/>
      <w:bookmarkEnd w:id="351"/>
      <w:bookmarkStart w:id="352" w:name="_Toc184312122"/>
      <w:bookmarkEnd w:id="352"/>
      <w:bookmarkStart w:id="353" w:name="_Toc184314439"/>
      <w:bookmarkEnd w:id="353"/>
      <w:bookmarkStart w:id="354" w:name="_Toc184314462"/>
      <w:bookmarkEnd w:id="354"/>
      <w:bookmarkStart w:id="355" w:name="_Toc184310283"/>
      <w:bookmarkEnd w:id="355"/>
      <w:bookmarkStart w:id="356" w:name="_Toc184313239"/>
      <w:bookmarkEnd w:id="356"/>
      <w:bookmarkStart w:id="357" w:name="_Toc184312076"/>
      <w:bookmarkEnd w:id="357"/>
      <w:bookmarkStart w:id="358" w:name="_Toc184312070"/>
      <w:bookmarkEnd w:id="358"/>
      <w:bookmarkStart w:id="359" w:name="_Toc184308045"/>
      <w:bookmarkEnd w:id="359"/>
      <w:bookmarkStart w:id="360" w:name="_Toc184313247"/>
      <w:bookmarkEnd w:id="360"/>
      <w:bookmarkStart w:id="361" w:name="_Toc184313278"/>
      <w:bookmarkEnd w:id="361"/>
      <w:bookmarkStart w:id="362" w:name="_Toc184313264"/>
      <w:bookmarkEnd w:id="362"/>
      <w:bookmarkStart w:id="363" w:name="_Toc184312081"/>
      <w:bookmarkEnd w:id="363"/>
      <w:bookmarkStart w:id="364" w:name="_Toc184313275"/>
      <w:bookmarkEnd w:id="364"/>
      <w:bookmarkStart w:id="365" w:name="_Toc184312082"/>
      <w:bookmarkEnd w:id="365"/>
      <w:bookmarkStart w:id="366" w:name="_Toc184313289"/>
      <w:bookmarkEnd w:id="366"/>
      <w:bookmarkStart w:id="367" w:name="_Toc184313309"/>
      <w:bookmarkEnd w:id="367"/>
      <w:bookmarkStart w:id="368" w:name="_Toc184310309"/>
      <w:bookmarkEnd w:id="368"/>
      <w:bookmarkStart w:id="369" w:name="_Toc184313307"/>
      <w:bookmarkEnd w:id="369"/>
      <w:bookmarkStart w:id="370" w:name="_Toc184313272"/>
      <w:bookmarkEnd w:id="370"/>
      <w:bookmarkStart w:id="371" w:name="_Toc184308077"/>
      <w:bookmarkEnd w:id="371"/>
      <w:bookmarkStart w:id="372" w:name="_Toc184314464"/>
      <w:bookmarkEnd w:id="372"/>
      <w:bookmarkStart w:id="373" w:name="_Toc184314447"/>
      <w:bookmarkEnd w:id="373"/>
      <w:bookmarkStart w:id="374" w:name="_Toc184314476"/>
      <w:bookmarkEnd w:id="374"/>
      <w:bookmarkStart w:id="375" w:name="_Toc184308078"/>
      <w:bookmarkEnd w:id="375"/>
      <w:bookmarkStart w:id="376" w:name="_Toc184308097"/>
      <w:bookmarkEnd w:id="376"/>
      <w:bookmarkStart w:id="377" w:name="_Toc184308041"/>
      <w:bookmarkEnd w:id="377"/>
      <w:bookmarkStart w:id="378" w:name="_Toc184310327"/>
      <w:bookmarkEnd w:id="378"/>
      <w:bookmarkStart w:id="379" w:name="_Toc184313300"/>
      <w:bookmarkEnd w:id="379"/>
      <w:bookmarkStart w:id="380" w:name="_Toc184308108"/>
      <w:bookmarkEnd w:id="380"/>
      <w:bookmarkStart w:id="381" w:name="_Toc184308107"/>
      <w:bookmarkEnd w:id="381"/>
      <w:bookmarkStart w:id="382" w:name="_Toc184314461"/>
      <w:bookmarkEnd w:id="382"/>
      <w:bookmarkStart w:id="383" w:name="_Toc184314416"/>
      <w:bookmarkEnd w:id="383"/>
      <w:bookmarkStart w:id="384" w:name="_Toc184314472"/>
      <w:bookmarkEnd w:id="384"/>
      <w:bookmarkStart w:id="385" w:name="_Toc184310306"/>
      <w:bookmarkEnd w:id="385"/>
      <w:bookmarkStart w:id="386" w:name="_Toc184312118"/>
      <w:bookmarkEnd w:id="386"/>
      <w:bookmarkStart w:id="387" w:name="_Toc184313302"/>
      <w:bookmarkEnd w:id="387"/>
      <w:bookmarkStart w:id="388" w:name="_Toc184310276"/>
      <w:bookmarkEnd w:id="388"/>
      <w:bookmarkStart w:id="389" w:name="_Toc184314482"/>
      <w:bookmarkEnd w:id="389"/>
      <w:bookmarkStart w:id="390" w:name="_Toc184312107"/>
      <w:bookmarkEnd w:id="390"/>
      <w:bookmarkStart w:id="391" w:name="_Toc184314470"/>
      <w:bookmarkEnd w:id="391"/>
      <w:bookmarkStart w:id="392" w:name="_Toc184313240"/>
      <w:bookmarkEnd w:id="392"/>
      <w:bookmarkStart w:id="393" w:name="_Toc184310338"/>
      <w:bookmarkEnd w:id="393"/>
      <w:r>
        <w:rPr>
          <w:rFonts w:hint="eastAsia" w:ascii="仿宋" w:hAnsi="仿宋" w:eastAsia="仿宋" w:cs="仿宋_GB2312"/>
          <w:b/>
          <w:color w:val="auto"/>
          <w:sz w:val="36"/>
          <w:szCs w:val="36"/>
        </w:rPr>
        <w:t>评标办法</w:t>
      </w:r>
    </w:p>
    <w:p w14:paraId="22FF63A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650007FC">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56357CB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2777E06">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 xml:space="preserve">  90 </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 xml:space="preserve">10 </w:t>
      </w:r>
      <w:r>
        <w:rPr>
          <w:rFonts w:hint="eastAsia" w:ascii="仿宋" w:hAnsi="仿宋" w:eastAsia="仿宋" w:cs="仿宋"/>
          <w:color w:val="auto"/>
          <w:sz w:val="24"/>
        </w:rPr>
        <w:t>分。评分依下述所列为评标打分依据，分值如下（计算分值时，按其算术平均值保留小数2位）</w:t>
      </w:r>
      <w:r>
        <w:rPr>
          <w:rFonts w:hint="eastAsia" w:ascii="仿宋" w:hAnsi="仿宋" w:eastAsia="仿宋" w:cs="仿宋"/>
          <w:color w:val="auto"/>
          <w:kern w:val="0"/>
          <w:sz w:val="24"/>
        </w:rPr>
        <w:t>。</w:t>
      </w:r>
    </w:p>
    <w:p w14:paraId="7E44B999">
      <w:pPr>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 xml:space="preserve"> 90 </w:t>
      </w:r>
      <w:r>
        <w:rPr>
          <w:rFonts w:hint="eastAsia" w:ascii="仿宋" w:hAnsi="仿宋" w:eastAsia="仿宋" w:cs="仿宋"/>
          <w:b/>
          <w:bCs/>
          <w:iCs/>
          <w:color w:val="auto"/>
          <w:sz w:val="24"/>
        </w:rPr>
        <w:t>分）</w:t>
      </w:r>
    </w:p>
    <w:tbl>
      <w:tblPr>
        <w:tblStyle w:val="64"/>
        <w:tblpPr w:leftFromText="180" w:rightFromText="180" w:vertAnchor="text" w:horzAnchor="page" w:tblpXSpec="center" w:tblpY="1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78"/>
        <w:gridCol w:w="5220"/>
        <w:gridCol w:w="940"/>
        <w:gridCol w:w="737"/>
      </w:tblGrid>
      <w:tr w14:paraId="1C85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vAlign w:val="center"/>
          </w:tcPr>
          <w:p w14:paraId="28B04FCA">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661" w:type="pct"/>
            <w:vAlign w:val="center"/>
          </w:tcPr>
          <w:p w14:paraId="056F6EA9">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评标内容</w:t>
            </w:r>
          </w:p>
        </w:tc>
        <w:tc>
          <w:tcPr>
            <w:tcW w:w="2929" w:type="pct"/>
            <w:vAlign w:val="center"/>
          </w:tcPr>
          <w:p w14:paraId="67876BEE">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527" w:type="pct"/>
            <w:vAlign w:val="center"/>
          </w:tcPr>
          <w:p w14:paraId="671B52C0">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13" w:type="pct"/>
            <w:vAlign w:val="center"/>
          </w:tcPr>
          <w:p w14:paraId="316845A5">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14:paraId="5783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468" w:type="pct"/>
            <w:vAlign w:val="center"/>
          </w:tcPr>
          <w:p w14:paraId="35DD19D8">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61" w:type="pct"/>
            <w:vAlign w:val="center"/>
          </w:tcPr>
          <w:p w14:paraId="0F0FACE3">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综合实力</w:t>
            </w:r>
          </w:p>
        </w:tc>
        <w:tc>
          <w:tcPr>
            <w:tcW w:w="2929" w:type="pct"/>
            <w:vAlign w:val="center"/>
          </w:tcPr>
          <w:p w14:paraId="060466BC">
            <w:pPr>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具有有效的质量体系认证证书、职业健康体系认证证书、环境管理体系认证证书，每提供一个得1分，最高得3分。</w:t>
            </w:r>
            <w:r>
              <w:rPr>
                <w:rFonts w:hint="eastAsia" w:ascii="仿宋" w:hAnsi="仿宋" w:eastAsia="仿宋" w:cs="仿宋"/>
                <w:color w:val="auto"/>
                <w:spacing w:val="0"/>
                <w:kern w:val="2"/>
                <w:sz w:val="24"/>
                <w:szCs w:val="24"/>
                <w:lang w:val="en-US" w:eastAsia="zh-CN" w:bidi="ar-SA"/>
              </w:rPr>
              <w:t>（投标文件中提供相关证书原件扫描件及国家认证认可监督管理委员会官网（https://www.cnca.gov.cn/）截图证明</w:t>
            </w:r>
            <w:r>
              <w:rPr>
                <w:rFonts w:hint="eastAsia" w:ascii="仿宋" w:hAnsi="仿宋" w:eastAsia="仿宋" w:cs="仿宋"/>
                <w:color w:val="auto"/>
                <w:sz w:val="24"/>
                <w:szCs w:val="24"/>
                <w:lang w:val="en-US" w:eastAsia="zh-CN"/>
              </w:rPr>
              <w:t>加盖CA签章</w:t>
            </w:r>
            <w:r>
              <w:rPr>
                <w:rFonts w:hint="eastAsia" w:ascii="仿宋" w:hAnsi="仿宋" w:eastAsia="仿宋" w:cs="仿宋"/>
                <w:color w:val="auto"/>
                <w:spacing w:val="0"/>
                <w:kern w:val="2"/>
                <w:sz w:val="24"/>
                <w:szCs w:val="24"/>
                <w:lang w:val="en-US" w:eastAsia="zh-CN" w:bidi="ar-SA"/>
              </w:rPr>
              <w:t>）。</w:t>
            </w:r>
          </w:p>
        </w:tc>
        <w:tc>
          <w:tcPr>
            <w:tcW w:w="527" w:type="pct"/>
            <w:vAlign w:val="center"/>
          </w:tcPr>
          <w:p w14:paraId="14B28838">
            <w:pPr>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c>
          <w:tcPr>
            <w:tcW w:w="413" w:type="pct"/>
            <w:vAlign w:val="center"/>
          </w:tcPr>
          <w:p w14:paraId="13C8C757">
            <w:pPr>
              <w:spacing w:line="360" w:lineRule="auto"/>
              <w:jc w:val="center"/>
              <w:outlineLvl w:val="0"/>
              <w:rPr>
                <w:rFonts w:hint="eastAsia" w:ascii="仿宋" w:hAnsi="仿宋" w:eastAsia="仿宋" w:cs="仿宋"/>
                <w:color w:val="auto"/>
                <w:sz w:val="24"/>
                <w:szCs w:val="24"/>
              </w:rPr>
            </w:pPr>
          </w:p>
        </w:tc>
      </w:tr>
      <w:tr w14:paraId="70FF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14:paraId="746FFE88">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61" w:type="pct"/>
            <w:vAlign w:val="center"/>
          </w:tcPr>
          <w:p w14:paraId="51F361D1">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成功案例</w:t>
            </w:r>
          </w:p>
        </w:tc>
        <w:tc>
          <w:tcPr>
            <w:tcW w:w="2929" w:type="pct"/>
            <w:vAlign w:val="center"/>
          </w:tcPr>
          <w:p w14:paraId="551BE1DE">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rPr>
              <w:t>20</w:t>
            </w:r>
            <w:r>
              <w:rPr>
                <w:rFonts w:hint="eastAsia" w:ascii="仿宋" w:hAnsi="仿宋" w:eastAsia="仿宋" w:cs="仿宋"/>
                <w:b w:val="0"/>
                <w:bCs/>
                <w:iCs/>
                <w:color w:val="auto"/>
                <w:sz w:val="24"/>
                <w:szCs w:val="24"/>
                <w:highlight w:val="none"/>
                <w:lang w:val="en-US" w:eastAsia="zh-CN"/>
              </w:rPr>
              <w:t>21</w:t>
            </w:r>
            <w:r>
              <w:rPr>
                <w:rFonts w:hint="eastAsia" w:ascii="仿宋" w:hAnsi="仿宋" w:eastAsia="仿宋" w:cs="仿宋"/>
                <w:b w:val="0"/>
                <w:bCs/>
                <w:iCs/>
                <w:color w:val="auto"/>
                <w:sz w:val="24"/>
                <w:szCs w:val="24"/>
                <w:highlight w:val="none"/>
              </w:rPr>
              <w:t>年1月1日（以合同协议书上签订日期为准）以来，具有类似消杀</w:t>
            </w:r>
            <w:r>
              <w:rPr>
                <w:rFonts w:hint="eastAsia" w:ascii="仿宋" w:hAnsi="仿宋" w:eastAsia="仿宋" w:cs="仿宋"/>
                <w:b w:val="0"/>
                <w:bCs/>
                <w:iCs/>
                <w:color w:val="auto"/>
                <w:sz w:val="24"/>
                <w:szCs w:val="24"/>
                <w:highlight w:val="none"/>
                <w:lang w:eastAsia="zh-CN"/>
              </w:rPr>
              <w:t>案例</w:t>
            </w:r>
            <w:r>
              <w:rPr>
                <w:rFonts w:hint="eastAsia" w:ascii="仿宋" w:hAnsi="仿宋" w:eastAsia="仿宋" w:cs="仿宋"/>
                <w:b w:val="0"/>
                <w:bCs/>
                <w:iCs/>
                <w:color w:val="auto"/>
                <w:sz w:val="24"/>
                <w:szCs w:val="24"/>
                <w:highlight w:val="none"/>
              </w:rPr>
              <w:t>的每个得</w:t>
            </w:r>
            <w:r>
              <w:rPr>
                <w:rFonts w:hint="eastAsia" w:ascii="仿宋" w:hAnsi="仿宋" w:eastAsia="仿宋" w:cs="仿宋"/>
                <w:b w:val="0"/>
                <w:bCs/>
                <w:iCs/>
                <w:color w:val="auto"/>
                <w:sz w:val="24"/>
                <w:szCs w:val="24"/>
                <w:highlight w:val="none"/>
                <w:lang w:val="en-US" w:eastAsia="zh-CN"/>
              </w:rPr>
              <w:t>0.5</w:t>
            </w:r>
            <w:r>
              <w:rPr>
                <w:rFonts w:hint="eastAsia" w:ascii="仿宋" w:hAnsi="仿宋" w:eastAsia="仿宋" w:cs="仿宋"/>
                <w:b w:val="0"/>
                <w:bCs/>
                <w:iCs/>
                <w:color w:val="auto"/>
                <w:sz w:val="24"/>
                <w:szCs w:val="24"/>
                <w:highlight w:val="none"/>
              </w:rPr>
              <w:t>分，最高得1分。</w:t>
            </w:r>
            <w:r>
              <w:rPr>
                <w:rFonts w:hint="eastAsia" w:ascii="仿宋" w:hAnsi="仿宋" w:eastAsia="仿宋" w:cs="仿宋"/>
                <w:b w:val="0"/>
                <w:bCs/>
                <w:iCs/>
                <w:color w:val="auto"/>
                <w:sz w:val="24"/>
                <w:szCs w:val="24"/>
                <w:highlight w:val="none"/>
                <w:lang w:eastAsia="zh-CN"/>
              </w:rPr>
              <w:t>（需同时提供合同、中标通知书、中标网站截图并</w:t>
            </w:r>
            <w:r>
              <w:rPr>
                <w:rFonts w:hint="eastAsia" w:ascii="仿宋" w:hAnsi="仿宋" w:eastAsia="仿宋" w:cs="仿宋"/>
                <w:color w:val="auto"/>
                <w:sz w:val="24"/>
                <w:szCs w:val="24"/>
                <w:lang w:val="en-US" w:eastAsia="zh-CN"/>
              </w:rPr>
              <w:t>加盖CA签章</w:t>
            </w:r>
            <w:r>
              <w:rPr>
                <w:rFonts w:hint="eastAsia" w:ascii="仿宋" w:hAnsi="仿宋" w:eastAsia="仿宋" w:cs="仿宋"/>
                <w:b w:val="0"/>
                <w:bCs/>
                <w:iCs/>
                <w:color w:val="auto"/>
                <w:sz w:val="24"/>
                <w:szCs w:val="24"/>
                <w:highlight w:val="none"/>
                <w:lang w:eastAsia="zh-CN"/>
              </w:rPr>
              <w:t>；三者缺一不得分）。</w:t>
            </w:r>
          </w:p>
        </w:tc>
        <w:tc>
          <w:tcPr>
            <w:tcW w:w="527" w:type="pct"/>
            <w:vAlign w:val="center"/>
          </w:tcPr>
          <w:p w14:paraId="472B6933">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rPr>
              <w:t>分</w:t>
            </w:r>
          </w:p>
        </w:tc>
        <w:tc>
          <w:tcPr>
            <w:tcW w:w="413" w:type="pct"/>
            <w:vAlign w:val="center"/>
          </w:tcPr>
          <w:p w14:paraId="7294E506">
            <w:pPr>
              <w:spacing w:line="360" w:lineRule="auto"/>
              <w:jc w:val="center"/>
              <w:outlineLvl w:val="0"/>
              <w:rPr>
                <w:rFonts w:hint="eastAsia" w:ascii="仿宋" w:hAnsi="仿宋" w:eastAsia="仿宋" w:cs="仿宋"/>
                <w:b w:val="0"/>
                <w:bCs/>
                <w:color w:val="auto"/>
                <w:sz w:val="24"/>
                <w:szCs w:val="24"/>
              </w:rPr>
            </w:pPr>
          </w:p>
        </w:tc>
      </w:tr>
      <w:tr w14:paraId="39A1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68" w:type="pct"/>
            <w:vMerge w:val="restart"/>
            <w:vAlign w:val="center"/>
          </w:tcPr>
          <w:p w14:paraId="54559A81">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661" w:type="pct"/>
            <w:vMerge w:val="restart"/>
            <w:vAlign w:val="center"/>
          </w:tcPr>
          <w:p w14:paraId="0CD14582">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重点难点分析及应对措施</w:t>
            </w:r>
          </w:p>
        </w:tc>
        <w:tc>
          <w:tcPr>
            <w:tcW w:w="2929" w:type="pct"/>
            <w:vAlign w:val="center"/>
          </w:tcPr>
          <w:p w14:paraId="4024868F">
            <w:pPr>
              <w:keepNext w:val="0"/>
              <w:keepLines w:val="0"/>
              <w:pageBreakBefore w:val="0"/>
              <w:kinsoku/>
              <w:wordWrap/>
              <w:overflowPunct/>
              <w:topLinePunct w:val="0"/>
              <w:autoSpaceDE/>
              <w:autoSpaceDN/>
              <w:bidi w:val="0"/>
              <w:adjustRightInd/>
              <w:spacing w:line="240" w:lineRule="auto"/>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color w:val="auto"/>
                <w:sz w:val="24"/>
                <w:highlight w:val="none"/>
                <w:lang w:val="en-US" w:eastAsia="zh-CN"/>
              </w:rPr>
              <w:t>根据投标人针对本项目重点、难点问题分析情况</w:t>
            </w:r>
            <w:r>
              <w:rPr>
                <w:rFonts w:hint="eastAsia" w:ascii="仿宋" w:hAnsi="仿宋" w:eastAsia="仿宋" w:cs="仿宋"/>
                <w:color w:val="auto"/>
                <w:kern w:val="2"/>
                <w:sz w:val="24"/>
                <w:szCs w:val="24"/>
                <w:highlight w:val="none"/>
                <w:lang w:val="en-US" w:eastAsia="zh-CN" w:bidi="ar-SA"/>
              </w:rPr>
              <w:t>进行</w:t>
            </w:r>
            <w:r>
              <w:rPr>
                <w:rFonts w:hint="eastAsia" w:ascii="仿宋" w:hAnsi="仿宋" w:eastAsia="仿宋" w:cs="仿宋"/>
                <w:color w:val="auto"/>
                <w:kern w:val="0"/>
                <w:sz w:val="24"/>
                <w:highlight w:val="none"/>
                <w:lang w:val="en-US" w:eastAsia="zh-CN"/>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4,3,2,1,0</w:t>
            </w:r>
            <w:r>
              <w:rPr>
                <w:rFonts w:hint="eastAsia" w:ascii="仿宋" w:hAnsi="仿宋" w:eastAsia="仿宋" w:cs="仿宋"/>
                <w:color w:val="auto"/>
                <w:sz w:val="24"/>
                <w:szCs w:val="24"/>
                <w:lang w:eastAsia="zh-CN"/>
              </w:rPr>
              <w:t>）。</w:t>
            </w:r>
          </w:p>
        </w:tc>
        <w:tc>
          <w:tcPr>
            <w:tcW w:w="527" w:type="pct"/>
            <w:vAlign w:val="center"/>
          </w:tcPr>
          <w:p w14:paraId="17CB8F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413" w:type="pct"/>
            <w:vAlign w:val="center"/>
          </w:tcPr>
          <w:p w14:paraId="3BED24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p>
        </w:tc>
      </w:tr>
      <w:tr w14:paraId="5217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68" w:type="pct"/>
            <w:vMerge w:val="continue"/>
            <w:vAlign w:val="center"/>
          </w:tcPr>
          <w:p w14:paraId="264BCF8B">
            <w:pPr>
              <w:spacing w:line="360" w:lineRule="auto"/>
              <w:jc w:val="center"/>
              <w:outlineLvl w:val="0"/>
              <w:rPr>
                <w:color w:val="auto"/>
              </w:rPr>
            </w:pPr>
          </w:p>
        </w:tc>
        <w:tc>
          <w:tcPr>
            <w:tcW w:w="661" w:type="pct"/>
            <w:vMerge w:val="continue"/>
            <w:vAlign w:val="center"/>
          </w:tcPr>
          <w:p w14:paraId="3714308F">
            <w:pPr>
              <w:spacing w:line="360" w:lineRule="auto"/>
              <w:jc w:val="center"/>
              <w:outlineLvl w:val="0"/>
              <w:rPr>
                <w:color w:val="auto"/>
              </w:rPr>
            </w:pPr>
          </w:p>
        </w:tc>
        <w:tc>
          <w:tcPr>
            <w:tcW w:w="2929" w:type="pct"/>
            <w:vAlign w:val="center"/>
          </w:tcPr>
          <w:p w14:paraId="24D3CAAC">
            <w:pPr>
              <w:keepNext w:val="0"/>
              <w:keepLines w:val="0"/>
              <w:pageBreakBefore w:val="0"/>
              <w:kinsoku/>
              <w:wordWrap/>
              <w:overflowPunct/>
              <w:topLinePunct w:val="0"/>
              <w:autoSpaceDE/>
              <w:autoSpaceDN/>
              <w:bidi w:val="0"/>
              <w:adjustRightInd/>
              <w:spacing w:line="240" w:lineRule="auto"/>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2.根据投标人针对本项目重点、难点问题采取的应对解决措施进行打分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4,3,2,1,0</w:t>
            </w:r>
            <w:r>
              <w:rPr>
                <w:rFonts w:hint="eastAsia" w:ascii="仿宋" w:hAnsi="仿宋" w:eastAsia="仿宋" w:cs="仿宋"/>
                <w:color w:val="auto"/>
                <w:sz w:val="24"/>
                <w:szCs w:val="24"/>
                <w:lang w:eastAsia="zh-CN"/>
              </w:rPr>
              <w:t>）。</w:t>
            </w:r>
          </w:p>
        </w:tc>
        <w:tc>
          <w:tcPr>
            <w:tcW w:w="527" w:type="pct"/>
            <w:vAlign w:val="center"/>
          </w:tcPr>
          <w:p w14:paraId="1ABFFD65">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4分</w:t>
            </w:r>
          </w:p>
        </w:tc>
        <w:tc>
          <w:tcPr>
            <w:tcW w:w="413" w:type="pct"/>
            <w:vAlign w:val="center"/>
          </w:tcPr>
          <w:p w14:paraId="57C104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p>
        </w:tc>
      </w:tr>
      <w:tr w14:paraId="2506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68" w:type="pct"/>
            <w:vMerge w:val="restart"/>
            <w:vAlign w:val="center"/>
          </w:tcPr>
          <w:p w14:paraId="2C08B577">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61" w:type="pct"/>
            <w:vMerge w:val="restart"/>
            <w:vAlign w:val="center"/>
          </w:tcPr>
          <w:p w14:paraId="780B4CD6">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技术力量</w:t>
            </w:r>
            <w:r>
              <w:rPr>
                <w:rFonts w:hint="eastAsia" w:ascii="仿宋" w:hAnsi="仿宋" w:eastAsia="仿宋" w:cs="仿宋"/>
                <w:color w:val="auto"/>
                <w:sz w:val="24"/>
                <w:szCs w:val="24"/>
                <w:lang w:eastAsia="zh-CN"/>
              </w:rPr>
              <w:t>及设备配置等</w:t>
            </w:r>
          </w:p>
        </w:tc>
        <w:tc>
          <w:tcPr>
            <w:tcW w:w="2929" w:type="pct"/>
            <w:vAlign w:val="center"/>
          </w:tcPr>
          <w:p w14:paraId="498C716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1.职工中持有有效期内相关部门颁发的有害生物（病媒生物）预防控制培训合格证书人数：1-4人得1分，5-9人得2分，10-14人得3分,15人以上得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分。（投标文件中提供证书原件扫描件或彩色照片</w:t>
            </w:r>
            <w:r>
              <w:rPr>
                <w:rFonts w:hint="eastAsia" w:ascii="仿宋" w:hAnsi="仿宋" w:eastAsia="仿宋" w:cs="仿宋"/>
                <w:color w:val="auto"/>
                <w:sz w:val="24"/>
                <w:szCs w:val="24"/>
                <w:highlight w:val="none"/>
                <w:lang w:eastAsia="zh-CN"/>
              </w:rPr>
              <w:t>及相关人员</w:t>
            </w:r>
            <w:r>
              <w:rPr>
                <w:rFonts w:hint="eastAsia" w:ascii="仿宋" w:hAnsi="仿宋" w:eastAsia="仿宋" w:cs="仿宋"/>
                <w:color w:val="auto"/>
                <w:sz w:val="24"/>
                <w:szCs w:val="24"/>
                <w:highlight w:val="none"/>
              </w:rPr>
              <w:t>近三个月</w:t>
            </w:r>
            <w:r>
              <w:rPr>
                <w:rFonts w:hint="eastAsia" w:ascii="仿宋" w:hAnsi="仿宋" w:eastAsia="仿宋" w:cs="仿宋"/>
                <w:color w:val="auto"/>
                <w:sz w:val="24"/>
                <w:szCs w:val="24"/>
                <w:highlight w:val="none"/>
                <w:lang w:eastAsia="zh-CN"/>
              </w:rPr>
              <w:t>本单位</w:t>
            </w:r>
            <w:r>
              <w:rPr>
                <w:rFonts w:hint="eastAsia" w:ascii="仿宋" w:hAnsi="仿宋" w:eastAsia="仿宋" w:cs="仿宋"/>
                <w:color w:val="auto"/>
                <w:sz w:val="24"/>
                <w:szCs w:val="24"/>
                <w:highlight w:val="none"/>
              </w:rPr>
              <w:t>社会保险缴纳记录，退休返聘人员需提供类似意外保险等有效凭证）</w:t>
            </w:r>
            <w:r>
              <w:rPr>
                <w:rFonts w:hint="eastAsia" w:ascii="仿宋" w:hAnsi="仿宋" w:eastAsia="仿宋" w:cs="仿宋"/>
                <w:color w:val="auto"/>
                <w:sz w:val="24"/>
                <w:szCs w:val="24"/>
                <w:highlight w:val="none"/>
                <w:lang w:eastAsia="zh-CN"/>
              </w:rPr>
              <w:t>。</w:t>
            </w:r>
          </w:p>
        </w:tc>
        <w:tc>
          <w:tcPr>
            <w:tcW w:w="527" w:type="pct"/>
            <w:vAlign w:val="center"/>
          </w:tcPr>
          <w:p w14:paraId="0FE07D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413" w:type="pct"/>
            <w:vAlign w:val="center"/>
          </w:tcPr>
          <w:p w14:paraId="70C6D8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p>
        </w:tc>
      </w:tr>
      <w:tr w14:paraId="1B04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14:paraId="26BDEED3">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661" w:type="pct"/>
            <w:vMerge w:val="continue"/>
            <w:vAlign w:val="center"/>
          </w:tcPr>
          <w:p w14:paraId="48E30E71">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2929" w:type="pct"/>
            <w:vAlign w:val="center"/>
          </w:tcPr>
          <w:p w14:paraId="56873ED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职工中持有有害生物（病媒生物）防制员国家职业资格中级职称的1人得0.5分，最高得2分；高级职称的1人得1分，最高得3分。（投标文件中提供证书原件扫描件或彩色照片</w:t>
            </w:r>
            <w:r>
              <w:rPr>
                <w:rFonts w:hint="eastAsia" w:ascii="仿宋" w:hAnsi="仿宋" w:eastAsia="仿宋" w:cs="仿宋"/>
                <w:color w:val="auto"/>
                <w:sz w:val="24"/>
                <w:szCs w:val="24"/>
                <w:lang w:eastAsia="zh-CN"/>
              </w:rPr>
              <w:t>及相关人员</w:t>
            </w:r>
            <w:r>
              <w:rPr>
                <w:rFonts w:hint="eastAsia" w:ascii="仿宋" w:hAnsi="仿宋" w:eastAsia="仿宋" w:cs="仿宋"/>
                <w:b w:val="0"/>
                <w:bCs/>
                <w:snapToGrid w:val="0"/>
                <w:color w:val="auto"/>
                <w:kern w:val="0"/>
                <w:sz w:val="24"/>
                <w:szCs w:val="24"/>
                <w:highlight w:val="none"/>
              </w:rPr>
              <w:t>近三个月</w:t>
            </w:r>
            <w:r>
              <w:rPr>
                <w:rFonts w:hint="eastAsia" w:ascii="仿宋" w:hAnsi="仿宋" w:eastAsia="仿宋" w:cs="仿宋"/>
                <w:color w:val="auto"/>
                <w:sz w:val="24"/>
                <w:szCs w:val="24"/>
                <w:lang w:eastAsia="zh-CN"/>
              </w:rPr>
              <w:t>本单位</w:t>
            </w:r>
            <w:r>
              <w:rPr>
                <w:rFonts w:hint="eastAsia" w:ascii="仿宋" w:hAnsi="仿宋" w:eastAsia="仿宋" w:cs="仿宋"/>
                <w:color w:val="auto"/>
                <w:sz w:val="24"/>
                <w:szCs w:val="24"/>
              </w:rPr>
              <w:t>社会保险缴纳记录，退休返聘人员需提供类似意外保险等有效凭证）。</w:t>
            </w:r>
          </w:p>
        </w:tc>
        <w:tc>
          <w:tcPr>
            <w:tcW w:w="527" w:type="pct"/>
            <w:vAlign w:val="center"/>
          </w:tcPr>
          <w:p w14:paraId="0E5AA8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13" w:type="pct"/>
            <w:vAlign w:val="center"/>
          </w:tcPr>
          <w:p w14:paraId="190B2BBE">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r>
      <w:tr w14:paraId="5AFC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14:paraId="7229E91F">
            <w:pPr>
              <w:spacing w:line="240" w:lineRule="auto"/>
              <w:jc w:val="center"/>
              <w:rPr>
                <w:rFonts w:hint="eastAsia" w:ascii="仿宋" w:hAnsi="仿宋" w:eastAsia="仿宋" w:cs="仿宋"/>
                <w:bCs/>
                <w:iCs/>
                <w:color w:val="auto"/>
                <w:sz w:val="24"/>
                <w:szCs w:val="24"/>
              </w:rPr>
            </w:pPr>
          </w:p>
        </w:tc>
        <w:tc>
          <w:tcPr>
            <w:tcW w:w="661" w:type="pct"/>
            <w:vMerge w:val="continue"/>
            <w:vAlign w:val="center"/>
          </w:tcPr>
          <w:p w14:paraId="60535B98">
            <w:pPr>
              <w:spacing w:line="240" w:lineRule="auto"/>
              <w:jc w:val="center"/>
              <w:rPr>
                <w:rFonts w:hint="eastAsia" w:ascii="仿宋" w:hAnsi="仿宋" w:eastAsia="仿宋" w:cs="仿宋"/>
                <w:bCs/>
                <w:iCs/>
                <w:color w:val="auto"/>
                <w:sz w:val="24"/>
                <w:szCs w:val="24"/>
              </w:rPr>
            </w:pPr>
          </w:p>
        </w:tc>
        <w:tc>
          <w:tcPr>
            <w:tcW w:w="2929" w:type="pct"/>
            <w:vAlign w:val="center"/>
          </w:tcPr>
          <w:p w14:paraId="6F90294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szCs w:val="24"/>
                <w:lang w:val="en-US"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配备背负式超低容量喷雾机1-2台得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分，3-5台得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分，5台以上得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分；有车载式超低容量喷雾机的得2分。（提供相关</w:t>
            </w:r>
            <w:r>
              <w:rPr>
                <w:rFonts w:hint="eastAsia" w:ascii="仿宋" w:hAnsi="仿宋" w:eastAsia="仿宋" w:cs="仿宋"/>
                <w:snapToGrid w:val="0"/>
                <w:color w:val="000000" w:themeColor="text1"/>
                <w:kern w:val="0"/>
                <w:sz w:val="24"/>
                <w:szCs w:val="24"/>
                <w14:textFill>
                  <w14:solidFill>
                    <w14:schemeClr w14:val="tx1"/>
                  </w14:solidFill>
                </w14:textFill>
              </w:rPr>
              <w:t>购置发票</w:t>
            </w:r>
            <w:r>
              <w:rPr>
                <w:rFonts w:hint="eastAsia" w:ascii="仿宋" w:hAnsi="仿宋" w:eastAsia="仿宋" w:cs="仿宋"/>
                <w:color w:val="000000" w:themeColor="text1"/>
                <w:sz w:val="24"/>
                <w:szCs w:val="24"/>
                <w:lang w:eastAsia="zh-CN"/>
                <w14:textFill>
                  <w14:solidFill>
                    <w14:schemeClr w14:val="tx1"/>
                  </w14:solidFill>
                </w14:textFill>
              </w:rPr>
              <w:t>扫描件</w:t>
            </w:r>
            <w:r>
              <w:rPr>
                <w:rFonts w:hint="eastAsia" w:ascii="仿宋" w:hAnsi="仿宋" w:eastAsia="仿宋" w:cs="仿宋"/>
                <w:color w:val="000000" w:themeColor="text1"/>
                <w:sz w:val="24"/>
                <w:szCs w:val="24"/>
                <w:lang w:val="en-US" w:eastAsia="zh-CN"/>
                <w14:textFill>
                  <w14:solidFill>
                    <w14:schemeClr w14:val="tx1"/>
                  </w14:solidFill>
                </w14:textFill>
              </w:rPr>
              <w:t>，设备</w:t>
            </w:r>
            <w:r>
              <w:rPr>
                <w:rFonts w:hint="eastAsia" w:ascii="仿宋" w:hAnsi="仿宋" w:eastAsia="仿宋" w:cs="仿宋"/>
                <w:color w:val="000000" w:themeColor="text1"/>
                <w:sz w:val="24"/>
                <w:szCs w:val="24"/>
                <w:lang w:eastAsia="zh-CN"/>
                <w14:textFill>
                  <w14:solidFill>
                    <w14:schemeClr w14:val="tx1"/>
                  </w14:solidFill>
                </w14:textFill>
              </w:rPr>
              <w:t>所有人须与投标人名称一致）。</w:t>
            </w:r>
          </w:p>
        </w:tc>
        <w:tc>
          <w:tcPr>
            <w:tcW w:w="527" w:type="pct"/>
            <w:vAlign w:val="center"/>
          </w:tcPr>
          <w:p w14:paraId="6F8810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sz w:val="24"/>
                <w:szCs w:val="24"/>
              </w:rPr>
            </w:pPr>
            <w:r>
              <w:rPr>
                <w:rFonts w:hint="eastAsia" w:ascii="仿宋" w:hAnsi="仿宋" w:eastAsia="仿宋" w:cs="仿宋"/>
                <w:b w:val="0"/>
                <w:bCs w:val="0"/>
                <w:color w:val="auto"/>
                <w:sz w:val="24"/>
                <w:szCs w:val="24"/>
                <w:lang w:val="en-US" w:eastAsia="zh-CN"/>
              </w:rPr>
              <w:t>5分</w:t>
            </w:r>
          </w:p>
        </w:tc>
        <w:tc>
          <w:tcPr>
            <w:tcW w:w="413" w:type="pct"/>
          </w:tcPr>
          <w:p w14:paraId="551FFCF9">
            <w:pPr>
              <w:spacing w:line="240" w:lineRule="auto"/>
              <w:jc w:val="center"/>
              <w:rPr>
                <w:rFonts w:hint="eastAsia" w:ascii="仿宋" w:hAnsi="仿宋" w:eastAsia="仿宋" w:cs="仿宋"/>
                <w:bCs/>
                <w:iCs/>
                <w:color w:val="auto"/>
                <w:sz w:val="24"/>
                <w:szCs w:val="24"/>
              </w:rPr>
            </w:pPr>
          </w:p>
        </w:tc>
      </w:tr>
      <w:tr w14:paraId="2880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14:paraId="525A071D">
            <w:pPr>
              <w:spacing w:line="240" w:lineRule="auto"/>
              <w:jc w:val="center"/>
              <w:rPr>
                <w:rFonts w:hint="eastAsia" w:ascii="仿宋" w:hAnsi="仿宋" w:eastAsia="仿宋" w:cs="仿宋"/>
                <w:bCs/>
                <w:iCs/>
                <w:color w:val="auto"/>
                <w:sz w:val="24"/>
                <w:szCs w:val="24"/>
              </w:rPr>
            </w:pPr>
          </w:p>
        </w:tc>
        <w:tc>
          <w:tcPr>
            <w:tcW w:w="661" w:type="pct"/>
            <w:vMerge w:val="continue"/>
            <w:vAlign w:val="center"/>
          </w:tcPr>
          <w:p w14:paraId="2B9283D3">
            <w:pPr>
              <w:spacing w:line="240" w:lineRule="auto"/>
              <w:jc w:val="center"/>
              <w:rPr>
                <w:rFonts w:hint="eastAsia" w:ascii="仿宋" w:hAnsi="仿宋" w:eastAsia="仿宋" w:cs="仿宋"/>
                <w:bCs/>
                <w:iCs/>
                <w:color w:val="auto"/>
                <w:sz w:val="24"/>
                <w:szCs w:val="24"/>
              </w:rPr>
            </w:pPr>
          </w:p>
        </w:tc>
        <w:tc>
          <w:tcPr>
            <w:tcW w:w="2929" w:type="pct"/>
            <w:vAlign w:val="center"/>
          </w:tcPr>
          <w:p w14:paraId="60058A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000000" w:themeColor="text1"/>
                <w:sz w:val="24"/>
                <w:szCs w:val="24"/>
                <w14:textFill>
                  <w14:solidFill>
                    <w14:schemeClr w14:val="tx1"/>
                  </w14:solidFill>
                </w14:textFill>
              </w:rPr>
            </w:pPr>
            <w:r>
              <w:rPr>
                <w:rFonts w:hint="eastAsia" w:ascii="仿宋" w:hAnsi="仿宋" w:eastAsia="仿宋" w:cs="仿宋"/>
                <w:bCs/>
                <w:iCs/>
                <w:color w:val="000000" w:themeColor="text1"/>
                <w:kern w:val="2"/>
                <w:sz w:val="24"/>
                <w:szCs w:val="24"/>
                <w:lang w:val="en-US" w:eastAsia="zh-CN" w:bidi="ar-SA"/>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szCs w:val="24"/>
                <w:lang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有工程作业机动车辆，每辆得1分，最高得5分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须</w:t>
            </w:r>
            <w:r>
              <w:rPr>
                <w:rFonts w:hint="eastAsia" w:ascii="仿宋" w:hAnsi="仿宋" w:eastAsia="仿宋" w:cs="仿宋"/>
                <w:b w:val="0"/>
                <w:bCs w:val="0"/>
                <w:color w:val="000000" w:themeColor="text1"/>
                <w:sz w:val="24"/>
                <w:szCs w:val="24"/>
                <w14:textFill>
                  <w14:solidFill>
                    <w14:schemeClr w14:val="tx1"/>
                  </w14:solidFill>
                </w14:textFill>
              </w:rPr>
              <w:t>提供机动车行驶证</w:t>
            </w:r>
            <w:r>
              <w:rPr>
                <w:rFonts w:hint="eastAsia" w:ascii="仿宋" w:hAnsi="仿宋" w:eastAsia="仿宋" w:cs="仿宋"/>
                <w:b w:val="0"/>
                <w:bCs w:val="0"/>
                <w:color w:val="000000" w:themeColor="text1"/>
                <w:sz w:val="24"/>
                <w:szCs w:val="24"/>
                <w:lang w:eastAsia="zh-CN"/>
                <w14:textFill>
                  <w14:solidFill>
                    <w14:schemeClr w14:val="tx1"/>
                  </w14:solidFill>
                </w14:textFill>
              </w:rPr>
              <w:t>及发票扫描件，</w:t>
            </w:r>
            <w:r>
              <w:rPr>
                <w:rFonts w:hint="eastAsia" w:ascii="仿宋" w:hAnsi="仿宋" w:eastAsia="仿宋" w:cs="仿宋"/>
                <w:b w:val="0"/>
                <w:bCs w:val="0"/>
                <w:snapToGrid w:val="0"/>
                <w:color w:val="000000" w:themeColor="text1"/>
                <w:kern w:val="0"/>
                <w:sz w:val="24"/>
                <w:szCs w:val="24"/>
                <w14:textFill>
                  <w14:solidFill>
                    <w14:schemeClr w14:val="tx1"/>
                  </w14:solidFill>
                </w14:textFill>
              </w:rPr>
              <w:t>该车辆所有人须与投标人名称一致</w:t>
            </w: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eastAsia="zh-CN"/>
                <w14:textFill>
                  <w14:solidFill>
                    <w14:schemeClr w14:val="tx1"/>
                  </w14:solidFill>
                </w14:textFill>
              </w:rPr>
              <w:t>。</w:t>
            </w:r>
          </w:p>
        </w:tc>
        <w:tc>
          <w:tcPr>
            <w:tcW w:w="527" w:type="pct"/>
            <w:vAlign w:val="center"/>
          </w:tcPr>
          <w:p w14:paraId="46DAE5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sz w:val="24"/>
                <w:szCs w:val="24"/>
              </w:rPr>
            </w:pPr>
            <w:r>
              <w:rPr>
                <w:rFonts w:hint="eastAsia" w:ascii="仿宋" w:hAnsi="仿宋" w:eastAsia="仿宋" w:cs="仿宋"/>
                <w:b w:val="0"/>
                <w:bCs w:val="0"/>
                <w:color w:val="auto"/>
                <w:sz w:val="24"/>
                <w:szCs w:val="24"/>
                <w:lang w:val="en-US" w:eastAsia="zh-CN"/>
              </w:rPr>
              <w:t>5分</w:t>
            </w:r>
          </w:p>
        </w:tc>
        <w:tc>
          <w:tcPr>
            <w:tcW w:w="413" w:type="pct"/>
          </w:tcPr>
          <w:p w14:paraId="6B9A7CB4">
            <w:pPr>
              <w:spacing w:line="240" w:lineRule="auto"/>
              <w:jc w:val="center"/>
              <w:rPr>
                <w:rFonts w:hint="eastAsia" w:ascii="仿宋" w:hAnsi="仿宋" w:eastAsia="仿宋" w:cs="仿宋"/>
                <w:bCs/>
                <w:iCs/>
                <w:color w:val="auto"/>
                <w:sz w:val="24"/>
                <w:szCs w:val="24"/>
              </w:rPr>
            </w:pPr>
          </w:p>
        </w:tc>
      </w:tr>
      <w:tr w14:paraId="27AE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14:paraId="7DE88F7B">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661" w:type="pct"/>
            <w:vMerge w:val="restart"/>
            <w:vAlign w:val="center"/>
          </w:tcPr>
          <w:p w14:paraId="1024640B">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技术方案</w:t>
            </w:r>
          </w:p>
        </w:tc>
        <w:tc>
          <w:tcPr>
            <w:tcW w:w="5220" w:type="dxa"/>
            <w:vAlign w:val="center"/>
          </w:tcPr>
          <w:p w14:paraId="4253AB5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1.投标人熟悉服务区域环境特点</w:t>
            </w:r>
            <w:r>
              <w:rPr>
                <w:rFonts w:hint="eastAsia" w:ascii="仿宋" w:hAnsi="仿宋" w:eastAsia="仿宋" w:cs="仿宋"/>
                <w:color w:val="auto"/>
                <w:sz w:val="24"/>
                <w:szCs w:val="24"/>
                <w:lang w:eastAsia="zh-CN"/>
              </w:rPr>
              <w:t>（包括水体、厕所、社区等各类布局情况）（</w:t>
            </w:r>
            <w:r>
              <w:rPr>
                <w:rFonts w:hint="eastAsia" w:ascii="仿宋" w:hAnsi="仿宋" w:eastAsia="仿宋" w:cs="仿宋"/>
                <w:color w:val="auto"/>
                <w:sz w:val="24"/>
                <w:szCs w:val="24"/>
                <w:lang w:val="en-US" w:eastAsia="zh-CN"/>
              </w:rPr>
              <w:t>4,3,2,1,0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527" w:type="pct"/>
            <w:vAlign w:val="center"/>
          </w:tcPr>
          <w:p w14:paraId="24DD88C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vAlign w:val="center"/>
          </w:tcPr>
          <w:p w14:paraId="186C83E5">
            <w:pPr>
              <w:rPr>
                <w:rFonts w:hint="eastAsia" w:ascii="仿宋" w:hAnsi="仿宋" w:eastAsia="仿宋" w:cs="仿宋"/>
                <w:color w:val="auto"/>
                <w:sz w:val="24"/>
                <w:szCs w:val="24"/>
              </w:rPr>
            </w:pPr>
          </w:p>
        </w:tc>
      </w:tr>
      <w:tr w14:paraId="522B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2EB63291">
            <w:pPr>
              <w:rPr>
                <w:rFonts w:hint="eastAsia" w:ascii="仿宋" w:hAnsi="仿宋" w:eastAsia="仿宋" w:cs="仿宋"/>
                <w:color w:val="auto"/>
                <w:sz w:val="24"/>
                <w:szCs w:val="24"/>
              </w:rPr>
            </w:pPr>
          </w:p>
        </w:tc>
        <w:tc>
          <w:tcPr>
            <w:tcW w:w="661" w:type="pct"/>
            <w:vMerge w:val="continue"/>
            <w:vAlign w:val="center"/>
          </w:tcPr>
          <w:p w14:paraId="5842E5F5">
            <w:pPr>
              <w:rPr>
                <w:rFonts w:hint="eastAsia" w:ascii="仿宋" w:hAnsi="仿宋" w:eastAsia="仿宋" w:cs="仿宋"/>
                <w:color w:val="auto"/>
                <w:sz w:val="24"/>
                <w:szCs w:val="24"/>
              </w:rPr>
            </w:pPr>
          </w:p>
        </w:tc>
        <w:tc>
          <w:tcPr>
            <w:tcW w:w="5220" w:type="dxa"/>
            <w:vAlign w:val="center"/>
          </w:tcPr>
          <w:p w14:paraId="31F32B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2.防</w:t>
            </w:r>
            <w:r>
              <w:rPr>
                <w:rFonts w:hint="eastAsia" w:ascii="仿宋" w:hAnsi="仿宋" w:eastAsia="仿宋" w:cs="仿宋"/>
                <w:color w:val="auto"/>
                <w:sz w:val="24"/>
                <w:szCs w:val="24"/>
                <w:lang w:eastAsia="zh-CN"/>
              </w:rPr>
              <w:t>制</w:t>
            </w:r>
            <w:r>
              <w:rPr>
                <w:rFonts w:hint="eastAsia" w:ascii="仿宋" w:hAnsi="仿宋" w:eastAsia="仿宋" w:cs="仿宋"/>
                <w:color w:val="auto"/>
                <w:sz w:val="24"/>
                <w:szCs w:val="24"/>
              </w:rPr>
              <w:t>对象、种类、密度监测方法</w:t>
            </w:r>
            <w:r>
              <w:rPr>
                <w:rFonts w:hint="eastAsia" w:ascii="仿宋" w:hAnsi="仿宋" w:eastAsia="仿宋" w:cs="仿宋"/>
                <w:color w:val="auto"/>
                <w:sz w:val="24"/>
                <w:szCs w:val="24"/>
                <w:lang w:eastAsia="zh-CN"/>
              </w:rPr>
              <w:t>的全面性、可行性（</w:t>
            </w:r>
            <w:r>
              <w:rPr>
                <w:rFonts w:hint="eastAsia" w:ascii="仿宋" w:hAnsi="仿宋" w:eastAsia="仿宋" w:cs="仿宋"/>
                <w:color w:val="auto"/>
                <w:sz w:val="24"/>
                <w:szCs w:val="24"/>
                <w:lang w:val="en-US" w:eastAsia="zh-CN"/>
              </w:rPr>
              <w:t>4,3,2,1,0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527" w:type="pct"/>
            <w:vAlign w:val="center"/>
          </w:tcPr>
          <w:p w14:paraId="578A3F0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4分</w:t>
            </w:r>
          </w:p>
        </w:tc>
        <w:tc>
          <w:tcPr>
            <w:tcW w:w="413" w:type="pct"/>
            <w:vAlign w:val="center"/>
          </w:tcPr>
          <w:p w14:paraId="47F672A8">
            <w:pPr>
              <w:rPr>
                <w:rFonts w:hint="eastAsia" w:ascii="仿宋" w:hAnsi="仿宋" w:eastAsia="仿宋" w:cs="仿宋"/>
                <w:color w:val="auto"/>
                <w:sz w:val="24"/>
                <w:szCs w:val="24"/>
              </w:rPr>
            </w:pPr>
          </w:p>
        </w:tc>
      </w:tr>
      <w:tr w14:paraId="23E3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26F8142E">
            <w:pPr>
              <w:rPr>
                <w:rFonts w:hint="eastAsia" w:ascii="仿宋" w:hAnsi="仿宋" w:eastAsia="仿宋" w:cs="仿宋"/>
                <w:color w:val="auto"/>
                <w:sz w:val="24"/>
                <w:szCs w:val="24"/>
              </w:rPr>
            </w:pPr>
          </w:p>
        </w:tc>
        <w:tc>
          <w:tcPr>
            <w:tcW w:w="661" w:type="pct"/>
            <w:vMerge w:val="continue"/>
            <w:vAlign w:val="center"/>
          </w:tcPr>
          <w:p w14:paraId="7137A111">
            <w:pPr>
              <w:rPr>
                <w:rFonts w:hint="eastAsia" w:ascii="仿宋" w:hAnsi="仿宋" w:eastAsia="仿宋" w:cs="仿宋"/>
                <w:color w:val="auto"/>
                <w:sz w:val="24"/>
                <w:szCs w:val="24"/>
              </w:rPr>
            </w:pPr>
          </w:p>
        </w:tc>
        <w:tc>
          <w:tcPr>
            <w:tcW w:w="5220" w:type="dxa"/>
            <w:vAlign w:val="center"/>
          </w:tcPr>
          <w:p w14:paraId="683FFB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3.鼠、蚊、蝇、蟑螂防制</w:t>
            </w:r>
            <w:r>
              <w:rPr>
                <w:rFonts w:hint="eastAsia" w:ascii="仿宋" w:hAnsi="仿宋" w:eastAsia="仿宋" w:cs="仿宋"/>
                <w:color w:val="auto"/>
                <w:sz w:val="24"/>
                <w:szCs w:val="24"/>
                <w:lang w:eastAsia="zh-CN"/>
              </w:rPr>
              <w:t>方法</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科学性、</w:t>
            </w:r>
            <w:r>
              <w:rPr>
                <w:rFonts w:hint="eastAsia" w:ascii="仿宋" w:hAnsi="仿宋" w:eastAsia="仿宋" w:cs="仿宋"/>
                <w:color w:val="auto"/>
                <w:sz w:val="24"/>
                <w:szCs w:val="24"/>
              </w:rPr>
              <w:t>可操作性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4,3,2,1,0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527" w:type="pct"/>
            <w:vAlign w:val="center"/>
          </w:tcPr>
          <w:p w14:paraId="3AB2A07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4分</w:t>
            </w:r>
          </w:p>
        </w:tc>
        <w:tc>
          <w:tcPr>
            <w:tcW w:w="413" w:type="pct"/>
            <w:vAlign w:val="center"/>
          </w:tcPr>
          <w:p w14:paraId="575B662E">
            <w:pPr>
              <w:rPr>
                <w:rFonts w:hint="eastAsia" w:ascii="仿宋" w:hAnsi="仿宋" w:eastAsia="仿宋" w:cs="仿宋"/>
                <w:color w:val="auto"/>
                <w:sz w:val="24"/>
                <w:szCs w:val="24"/>
              </w:rPr>
            </w:pPr>
          </w:p>
        </w:tc>
      </w:tr>
      <w:tr w14:paraId="41FB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790FF245">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61" w:type="pct"/>
            <w:vMerge w:val="continue"/>
            <w:vAlign w:val="center"/>
          </w:tcPr>
          <w:p w14:paraId="41128860">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5220" w:type="dxa"/>
            <w:vAlign w:val="center"/>
          </w:tcPr>
          <w:p w14:paraId="55791E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r>
              <w:rPr>
                <w:rFonts w:hint="eastAsia" w:ascii="仿宋" w:hAnsi="仿宋" w:eastAsia="仿宋" w:cs="仿宋"/>
                <w:color w:val="auto"/>
                <w:sz w:val="24"/>
                <w:szCs w:val="24"/>
              </w:rPr>
              <w:t>4.选择药械的合理性并符合国家相关规定，</w:t>
            </w:r>
            <w:r>
              <w:rPr>
                <w:rFonts w:hint="eastAsia" w:ascii="仿宋" w:hAnsi="仿宋" w:eastAsia="仿宋" w:cs="仿宋"/>
                <w:color w:val="auto"/>
                <w:sz w:val="24"/>
                <w:szCs w:val="24"/>
                <w:lang w:eastAsia="zh-CN"/>
              </w:rPr>
              <w:t>对</w:t>
            </w:r>
            <w:r>
              <w:rPr>
                <w:rFonts w:hint="eastAsia" w:ascii="仿宋" w:hAnsi="仿宋" w:eastAsia="仿宋" w:cs="仿宋"/>
                <w:color w:val="auto"/>
                <w:sz w:val="24"/>
                <w:szCs w:val="24"/>
              </w:rPr>
              <w:t>不同环境的用药措施及方法的</w:t>
            </w:r>
            <w:r>
              <w:rPr>
                <w:rFonts w:hint="eastAsia" w:ascii="仿宋" w:hAnsi="仿宋" w:eastAsia="仿宋" w:cs="仿宋"/>
                <w:color w:val="auto"/>
                <w:sz w:val="24"/>
                <w:szCs w:val="24"/>
                <w:lang w:eastAsia="zh-CN"/>
              </w:rPr>
              <w:t>科学性、合理性（</w:t>
            </w:r>
            <w:r>
              <w:rPr>
                <w:rFonts w:hint="eastAsia" w:ascii="仿宋" w:hAnsi="仿宋" w:eastAsia="仿宋" w:cs="仿宋"/>
                <w:color w:val="auto"/>
                <w:sz w:val="24"/>
                <w:szCs w:val="24"/>
                <w:lang w:val="en-US" w:eastAsia="zh-CN"/>
              </w:rPr>
              <w:t>4,3,2,1,0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527" w:type="pct"/>
            <w:vAlign w:val="center"/>
          </w:tcPr>
          <w:p w14:paraId="5E70EF72">
            <w:pPr>
              <w:spacing w:line="360" w:lineRule="auto"/>
              <w:jc w:val="center"/>
              <w:rPr>
                <w:rFonts w:hint="eastAsia" w:ascii="仿宋" w:hAnsi="仿宋" w:eastAsia="仿宋" w:cs="仿宋"/>
                <w:bCs/>
                <w:iCs/>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vAlign w:val="center"/>
          </w:tcPr>
          <w:p w14:paraId="302DC5F7">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4"/>
                <w:szCs w:val="24"/>
              </w:rPr>
            </w:pPr>
          </w:p>
        </w:tc>
      </w:tr>
      <w:tr w14:paraId="7D74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68" w:type="pct"/>
            <w:vMerge w:val="continue"/>
            <w:vAlign w:val="center"/>
          </w:tcPr>
          <w:p w14:paraId="75EE0095">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61" w:type="pct"/>
            <w:vMerge w:val="continue"/>
            <w:vAlign w:val="center"/>
          </w:tcPr>
          <w:p w14:paraId="5AC2E432">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5220" w:type="dxa"/>
            <w:vAlign w:val="center"/>
          </w:tcPr>
          <w:p w14:paraId="2507D8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.对现有毒饵站的布放和维护</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管理措施</w:t>
            </w:r>
            <w:r>
              <w:rPr>
                <w:rFonts w:hint="eastAsia" w:ascii="仿宋" w:hAnsi="仿宋" w:eastAsia="仿宋" w:cs="仿宋"/>
                <w:color w:val="auto"/>
                <w:sz w:val="24"/>
                <w:szCs w:val="24"/>
                <w:lang w:eastAsia="zh-CN"/>
              </w:rPr>
              <w:t>的合理性、可行性（</w:t>
            </w:r>
            <w:r>
              <w:rPr>
                <w:rFonts w:hint="eastAsia" w:ascii="仿宋" w:hAnsi="仿宋" w:eastAsia="仿宋" w:cs="仿宋"/>
                <w:color w:val="auto"/>
                <w:sz w:val="24"/>
                <w:szCs w:val="24"/>
                <w:lang w:val="en-US" w:eastAsia="zh-CN"/>
              </w:rPr>
              <w:t>4,3,2,1,0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527" w:type="pct"/>
            <w:vAlign w:val="center"/>
          </w:tcPr>
          <w:p w14:paraId="1DD556E7">
            <w:pPr>
              <w:spacing w:line="360" w:lineRule="auto"/>
              <w:jc w:val="center"/>
              <w:rPr>
                <w:rFonts w:hint="eastAsia" w:ascii="仿宋" w:hAnsi="仿宋" w:eastAsia="仿宋" w:cs="仿宋"/>
                <w:bCs/>
                <w:iCs/>
                <w:color w:val="auto"/>
                <w:sz w:val="24"/>
                <w:szCs w:val="24"/>
              </w:rPr>
            </w:pPr>
            <w:r>
              <w:rPr>
                <w:rFonts w:hint="eastAsia" w:ascii="仿宋" w:hAnsi="仿宋" w:eastAsia="仿宋" w:cs="仿宋"/>
                <w:color w:val="auto"/>
                <w:sz w:val="24"/>
                <w:szCs w:val="24"/>
              </w:rPr>
              <w:t>4分</w:t>
            </w:r>
          </w:p>
        </w:tc>
        <w:tc>
          <w:tcPr>
            <w:tcW w:w="413" w:type="pct"/>
            <w:vAlign w:val="center"/>
          </w:tcPr>
          <w:p w14:paraId="7268C23B">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4"/>
                <w:szCs w:val="24"/>
              </w:rPr>
            </w:pPr>
          </w:p>
        </w:tc>
      </w:tr>
      <w:tr w14:paraId="377E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14:paraId="067D2EC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61" w:type="pct"/>
            <w:vMerge w:val="restart"/>
            <w:vAlign w:val="center"/>
          </w:tcPr>
          <w:p w14:paraId="677E018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实施方案</w:t>
            </w:r>
          </w:p>
        </w:tc>
        <w:tc>
          <w:tcPr>
            <w:tcW w:w="5220" w:type="dxa"/>
            <w:vAlign w:val="center"/>
          </w:tcPr>
          <w:p w14:paraId="52772949">
            <w:pPr>
              <w:spacing w:line="240" w:lineRule="auto"/>
              <w:rPr>
                <w:rFonts w:hint="eastAsia" w:ascii="仿宋" w:hAnsi="仿宋" w:eastAsia="仿宋" w:cs="仿宋"/>
                <w:color w:val="auto"/>
                <w:sz w:val="24"/>
                <w:szCs w:val="24"/>
              </w:rPr>
            </w:pPr>
            <w:r>
              <w:rPr>
                <w:rFonts w:hint="eastAsia" w:ascii="仿宋" w:hAnsi="仿宋" w:eastAsia="仿宋" w:cs="仿宋"/>
                <w:snapToGrid w:val="0"/>
                <w:color w:val="auto"/>
                <w:kern w:val="2"/>
                <w:sz w:val="24"/>
                <w:szCs w:val="24"/>
                <w:highlight w:val="none"/>
                <w:lang w:val="en-US" w:eastAsia="zh-CN" w:bidi="ar-SA"/>
              </w:rPr>
              <w:t>1.对完成除四害工作总体思路的完整性、正确性，实施细则的完善性（4,3,2,1,0）。</w:t>
            </w:r>
          </w:p>
        </w:tc>
        <w:tc>
          <w:tcPr>
            <w:tcW w:w="527" w:type="pct"/>
            <w:vAlign w:val="center"/>
          </w:tcPr>
          <w:p w14:paraId="5433694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vAlign w:val="center"/>
          </w:tcPr>
          <w:p w14:paraId="79F59A7C">
            <w:pPr>
              <w:rPr>
                <w:rFonts w:hint="eastAsia" w:ascii="仿宋" w:hAnsi="仿宋" w:eastAsia="仿宋" w:cs="仿宋"/>
                <w:color w:val="auto"/>
                <w:sz w:val="24"/>
                <w:szCs w:val="24"/>
              </w:rPr>
            </w:pPr>
          </w:p>
        </w:tc>
      </w:tr>
      <w:tr w14:paraId="0FA1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3E5C8396">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661" w:type="pct"/>
            <w:vMerge w:val="continue"/>
            <w:vAlign w:val="center"/>
          </w:tcPr>
          <w:p w14:paraId="11615690">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5220" w:type="dxa"/>
            <w:vAlign w:val="center"/>
          </w:tcPr>
          <w:p w14:paraId="7F469356">
            <w:pPr>
              <w:spacing w:line="240" w:lineRule="auto"/>
              <w:rPr>
                <w:rFonts w:hint="eastAsia" w:ascii="仿宋" w:hAnsi="仿宋" w:eastAsia="仿宋" w:cs="仿宋"/>
                <w:color w:val="auto"/>
                <w:sz w:val="24"/>
                <w:szCs w:val="24"/>
              </w:rPr>
            </w:pPr>
            <w:r>
              <w:rPr>
                <w:rFonts w:hint="eastAsia" w:ascii="仿宋" w:hAnsi="仿宋" w:eastAsia="仿宋" w:cs="仿宋"/>
                <w:snapToGrid w:val="0"/>
                <w:color w:val="auto"/>
                <w:kern w:val="2"/>
                <w:sz w:val="24"/>
                <w:szCs w:val="24"/>
                <w:highlight w:val="none"/>
                <w:lang w:val="en-US" w:eastAsia="zh-CN" w:bidi="ar-SA"/>
              </w:rPr>
              <w:t>2.对每种害虫防制周期安排的合理性（4,3,2,1,0）。</w:t>
            </w:r>
          </w:p>
        </w:tc>
        <w:tc>
          <w:tcPr>
            <w:tcW w:w="527" w:type="pct"/>
            <w:vAlign w:val="center"/>
          </w:tcPr>
          <w:p w14:paraId="7C4CEDD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vAlign w:val="center"/>
          </w:tcPr>
          <w:p w14:paraId="565720DF">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r>
      <w:tr w14:paraId="2E8C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01AFE61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661" w:type="pct"/>
            <w:vMerge w:val="continue"/>
            <w:vAlign w:val="center"/>
          </w:tcPr>
          <w:p w14:paraId="475F75FD">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5220" w:type="dxa"/>
            <w:vAlign w:val="center"/>
          </w:tcPr>
          <w:p w14:paraId="4EE96EA0">
            <w:pPr>
              <w:spacing w:line="240" w:lineRule="auto"/>
              <w:rPr>
                <w:rFonts w:hint="eastAsia" w:ascii="仿宋" w:hAnsi="仿宋" w:eastAsia="仿宋" w:cs="仿宋"/>
                <w:color w:val="auto"/>
                <w:sz w:val="24"/>
                <w:szCs w:val="24"/>
              </w:rPr>
            </w:pPr>
            <w:r>
              <w:rPr>
                <w:rFonts w:hint="eastAsia" w:ascii="仿宋" w:hAnsi="仿宋" w:eastAsia="仿宋" w:cs="仿宋"/>
                <w:snapToGrid w:val="0"/>
                <w:color w:val="auto"/>
                <w:kern w:val="2"/>
                <w:sz w:val="24"/>
                <w:szCs w:val="24"/>
                <w:highlight w:val="none"/>
                <w:lang w:val="en-US" w:eastAsia="zh-CN" w:bidi="ar-SA"/>
              </w:rPr>
              <w:t>3.针对本项目人员组织和设备安排情况是否合理（4,3,2,1,0）。</w:t>
            </w:r>
          </w:p>
        </w:tc>
        <w:tc>
          <w:tcPr>
            <w:tcW w:w="527" w:type="pct"/>
            <w:vAlign w:val="center"/>
          </w:tcPr>
          <w:p w14:paraId="4D92704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vAlign w:val="center"/>
          </w:tcPr>
          <w:p w14:paraId="2D37752C">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r>
      <w:tr w14:paraId="390B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14:paraId="5CFCBE1C">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14:paraId="7CCEE48E">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5220" w:type="dxa"/>
            <w:vMerge w:val="restart"/>
            <w:vAlign w:val="center"/>
          </w:tcPr>
          <w:p w14:paraId="66BF3FCD">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2"/>
                <w:sz w:val="24"/>
                <w:szCs w:val="24"/>
                <w:highlight w:val="none"/>
                <w:lang w:val="en-US" w:eastAsia="zh-CN" w:bidi="ar-SA"/>
              </w:rPr>
              <w:t>4.针对本项目质量管理制度是否可行（4,3,2,1,0）。</w:t>
            </w:r>
          </w:p>
        </w:tc>
        <w:tc>
          <w:tcPr>
            <w:tcW w:w="527" w:type="pct"/>
            <w:vMerge w:val="restart"/>
            <w:vAlign w:val="center"/>
          </w:tcPr>
          <w:p w14:paraId="09F64D5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413" w:type="pct"/>
            <w:vMerge w:val="restart"/>
            <w:vAlign w:val="center"/>
          </w:tcPr>
          <w:p w14:paraId="7E8DE89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r>
      <w:tr w14:paraId="1A2E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14:paraId="51122371">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14:paraId="0BDA044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2929" w:type="pct"/>
            <w:vMerge w:val="continue"/>
            <w:vAlign w:val="center"/>
          </w:tcPr>
          <w:p w14:paraId="0B19437B">
            <w:pPr>
              <w:spacing w:line="240" w:lineRule="auto"/>
              <w:rPr>
                <w:rFonts w:hint="eastAsia" w:ascii="仿宋" w:hAnsi="仿宋" w:eastAsia="仿宋" w:cs="仿宋"/>
                <w:color w:val="auto"/>
                <w:sz w:val="24"/>
                <w:szCs w:val="24"/>
                <w:highlight w:val="none"/>
              </w:rPr>
            </w:pPr>
          </w:p>
        </w:tc>
        <w:tc>
          <w:tcPr>
            <w:tcW w:w="527" w:type="pct"/>
            <w:vMerge w:val="continue"/>
            <w:vAlign w:val="center"/>
          </w:tcPr>
          <w:p w14:paraId="0B402C36">
            <w:pPr>
              <w:spacing w:line="240" w:lineRule="auto"/>
              <w:jc w:val="center"/>
              <w:rPr>
                <w:rFonts w:hint="eastAsia" w:ascii="仿宋" w:hAnsi="仿宋" w:eastAsia="仿宋" w:cs="仿宋"/>
                <w:color w:val="auto"/>
                <w:sz w:val="24"/>
                <w:szCs w:val="24"/>
                <w:highlight w:val="none"/>
              </w:rPr>
            </w:pPr>
          </w:p>
        </w:tc>
        <w:tc>
          <w:tcPr>
            <w:tcW w:w="413" w:type="pct"/>
            <w:vMerge w:val="continue"/>
            <w:vAlign w:val="center"/>
          </w:tcPr>
          <w:p w14:paraId="0F2063A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r>
      <w:tr w14:paraId="11B1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158DFAD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14:paraId="7A3D16B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5220" w:type="dxa"/>
            <w:vAlign w:val="center"/>
          </w:tcPr>
          <w:p w14:paraId="75231C17">
            <w:pPr>
              <w:spacing w:line="240"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
                <w:sz w:val="24"/>
                <w:szCs w:val="24"/>
                <w:highlight w:val="none"/>
                <w:lang w:val="en-US" w:eastAsia="zh-CN" w:bidi="ar-SA"/>
              </w:rPr>
              <w:t>5.针对个人职业防护、药物中毒处置和迎检工作预案是否可行（4,3,2,1,0）。</w:t>
            </w:r>
          </w:p>
        </w:tc>
        <w:tc>
          <w:tcPr>
            <w:tcW w:w="527" w:type="pct"/>
            <w:vAlign w:val="center"/>
          </w:tcPr>
          <w:p w14:paraId="471594E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413" w:type="pct"/>
            <w:vAlign w:val="center"/>
          </w:tcPr>
          <w:p w14:paraId="104704C0">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r>
      <w:tr w14:paraId="0595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5B2E272D">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14:paraId="10F6A871">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2929" w:type="pct"/>
            <w:vAlign w:val="center"/>
          </w:tcPr>
          <w:p w14:paraId="1FA748E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snapToGrid w:val="0"/>
                <w:color w:val="auto"/>
                <w:kern w:val="2"/>
                <w:sz w:val="24"/>
                <w:szCs w:val="24"/>
                <w:highlight w:val="none"/>
                <w:lang w:val="en-US" w:eastAsia="zh-CN" w:bidi="ar-SA"/>
              </w:rPr>
              <w:t>内部组织管理制度（工作考勤、监督管理机制及奖罚管理）的完善性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4,3,2,1,0</w:t>
            </w:r>
            <w:r>
              <w:rPr>
                <w:rFonts w:hint="eastAsia" w:ascii="仿宋" w:hAnsi="仿宋" w:eastAsia="仿宋" w:cs="仿宋"/>
                <w:color w:val="auto"/>
                <w:sz w:val="24"/>
                <w:szCs w:val="24"/>
                <w:lang w:eastAsia="zh-CN"/>
              </w:rPr>
              <w:t>）。</w:t>
            </w:r>
          </w:p>
        </w:tc>
        <w:tc>
          <w:tcPr>
            <w:tcW w:w="527" w:type="pct"/>
            <w:vAlign w:val="center"/>
          </w:tcPr>
          <w:p w14:paraId="0C91CF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4分</w:t>
            </w:r>
          </w:p>
        </w:tc>
        <w:tc>
          <w:tcPr>
            <w:tcW w:w="413" w:type="pct"/>
            <w:vAlign w:val="center"/>
          </w:tcPr>
          <w:p w14:paraId="0ACE7D3D">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r>
      <w:tr w14:paraId="5D80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8" w:type="pct"/>
            <w:vAlign w:val="center"/>
          </w:tcPr>
          <w:p w14:paraId="12EBFDC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61" w:type="pct"/>
            <w:vAlign w:val="center"/>
          </w:tcPr>
          <w:p w14:paraId="44724F9F">
            <w:pPr>
              <w:pStyle w:val="33"/>
              <w:tabs>
                <w:tab w:val="left" w:pos="900"/>
              </w:tabs>
              <w:spacing w:line="360" w:lineRule="auto"/>
              <w:jc w:val="center"/>
              <w:rPr>
                <w:rFonts w:hint="eastAsia" w:ascii="仿宋" w:hAnsi="仿宋" w:eastAsia="仿宋" w:cs="仿宋"/>
                <w:color w:val="auto"/>
                <w:sz w:val="24"/>
                <w:szCs w:val="24"/>
                <w:highlight w:val="none"/>
                <w:lang w:val="en-US"/>
              </w:rPr>
            </w:pPr>
            <w:r>
              <w:rPr>
                <w:rFonts w:hint="eastAsia" w:ascii="仿宋" w:hAnsi="仿宋" w:eastAsia="仿宋" w:cs="仿宋"/>
                <w:snapToGrid/>
                <w:color w:val="auto"/>
                <w:kern w:val="2"/>
                <w:sz w:val="24"/>
                <w:szCs w:val="24"/>
                <w:lang w:val="en-US" w:eastAsia="zh-CN" w:bidi="ar-SA"/>
              </w:rPr>
              <w:t>除四害宣传</w:t>
            </w:r>
          </w:p>
        </w:tc>
        <w:tc>
          <w:tcPr>
            <w:tcW w:w="2929" w:type="pct"/>
            <w:vAlign w:val="center"/>
          </w:tcPr>
          <w:p w14:paraId="6F50EDA6">
            <w:pPr>
              <w:pStyle w:val="33"/>
              <w:tabs>
                <w:tab w:val="left" w:pos="900"/>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制定除四害宣传计划，内容是否科学、合理、全面，是否能满足公众需求进行打分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5，4,3,2,1,0</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w:t>
            </w:r>
          </w:p>
        </w:tc>
        <w:tc>
          <w:tcPr>
            <w:tcW w:w="527" w:type="pct"/>
            <w:vAlign w:val="center"/>
          </w:tcPr>
          <w:p w14:paraId="3D901DEB">
            <w:pPr>
              <w:pStyle w:val="33"/>
              <w:tabs>
                <w:tab w:val="left" w:pos="90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5分</w:t>
            </w:r>
          </w:p>
        </w:tc>
        <w:tc>
          <w:tcPr>
            <w:tcW w:w="413" w:type="pct"/>
            <w:vAlign w:val="center"/>
          </w:tcPr>
          <w:p w14:paraId="6112C185">
            <w:pPr>
              <w:rPr>
                <w:rFonts w:hint="eastAsia" w:ascii="仿宋" w:hAnsi="仿宋" w:eastAsia="仿宋" w:cs="仿宋"/>
                <w:color w:val="auto"/>
                <w:sz w:val="24"/>
                <w:szCs w:val="24"/>
                <w:highlight w:val="none"/>
              </w:rPr>
            </w:pPr>
          </w:p>
        </w:tc>
      </w:tr>
      <w:tr w14:paraId="0913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14:paraId="2C55CC2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1" w:type="pct"/>
            <w:vMerge w:val="restart"/>
            <w:vAlign w:val="center"/>
          </w:tcPr>
          <w:p w14:paraId="6914FDB1">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应急预案</w:t>
            </w:r>
          </w:p>
        </w:tc>
        <w:tc>
          <w:tcPr>
            <w:tcW w:w="2929" w:type="pct"/>
            <w:vAlign w:val="center"/>
          </w:tcPr>
          <w:p w14:paraId="4BD1B865">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val="0"/>
                <w:color w:val="auto"/>
                <w:kern w:val="2"/>
                <w:sz w:val="24"/>
                <w:szCs w:val="24"/>
                <w:highlight w:val="none"/>
                <w:lang w:val="en-US" w:eastAsia="zh-CN" w:bidi="ar-SA"/>
              </w:rPr>
              <w:t>应对四害相关病媒传染病疫情处置应急预案的合理性、可行性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5，4,3,2,1,0</w:t>
            </w:r>
            <w:r>
              <w:rPr>
                <w:rFonts w:hint="eastAsia" w:ascii="仿宋" w:hAnsi="仿宋" w:eastAsia="仿宋" w:cs="仿宋"/>
                <w:color w:val="auto"/>
                <w:sz w:val="24"/>
                <w:szCs w:val="24"/>
                <w:lang w:eastAsia="zh-CN"/>
              </w:rPr>
              <w:t>）</w:t>
            </w:r>
            <w:r>
              <w:rPr>
                <w:rFonts w:hint="eastAsia" w:ascii="仿宋" w:hAnsi="仿宋" w:eastAsia="仿宋" w:cs="仿宋"/>
                <w:snapToGrid/>
                <w:color w:val="auto"/>
                <w:kern w:val="2"/>
                <w:sz w:val="24"/>
                <w:szCs w:val="24"/>
                <w:highlight w:val="none"/>
                <w:lang w:val="en-US" w:eastAsia="zh-CN" w:bidi="ar-SA"/>
              </w:rPr>
              <w:t>。</w:t>
            </w:r>
          </w:p>
        </w:tc>
        <w:tc>
          <w:tcPr>
            <w:tcW w:w="527" w:type="pct"/>
            <w:vAlign w:val="center"/>
          </w:tcPr>
          <w:p w14:paraId="297477F3">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5分</w:t>
            </w:r>
          </w:p>
        </w:tc>
        <w:tc>
          <w:tcPr>
            <w:tcW w:w="413" w:type="pct"/>
          </w:tcPr>
          <w:p w14:paraId="5471C113">
            <w:pPr>
              <w:rPr>
                <w:rFonts w:hint="eastAsia" w:ascii="仿宋" w:hAnsi="仿宋" w:eastAsia="仿宋" w:cs="仿宋"/>
                <w:color w:val="auto"/>
                <w:sz w:val="24"/>
                <w:szCs w:val="24"/>
                <w:highlight w:val="none"/>
              </w:rPr>
            </w:pPr>
          </w:p>
        </w:tc>
      </w:tr>
      <w:tr w14:paraId="658E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418CCF9A">
            <w:pPr>
              <w:rPr>
                <w:rFonts w:hint="eastAsia" w:ascii="仿宋" w:hAnsi="仿宋" w:eastAsia="仿宋" w:cs="仿宋"/>
                <w:color w:val="auto"/>
                <w:sz w:val="24"/>
                <w:szCs w:val="24"/>
                <w:highlight w:val="none"/>
              </w:rPr>
            </w:pPr>
          </w:p>
        </w:tc>
        <w:tc>
          <w:tcPr>
            <w:tcW w:w="661" w:type="pct"/>
            <w:vMerge w:val="continue"/>
            <w:vAlign w:val="center"/>
          </w:tcPr>
          <w:p w14:paraId="7A1828B6">
            <w:pPr>
              <w:rPr>
                <w:rFonts w:hint="eastAsia" w:ascii="仿宋" w:hAnsi="仿宋" w:eastAsia="仿宋" w:cs="仿宋"/>
                <w:color w:val="auto"/>
                <w:sz w:val="24"/>
                <w:szCs w:val="24"/>
                <w:highlight w:val="none"/>
              </w:rPr>
            </w:pPr>
          </w:p>
        </w:tc>
        <w:tc>
          <w:tcPr>
            <w:tcW w:w="2929" w:type="pct"/>
            <w:vAlign w:val="center"/>
          </w:tcPr>
          <w:p w14:paraId="2D383AAA">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2.有登革热等病媒传染病应急消杀工作经验,处置得当并受到服务区域县区级（含）以上疾控部门认可情况进行打分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5，4,3,2,1,0</w:t>
            </w:r>
            <w:r>
              <w:rPr>
                <w:rFonts w:hint="eastAsia" w:ascii="仿宋" w:hAnsi="仿宋" w:eastAsia="仿宋" w:cs="仿宋"/>
                <w:color w:val="auto"/>
                <w:sz w:val="24"/>
                <w:szCs w:val="24"/>
                <w:lang w:eastAsia="zh-CN"/>
              </w:rPr>
              <w:t>）</w:t>
            </w:r>
            <w:r>
              <w:rPr>
                <w:rFonts w:hint="eastAsia" w:ascii="仿宋" w:hAnsi="仿宋" w:eastAsia="仿宋" w:cs="仿宋"/>
                <w:snapToGrid/>
                <w:color w:val="auto"/>
                <w:kern w:val="2"/>
                <w:sz w:val="24"/>
                <w:szCs w:val="24"/>
                <w:highlight w:val="none"/>
                <w:lang w:val="en-US" w:eastAsia="zh-CN" w:bidi="ar-SA"/>
              </w:rPr>
              <w:t>。</w:t>
            </w:r>
          </w:p>
        </w:tc>
        <w:tc>
          <w:tcPr>
            <w:tcW w:w="527" w:type="pct"/>
            <w:vAlign w:val="center"/>
          </w:tcPr>
          <w:p w14:paraId="546C117B">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5分</w:t>
            </w:r>
          </w:p>
        </w:tc>
        <w:tc>
          <w:tcPr>
            <w:tcW w:w="413" w:type="pct"/>
          </w:tcPr>
          <w:p w14:paraId="68F0D4DA">
            <w:pPr>
              <w:rPr>
                <w:rFonts w:hint="eastAsia" w:ascii="仿宋" w:hAnsi="仿宋" w:eastAsia="仿宋" w:cs="仿宋"/>
                <w:color w:val="auto"/>
                <w:kern w:val="2"/>
                <w:sz w:val="24"/>
                <w:szCs w:val="24"/>
                <w:highlight w:val="none"/>
                <w:lang w:val="en-US" w:eastAsia="zh-CN" w:bidi="ar-SA"/>
              </w:rPr>
            </w:pPr>
          </w:p>
        </w:tc>
      </w:tr>
    </w:tbl>
    <w:p w14:paraId="5668FD90">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55B285DF">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u w:val="single"/>
          <w:lang w:val="en-US" w:eastAsia="zh-CN"/>
        </w:rPr>
        <w:t xml:space="preserve"> 10 </w:t>
      </w:r>
      <w:r>
        <w:rPr>
          <w:rFonts w:hint="eastAsia" w:ascii="仿宋" w:hAnsi="仿宋" w:eastAsia="仿宋" w:cs="仿宋"/>
          <w:b/>
          <w:bCs/>
          <w:iCs/>
          <w:color w:val="auto"/>
          <w:sz w:val="24"/>
        </w:rPr>
        <w:t>分）</w:t>
      </w:r>
    </w:p>
    <w:p w14:paraId="3F9F151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4C046D63">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26E8B91F">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sz w:val="24"/>
        </w:rPr>
      </w:pPr>
      <w:r>
        <w:rPr>
          <w:rFonts w:hint="eastAsia" w:ascii="仿宋" w:hAnsi="仿宋" w:eastAsia="仿宋" w:cs="仿宋"/>
          <w:bCs/>
          <w:iCs/>
          <w:sz w:val="24"/>
        </w:rPr>
        <w:t>投标报价得分=(评标基准价／投标报价)×</w:t>
      </w:r>
      <w:r>
        <w:rPr>
          <w:rFonts w:hint="eastAsia" w:ascii="仿宋" w:hAnsi="仿宋" w:eastAsia="仿宋" w:cs="仿宋"/>
          <w:bCs/>
          <w:iCs/>
          <w:sz w:val="24"/>
          <w:lang w:val="en-US" w:eastAsia="zh-CN"/>
        </w:rPr>
        <w:t>10%</w:t>
      </w:r>
      <w:r>
        <w:rPr>
          <w:rFonts w:hint="eastAsia" w:ascii="仿宋" w:hAnsi="仿宋" w:eastAsia="仿宋" w:cs="仿宋"/>
          <w:bCs/>
          <w:iCs/>
          <w:sz w:val="24"/>
        </w:rPr>
        <w:t>×100</w:t>
      </w:r>
    </w:p>
    <w:p w14:paraId="76C64AF6">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5820DF5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7497444E">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0B874AD6">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7D8D82E6">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6CC8D31B">
      <w:pPr>
        <w:pStyle w:val="135"/>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6397FA3E">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BE7AC57">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19CFD18A">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0683B43E">
      <w:pPr>
        <w:pStyle w:val="135"/>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14:paraId="3194EE59">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343E75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7C0DADB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E2D3C8E">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39C308D">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14:paraId="055C24E3">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F19B503">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B64389">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941C15">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13D2FDBB">
      <w:pPr>
        <w:pStyle w:val="135"/>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43FA597">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483605F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57B2D70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118F008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4D51BBB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5D0B767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65BD183">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75D6FFA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12944F9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24B7535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8AB777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584B0F03">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3ED4F20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5756FC57">
      <w:pPr>
        <w:pStyle w:val="2"/>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6C1C9D9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657A49BD">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68E65B75">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1661D8B8">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4821FDBA">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0E7DDBBA">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08AC6154">
      <w:pPr>
        <w:pStyle w:val="25"/>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249B1AA4">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AC54DD2">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136223A7">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14:paraId="75AB4541">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14:paraId="13A4CDA5">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1A93EF32">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40931535">
      <w:pPr>
        <w:pStyle w:val="25"/>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6"/>
      <w:bookmarkStart w:id="394" w:name="第五部分"/>
      <w:bookmarkStart w:id="395" w:name="_Toc86217003"/>
    </w:p>
    <w:p w14:paraId="01F3F18F">
      <w:pPr>
        <w:spacing w:line="360" w:lineRule="auto"/>
        <w:jc w:val="center"/>
        <w:outlineLvl w:val="0"/>
        <w:rPr>
          <w:rFonts w:hint="eastAsia" w:ascii="仿宋" w:hAnsi="仿宋" w:eastAsia="仿宋" w:cs="仿宋"/>
          <w:b/>
          <w:sz w:val="36"/>
          <w:szCs w:val="36"/>
        </w:rPr>
      </w:pPr>
    </w:p>
    <w:p w14:paraId="0528F331">
      <w:pPr>
        <w:spacing w:line="360" w:lineRule="auto"/>
        <w:jc w:val="center"/>
        <w:outlineLvl w:val="0"/>
        <w:rPr>
          <w:rFonts w:hint="eastAsia" w:ascii="仿宋" w:hAnsi="仿宋" w:eastAsia="仿宋" w:cs="仿宋"/>
          <w:b/>
          <w:sz w:val="36"/>
          <w:szCs w:val="36"/>
        </w:rPr>
      </w:pPr>
    </w:p>
    <w:p w14:paraId="76AB060A">
      <w:pPr>
        <w:spacing w:line="360" w:lineRule="auto"/>
        <w:jc w:val="center"/>
        <w:outlineLvl w:val="0"/>
        <w:rPr>
          <w:rFonts w:hint="eastAsia" w:ascii="仿宋" w:hAnsi="仿宋" w:eastAsia="仿宋" w:cs="仿宋"/>
          <w:b/>
          <w:sz w:val="36"/>
          <w:szCs w:val="36"/>
        </w:rPr>
      </w:pPr>
    </w:p>
    <w:p w14:paraId="5F82C2CC">
      <w:pPr>
        <w:spacing w:line="360" w:lineRule="auto"/>
        <w:jc w:val="center"/>
        <w:outlineLvl w:val="0"/>
        <w:rPr>
          <w:rFonts w:hint="eastAsia" w:ascii="仿宋" w:hAnsi="仿宋" w:eastAsia="仿宋" w:cs="仿宋"/>
          <w:b/>
          <w:sz w:val="36"/>
          <w:szCs w:val="36"/>
        </w:rPr>
      </w:pPr>
    </w:p>
    <w:p w14:paraId="34693BD3">
      <w:pPr>
        <w:spacing w:line="360" w:lineRule="auto"/>
        <w:jc w:val="center"/>
        <w:outlineLvl w:val="0"/>
        <w:rPr>
          <w:rFonts w:hint="eastAsia" w:ascii="仿宋" w:hAnsi="仿宋" w:eastAsia="仿宋" w:cs="仿宋"/>
          <w:b/>
          <w:sz w:val="36"/>
          <w:szCs w:val="36"/>
        </w:rPr>
      </w:pPr>
    </w:p>
    <w:p w14:paraId="0143B9C4">
      <w:pPr>
        <w:spacing w:line="360" w:lineRule="auto"/>
        <w:jc w:val="center"/>
        <w:outlineLvl w:val="0"/>
        <w:rPr>
          <w:rFonts w:hint="eastAsia" w:ascii="仿宋" w:hAnsi="仿宋" w:eastAsia="仿宋" w:cs="仿宋"/>
          <w:b/>
          <w:sz w:val="36"/>
          <w:szCs w:val="36"/>
        </w:rPr>
      </w:pPr>
    </w:p>
    <w:p w14:paraId="38A00089">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4BE8686C">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5415D68">
      <w:pPr>
        <w:spacing w:line="480" w:lineRule="auto"/>
        <w:jc w:val="center"/>
        <w:rPr>
          <w:rFonts w:hint="eastAsia" w:ascii="仿宋" w:hAnsi="仿宋" w:eastAsia="仿宋" w:cs="仿宋"/>
          <w:b/>
          <w:sz w:val="28"/>
          <w:szCs w:val="28"/>
        </w:rPr>
      </w:pPr>
    </w:p>
    <w:p w14:paraId="169B31DE">
      <w:pPr>
        <w:spacing w:line="480" w:lineRule="auto"/>
        <w:jc w:val="center"/>
        <w:rPr>
          <w:rFonts w:hint="eastAsia" w:ascii="仿宋" w:hAnsi="仿宋" w:eastAsia="仿宋" w:cs="仿宋"/>
          <w:b/>
          <w:sz w:val="24"/>
        </w:rPr>
      </w:pPr>
    </w:p>
    <w:p w14:paraId="65FB9CDE">
      <w:pPr>
        <w:spacing w:line="480" w:lineRule="auto"/>
        <w:jc w:val="center"/>
        <w:rPr>
          <w:rFonts w:hint="eastAsia" w:ascii="仿宋" w:hAnsi="仿宋" w:eastAsia="仿宋" w:cs="仿宋"/>
          <w:b/>
          <w:sz w:val="24"/>
        </w:rPr>
      </w:pPr>
    </w:p>
    <w:p w14:paraId="69115B2C">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36857072">
      <w:pPr>
        <w:pStyle w:val="705"/>
        <w:rPr>
          <w:rFonts w:hint="eastAsia" w:ascii="仿宋" w:hAnsi="仿宋" w:eastAsia="仿宋" w:cs="仿宋"/>
          <w:szCs w:val="24"/>
        </w:rPr>
      </w:pPr>
    </w:p>
    <w:p w14:paraId="5FCD7606">
      <w:pPr>
        <w:pStyle w:val="705"/>
        <w:rPr>
          <w:rFonts w:hint="eastAsia" w:ascii="仿宋" w:hAnsi="仿宋" w:eastAsia="仿宋" w:cs="仿宋"/>
          <w:szCs w:val="24"/>
        </w:rPr>
      </w:pPr>
    </w:p>
    <w:p w14:paraId="4EE87E80">
      <w:pPr>
        <w:pStyle w:val="705"/>
        <w:jc w:val="center"/>
        <w:rPr>
          <w:rFonts w:hint="eastAsia" w:ascii="仿宋" w:hAnsi="仿宋" w:eastAsia="仿宋" w:cs="仿宋"/>
          <w:szCs w:val="24"/>
        </w:rPr>
      </w:pPr>
    </w:p>
    <w:p w14:paraId="4EE9094D">
      <w:pPr>
        <w:pStyle w:val="705"/>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69B41257">
      <w:pPr>
        <w:pStyle w:val="705"/>
        <w:rPr>
          <w:rFonts w:hint="eastAsia" w:ascii="仿宋" w:hAnsi="仿宋" w:eastAsia="仿宋" w:cs="仿宋"/>
          <w:szCs w:val="24"/>
        </w:rPr>
      </w:pPr>
    </w:p>
    <w:p w14:paraId="517A82CB">
      <w:pPr>
        <w:pStyle w:val="705"/>
        <w:rPr>
          <w:rFonts w:hint="eastAsia" w:ascii="仿宋" w:hAnsi="仿宋" w:eastAsia="仿宋" w:cs="仿宋"/>
          <w:szCs w:val="24"/>
        </w:rPr>
      </w:pPr>
    </w:p>
    <w:p w14:paraId="3C8BE9F6">
      <w:pPr>
        <w:spacing w:before="120" w:line="22" w:lineRule="atLeast"/>
        <w:rPr>
          <w:rFonts w:hint="eastAsia" w:ascii="仿宋" w:hAnsi="仿宋" w:eastAsia="仿宋" w:cs="仿宋"/>
          <w:sz w:val="24"/>
        </w:rPr>
      </w:pPr>
    </w:p>
    <w:p w14:paraId="5CAA0F09">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6B83818">
      <w:pPr>
        <w:pStyle w:val="602"/>
        <w:spacing w:before="120" w:line="22" w:lineRule="atLeast"/>
        <w:rPr>
          <w:rFonts w:hint="eastAsia" w:ascii="仿宋" w:hAnsi="仿宋" w:eastAsia="仿宋" w:cs="仿宋"/>
          <w:szCs w:val="24"/>
        </w:rPr>
      </w:pPr>
    </w:p>
    <w:p w14:paraId="271B5328">
      <w:pPr>
        <w:pStyle w:val="602"/>
        <w:spacing w:before="120" w:line="22" w:lineRule="atLeast"/>
        <w:rPr>
          <w:rFonts w:hint="eastAsia" w:ascii="仿宋" w:hAnsi="仿宋" w:eastAsia="仿宋" w:cs="仿宋"/>
          <w:szCs w:val="24"/>
        </w:rPr>
      </w:pPr>
    </w:p>
    <w:p w14:paraId="23C85C47">
      <w:pPr>
        <w:rPr>
          <w:rFonts w:hint="eastAsia" w:ascii="仿宋" w:hAnsi="仿宋" w:eastAsia="仿宋" w:cs="仿宋"/>
          <w:sz w:val="24"/>
        </w:rPr>
      </w:pPr>
    </w:p>
    <w:p w14:paraId="7870C524">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7168D5E">
      <w:pPr>
        <w:spacing w:before="120" w:line="22" w:lineRule="atLeast"/>
        <w:rPr>
          <w:rFonts w:hint="eastAsia" w:ascii="仿宋" w:hAnsi="仿宋" w:eastAsia="仿宋" w:cs="仿宋"/>
          <w:sz w:val="24"/>
        </w:rPr>
      </w:pPr>
    </w:p>
    <w:p w14:paraId="721C5DB5">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5B528026">
      <w:pPr>
        <w:spacing w:before="120" w:line="22" w:lineRule="atLeast"/>
        <w:rPr>
          <w:rFonts w:hint="eastAsia" w:ascii="仿宋" w:hAnsi="仿宋" w:eastAsia="仿宋" w:cs="仿宋"/>
          <w:sz w:val="24"/>
        </w:rPr>
      </w:pPr>
    </w:p>
    <w:p w14:paraId="2151B84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91C9FDF">
      <w:pPr>
        <w:spacing w:before="120" w:line="22" w:lineRule="atLeast"/>
        <w:rPr>
          <w:rFonts w:hint="eastAsia" w:ascii="仿宋" w:hAnsi="仿宋" w:eastAsia="仿宋" w:cs="仿宋"/>
          <w:sz w:val="24"/>
        </w:rPr>
      </w:pPr>
    </w:p>
    <w:p w14:paraId="62B62FAB">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8B27438">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240232F1">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kern w:val="0"/>
          <w:sz w:val="24"/>
        </w:rPr>
      </w:pPr>
      <w:r>
        <w:rPr>
          <w:rFonts w:hint="eastAsia" w:ascii="仿宋" w:hAnsi="仿宋" w:eastAsia="仿宋" w:cs="仿宋"/>
          <w:kern w:val="0"/>
          <w:sz w:val="24"/>
        </w:rPr>
        <w:t>甲方：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使用方</w:t>
      </w:r>
      <w:r>
        <w:rPr>
          <w:rFonts w:hint="eastAsia" w:ascii="仿宋" w:hAnsi="仿宋" w:eastAsia="仿宋" w:cs="仿宋"/>
          <w:b w:val="0"/>
          <w:bCs w:val="0"/>
          <w:kern w:val="0"/>
          <w:sz w:val="24"/>
          <w:u w:val="single"/>
        </w:rPr>
        <w:t>）         </w:t>
      </w:r>
    </w:p>
    <w:p w14:paraId="7C187FEA">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sz w:val="24"/>
        </w:rPr>
      </w:pPr>
      <w:r>
        <w:rPr>
          <w:rFonts w:hint="eastAsia" w:ascii="仿宋" w:hAnsi="仿宋" w:eastAsia="仿宋" w:cs="仿宋"/>
          <w:b w:val="0"/>
          <w:bCs w:val="0"/>
          <w:kern w:val="0"/>
          <w:sz w:val="24"/>
        </w:rPr>
        <w:t>乙方：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供应商</w:t>
      </w:r>
      <w:r>
        <w:rPr>
          <w:rFonts w:hint="eastAsia" w:ascii="仿宋" w:hAnsi="仿宋" w:eastAsia="仿宋" w:cs="仿宋"/>
          <w:b w:val="0"/>
          <w:bCs w:val="0"/>
          <w:kern w:val="0"/>
          <w:sz w:val="24"/>
          <w:u w:val="single"/>
        </w:rPr>
        <w:t>）     </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u w:val="single"/>
        </w:rPr>
        <w:t> </w:t>
      </w:r>
    </w:p>
    <w:p w14:paraId="661E2D46">
      <w:pPr>
        <w:pStyle w:val="33"/>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根据《中华人民共和国民法典》、《中华人民共和国政府采购法》等法律法规的规定，甲乙双方按照 </w:t>
      </w:r>
      <w:r>
        <w:rPr>
          <w:rFonts w:hint="eastAsia" w:ascii="仿宋" w:hAnsi="仿宋" w:eastAsia="仿宋" w:cs="仿宋"/>
          <w:sz w:val="24"/>
          <w:szCs w:val="24"/>
          <w:u w:val="single"/>
        </w:rPr>
        <w:t xml:space="preserve">                           </w:t>
      </w:r>
      <w:r>
        <w:rPr>
          <w:rFonts w:hint="eastAsia" w:ascii="仿宋" w:hAnsi="仿宋" w:eastAsia="仿宋" w:cs="仿宋"/>
          <w:sz w:val="24"/>
          <w:szCs w:val="24"/>
        </w:rPr>
        <w:t>采购结果签订本合同。</w:t>
      </w:r>
    </w:p>
    <w:p w14:paraId="780E68CB">
      <w:pPr>
        <w:keepNext w:val="0"/>
        <w:keepLines w:val="0"/>
        <w:pageBreakBefore w:val="0"/>
        <w:widowControl w:val="0"/>
        <w:shd w:val="clear" w:color="auto" w:fill="FFFFFF"/>
        <w:kinsoku/>
        <w:wordWrap/>
        <w:overflowPunct/>
        <w:topLinePunct w:val="0"/>
        <w:bidi w:val="0"/>
        <w:spacing w:line="360"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一、服务内容及期限</w:t>
      </w:r>
    </w:p>
    <w:p w14:paraId="11A0BDD7">
      <w:pPr>
        <w:keepNext w:val="0"/>
        <w:keepLines w:val="0"/>
        <w:pageBreakBefore w:val="0"/>
        <w:widowControl w:val="0"/>
        <w:shd w:val="clear" w:color="auto" w:fill="FFFFFF"/>
        <w:kinsoku/>
        <w:wordWrap/>
        <w:overflowPunct/>
        <w:topLinePunct w:val="0"/>
        <w:bidi w:val="0"/>
        <w:spacing w:line="360"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服务内容：</w:t>
      </w:r>
      <w:r>
        <w:rPr>
          <w:rFonts w:hint="eastAsia" w:ascii="仿宋" w:hAnsi="仿宋" w:eastAsia="仿宋" w:cs="仿宋"/>
          <w:color w:val="auto"/>
          <w:sz w:val="24"/>
          <w:szCs w:val="24"/>
          <w:lang w:eastAsia="zh-CN"/>
        </w:rPr>
        <w:t>2024年度新昌县城区除四害</w:t>
      </w:r>
    </w:p>
    <w:p w14:paraId="4F46ABA6">
      <w:pPr>
        <w:keepNext w:val="0"/>
        <w:keepLines w:val="0"/>
        <w:pageBreakBefore w:val="0"/>
        <w:widowControl w:val="0"/>
        <w:shd w:val="clear" w:color="auto" w:fill="FFFFFF"/>
        <w:kinsoku/>
        <w:wordWrap/>
        <w:overflowPunct/>
        <w:topLinePunct w:val="0"/>
        <w:bidi w:val="0"/>
        <w:snapToGrid w:val="0"/>
        <w:spacing w:line="360"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服务期限：合同签订之日起壹年。</w:t>
      </w:r>
    </w:p>
    <w:p w14:paraId="4C016E22">
      <w:pPr>
        <w:keepNext w:val="0"/>
        <w:keepLines w:val="0"/>
        <w:pageBreakBefore w:val="0"/>
        <w:widowControl w:val="0"/>
        <w:shd w:val="clear" w:color="auto" w:fill="FFFFFF"/>
        <w:kinsoku/>
        <w:wordWrap/>
        <w:overflowPunct/>
        <w:topLinePunct w:val="0"/>
        <w:bidi w:val="0"/>
        <w:snapToGrid w:val="0"/>
        <w:spacing w:line="360"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二、合同金额</w:t>
      </w:r>
    </w:p>
    <w:p w14:paraId="5E72D137">
      <w:pPr>
        <w:keepNext w:val="0"/>
        <w:keepLines w:val="0"/>
        <w:pageBreakBefore w:val="0"/>
        <w:widowControl w:val="0"/>
        <w:shd w:val="clear" w:color="auto" w:fill="FFFFFF"/>
        <w:kinsoku/>
        <w:wordWrap/>
        <w:overflowPunct/>
        <w:topLinePunct w:val="0"/>
        <w:bidi w:val="0"/>
        <w:snapToGrid w:val="0"/>
        <w:spacing w:line="360"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新昌县卫生健康局2024年</w:t>
      </w:r>
      <w:r>
        <w:rPr>
          <w:rFonts w:hint="eastAsia" w:ascii="仿宋" w:hAnsi="仿宋" w:eastAsia="仿宋" w:cs="仿宋"/>
          <w:color w:val="auto"/>
          <w:sz w:val="24"/>
          <w:szCs w:val="24"/>
        </w:rPr>
        <w:t>新昌县城区除四害服务费（大写）：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w:t>
      </w:r>
      <w:r>
        <w:rPr>
          <w:rFonts w:hint="eastAsia" w:ascii="仿宋" w:hAnsi="仿宋" w:eastAsia="仿宋" w:cs="仿宋"/>
          <w:color w:val="auto"/>
          <w:sz w:val="24"/>
          <w:szCs w:val="24"/>
          <w:lang w:eastAsia="zh-CN"/>
        </w:rPr>
        <w:t>；小写￥：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p>
    <w:p w14:paraId="01B427B3">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三、付款方式</w:t>
      </w:r>
    </w:p>
    <w:p w14:paraId="6AEDFC57">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w:t>
      </w:r>
      <w:r>
        <w:rPr>
          <w:rFonts w:hint="eastAsia" w:ascii="仿宋" w:hAnsi="仿宋" w:eastAsia="仿宋" w:cs="仿宋"/>
          <w:color w:val="auto"/>
          <w:sz w:val="24"/>
          <w:szCs w:val="24"/>
          <w:lang w:eastAsia="zh-CN"/>
        </w:rPr>
        <w:t>生效以及具备实施条件</w:t>
      </w:r>
      <w:r>
        <w:rPr>
          <w:rFonts w:hint="eastAsia" w:ascii="仿宋" w:hAnsi="仿宋" w:eastAsia="仿宋" w:cs="仿宋"/>
          <w:color w:val="auto"/>
          <w:sz w:val="24"/>
          <w:szCs w:val="24"/>
        </w:rPr>
        <w:t>后7个工作日内向中标供应商支付合同总价的40%</w:t>
      </w:r>
      <w:r>
        <w:rPr>
          <w:rFonts w:hint="eastAsia" w:ascii="仿宋" w:hAnsi="仿宋" w:eastAsia="仿宋" w:cs="仿宋"/>
          <w:color w:val="auto"/>
          <w:sz w:val="24"/>
          <w:szCs w:val="24"/>
          <w:lang w:eastAsia="zh-CN"/>
        </w:rPr>
        <w:t>作为预付款</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次年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月底前经验收合格后支付合同总价的30%；余款在服务期结束经验收合格后1个月内付清，同时返回履约保证金。服务期间</w:t>
      </w:r>
      <w:r>
        <w:rPr>
          <w:rFonts w:hint="eastAsia" w:ascii="仿宋" w:hAnsi="仿宋" w:eastAsia="仿宋" w:cs="仿宋"/>
          <w:color w:val="auto"/>
          <w:sz w:val="24"/>
          <w:szCs w:val="24"/>
          <w:lang w:val="en-US" w:eastAsia="zh-CN"/>
        </w:rPr>
        <w:t>，如服务区域内除四害工作没有通过上级爱卫办督查和（或）等级评估的、因除四害工作影响国家卫生县复审的，采购人有权单方面终止合同，且不承担任何违约责任</w:t>
      </w:r>
      <w:r>
        <w:rPr>
          <w:rFonts w:hint="eastAsia" w:ascii="仿宋" w:hAnsi="仿宋" w:eastAsia="仿宋" w:cs="仿宋"/>
          <w:color w:val="auto"/>
          <w:sz w:val="24"/>
          <w:szCs w:val="24"/>
        </w:rPr>
        <w:t>。</w:t>
      </w:r>
    </w:p>
    <w:p w14:paraId="61027B45">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四、履约保证金</w:t>
      </w:r>
    </w:p>
    <w:p w14:paraId="5F5F33D2">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履约保证金金额：合同金额的</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rPr>
        <w:t>即￥</w:t>
      </w:r>
      <w:r>
        <w:rPr>
          <w:rFonts w:hint="eastAsia" w:ascii="仿宋" w:hAnsi="仿宋" w:eastAsia="仿宋" w:cs="仿宋"/>
          <w:color w:val="auto"/>
          <w:sz w:val="24"/>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p>
    <w:p w14:paraId="6546D793">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履约保证金形式：电汇</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w:t>
      </w:r>
    </w:p>
    <w:p w14:paraId="7CCB6373">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w:t>
      </w:r>
      <w:r>
        <w:rPr>
          <w:rFonts w:hint="eastAsia" w:ascii="仿宋_GB2312" w:hAnsi="仿宋" w:eastAsia="仿宋_GB2312" w:cs="仿宋"/>
          <w:b/>
          <w:bCs/>
          <w:sz w:val="24"/>
        </w:rPr>
        <w:t>服务范围和内容</w:t>
      </w:r>
    </w:p>
    <w:p w14:paraId="24D5D9B1">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240" w:firstLineChars="100"/>
        <w:textAlignment w:val="auto"/>
        <w:rPr>
          <w:rFonts w:hint="eastAsia" w:ascii="仿宋_GB2312" w:hAnsi="仿宋_GB2312" w:eastAsia="仿宋_GB2312" w:cs="仿宋_GB2312"/>
          <w:snapToGrid w:val="0"/>
          <w:color w:val="000000" w:themeColor="text1"/>
          <w:kern w:val="2"/>
          <w:sz w:val="24"/>
          <w:szCs w:val="24"/>
          <w:lang w:val="zh-CN"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24"/>
          <w:szCs w:val="24"/>
          <w:lang w:val="en-US" w:eastAsia="zh-CN" w:bidi="ar-SA"/>
          <w14:textFill>
            <w14:solidFill>
              <w14:schemeClr w14:val="tx1"/>
            </w14:solidFill>
          </w14:textFill>
        </w:rPr>
        <w:t>（一）服务范围</w:t>
      </w:r>
    </w:p>
    <w:p w14:paraId="67C6D708">
      <w:pPr>
        <w:pStyle w:val="33"/>
        <w:adjustRightInd w:val="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1.新昌县建成区（东至东昌东路、江滨东路、湖滨路、盘龙路、城南路，南至京福线，西至京福线与上三高速入口交汇处，北至新昌大道</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约15.6平方公里）和建成区再向外延伸30米，上述区域内的公共环境（包括开放式小区、大街小巷、通道、河道、沟渠、下水道、窨井、公园、绿化带、公厕、垃圾收集点、果壳箱等）。</w:t>
      </w:r>
    </w:p>
    <w:p w14:paraId="2CA65AB7">
      <w:pPr>
        <w:pStyle w:val="33"/>
        <w:adjustRightInd w:val="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2.新昌县建成区内主次干道、背街小巷沿途营业面积小于150平方米的餐饮店、副食店（不包括世贸广场、万达广场等商业城范围内的经营单位）。</w:t>
      </w:r>
    </w:p>
    <w:p w14:paraId="35E54AC2">
      <w:pPr>
        <w:pStyle w:val="33"/>
        <w:adjustRightInd w:val="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3.新昌县上礼泉村（东至原制线厂区边、独山路、上礼泉停车场，南至新昌大道，西至新昌大道，北至官宏路）的公共环境以及沿街店面营业面积小于150平方米的餐饮店、副食店。</w:t>
      </w:r>
    </w:p>
    <w:p w14:paraId="4CE24D91">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240" w:firstLineChars="100"/>
        <w:textAlignment w:val="auto"/>
        <w:rPr>
          <w:rFonts w:hint="default" w:ascii="仿宋_GB2312" w:hAnsi="仿宋_GB2312" w:eastAsia="仿宋_GB2312" w:cs="仿宋_GB2312"/>
          <w:snapToGrid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24"/>
          <w:szCs w:val="24"/>
          <w:lang w:val="en-US" w:eastAsia="zh-CN" w:bidi="ar-SA"/>
          <w14:textFill>
            <w14:solidFill>
              <w14:schemeClr w14:val="tx1"/>
            </w14:solidFill>
          </w14:textFill>
        </w:rPr>
        <w:t>（二）服务内容</w:t>
      </w:r>
    </w:p>
    <w:p w14:paraId="02D22DE4">
      <w:pPr>
        <w:keepNext w:val="0"/>
        <w:keepLines w:val="0"/>
        <w:pageBreakBefore w:val="0"/>
        <w:widowControl w:val="0"/>
        <w:kinsoku/>
        <w:wordWrap/>
        <w:overflowPunct/>
        <w:topLinePunct w:val="0"/>
        <w:autoSpaceDE w:val="0"/>
        <w:autoSpaceDN w:val="0"/>
        <w:bidi w:val="0"/>
        <w:adjustRightInd w:val="0"/>
        <w:snapToGrid/>
        <w:spacing w:line="360" w:lineRule="auto"/>
        <w:ind w:left="0" w:firstLine="480"/>
        <w:textAlignment w:val="auto"/>
        <w:rPr>
          <w:rFonts w:hint="eastAsia" w:ascii="仿宋_GB2312" w:hAnsi="仿宋_GB2312" w:eastAsia="仿宋_GB2312" w:cs="仿宋_GB2312"/>
          <w:snapToGrid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24"/>
          <w:szCs w:val="24"/>
          <w:lang w:val="en-US" w:eastAsia="zh-CN" w:bidi="ar-SA"/>
          <w14:textFill>
            <w14:solidFill>
              <w14:schemeClr w14:val="tx1"/>
            </w14:solidFill>
          </w14:textFill>
        </w:rPr>
        <w:t>1.消杀药物供应：新昌县建成区范围内居民户消杀药物的供应，包括杀蟑笔60000盒（2根/盒）、杀蟑饵剂60000包（10克/包）、杀蟑烟剂20000袋(2只/袋)。药物由相应街道负责发放</w:t>
      </w:r>
      <w:r>
        <w:rPr>
          <w:rFonts w:hint="eastAsia" w:ascii="仿宋_GB2312" w:hAnsi="仿宋_GB2312" w:eastAsia="仿宋_GB2312" w:cs="仿宋_GB2312"/>
          <w:snapToGrid w:val="0"/>
          <w:color w:val="000000" w:themeColor="text1"/>
          <w:kern w:val="2"/>
          <w:sz w:val="24"/>
          <w:szCs w:val="24"/>
          <w:lang w:val="zh-CN" w:eastAsia="zh-CN" w:bidi="ar-SA"/>
          <w14:textFill>
            <w14:solidFill>
              <w14:schemeClr w14:val="tx1"/>
            </w14:solidFill>
          </w14:textFill>
        </w:rPr>
        <w:t>。</w:t>
      </w:r>
    </w:p>
    <w:p w14:paraId="1BA0A592">
      <w:pPr>
        <w:pStyle w:val="33"/>
        <w:adjustRightInd w:val="0"/>
        <w:snapToGrid w:val="0"/>
        <w:spacing w:line="360" w:lineRule="auto"/>
        <w:ind w:firstLine="480" w:firstLineChars="200"/>
        <w:rPr>
          <w:rFonts w:hint="eastAsia" w:ascii="仿宋_GB2312" w:hAnsi="仿宋_GB2312" w:eastAsia="仿宋_GB2312" w:cs="仿宋_GB2312"/>
          <w:snapToGrid w:val="0"/>
          <w:color w:val="000000" w:themeColor="text1"/>
          <w:kern w:val="2"/>
          <w:sz w:val="24"/>
          <w:szCs w:val="24"/>
          <w:lang w:val="zh-CN"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24"/>
          <w:szCs w:val="24"/>
          <w:lang w:val="en-US" w:eastAsia="zh-CN" w:bidi="ar-SA"/>
          <w14:textFill>
            <w14:solidFill>
              <w14:schemeClr w14:val="tx1"/>
            </w14:solidFill>
          </w14:textFill>
        </w:rPr>
        <w:t>2.四害消杀工作：对服务范围内的公共环境和营业面积小于150平方米的餐饮店、副食店开展四害密度巡查及消杀工作，确保四害密度控制在《国家病媒生物密度控制标准》中的C级及以上。</w:t>
      </w:r>
    </w:p>
    <w:p w14:paraId="6BE3FADA">
      <w:pPr>
        <w:autoSpaceDE w:val="0"/>
        <w:autoSpaceDN w:val="0"/>
        <w:adjustRightInd w:val="0"/>
        <w:spacing w:line="360" w:lineRule="auto"/>
        <w:ind w:firstLine="480"/>
        <w:rPr>
          <w:rFonts w:hint="eastAsia" w:ascii="仿宋_GB2312" w:hAnsi="仿宋" w:eastAsia="仿宋_GB2312" w:cs="仿宋"/>
          <w:b/>
          <w:snapToGrid w:val="0"/>
          <w:kern w:val="0"/>
          <w:sz w:val="24"/>
          <w:lang w:val="zh-CN"/>
        </w:rPr>
      </w:pPr>
      <w:r>
        <w:rPr>
          <w:rFonts w:hint="eastAsia" w:ascii="仿宋_GB2312" w:hAnsi="仿宋" w:eastAsia="仿宋_GB2312" w:cs="仿宋"/>
          <w:b/>
          <w:snapToGrid w:val="0"/>
          <w:kern w:val="0"/>
          <w:sz w:val="24"/>
          <w:lang w:val="zh-CN"/>
        </w:rPr>
        <w:t>六、质量要求（验收标准）</w:t>
      </w:r>
    </w:p>
    <w:p w14:paraId="3A5F7B6E">
      <w:pPr>
        <w:autoSpaceDE w:val="0"/>
        <w:autoSpaceDN w:val="0"/>
        <w:adjustRightInd w:val="0"/>
        <w:spacing w:line="360" w:lineRule="auto"/>
        <w:ind w:firstLine="480"/>
        <w:rPr>
          <w:rFonts w:hint="eastAsia" w:ascii="仿宋_GB2312" w:hAnsi="仿宋_GB2312" w:eastAsia="仿宋_GB2312" w:cs="仿宋_GB2312"/>
          <w:snapToGrid w:val="0"/>
          <w:color w:val="000000" w:themeColor="text1"/>
          <w:kern w:val="2"/>
          <w:sz w:val="24"/>
          <w14:textFill>
            <w14:solidFill>
              <w14:schemeClr w14:val="tx1"/>
            </w14:solidFill>
          </w14:textFill>
        </w:rPr>
      </w:pPr>
      <w:r>
        <w:rPr>
          <w:rFonts w:hint="eastAsia" w:ascii="仿宋_GB2312" w:hAnsi="仿宋_GB2312" w:eastAsia="仿宋_GB2312" w:cs="仿宋_GB2312"/>
          <w:snapToGrid w:val="0"/>
          <w:color w:val="000000" w:themeColor="text1"/>
          <w:kern w:val="2"/>
          <w:sz w:val="24"/>
          <w14:textFill>
            <w14:solidFill>
              <w14:schemeClr w14:val="tx1"/>
            </w14:solidFill>
          </w14:textFill>
        </w:rPr>
        <w:t>1.四害密度控制须分别达到《国家病媒生物密度控制标准》（GB/T 27770-2011鼠类、GB/T 27771-2011蚊虫、GB/T 27772-2011蝇类、GB/T 27773-2011蜚蠊）中的C级及以上要求。①灭鼠标准：室内鼠迹阳性率小于或等于5％，外环境鼠密度路径指数小于或等于5。②灭蚊标准：小型积水蚊虫密度路径指数小于或等于0.8，大中型水体采样勺指数小于或等于5%,平均每阳性勺少于8只蚊虫幼虫和蛹，外环境停落指数小于或等于1.5。③灭蝇标准：生产销售直接入口食品的场所不得有蝇，室内不得有蝇类孳生地；有蝇房间阳性率小于或等于9%,阳性间蝇密度小于或等于3只/间；室外蝇类孳生地阳性率小于或等于5%。④灭蟑标准：室内成若虫侵害率小于或等于5%，平均阳性间成若虫数小蠊小于或等于10只，大蠊小于或等于5只；卵鞘查获率小于或等于3%，平均每阳性间卵鞘数小于或等于8只；蟑迹查获率小于或等于7%。</w:t>
      </w:r>
    </w:p>
    <w:p w14:paraId="639C87D4">
      <w:pPr>
        <w:autoSpaceDE w:val="0"/>
        <w:autoSpaceDN w:val="0"/>
        <w:adjustRightInd w:val="0"/>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napToGrid w:val="0"/>
          <w:color w:val="000000" w:themeColor="text1"/>
          <w:kern w:val="2"/>
          <w:sz w:val="24"/>
          <w14:textFill>
            <w14:solidFill>
              <w14:schemeClr w14:val="tx1"/>
            </w14:solidFill>
          </w14:textFill>
        </w:rPr>
        <w:t>2.作业规范，无人畜中毒等责任事故发生，</w:t>
      </w:r>
      <w:r>
        <w:rPr>
          <w:rFonts w:hint="eastAsia" w:ascii="仿宋_GB2312" w:hAnsi="仿宋_GB2312" w:eastAsia="仿宋_GB2312" w:cs="仿宋_GB2312"/>
          <w:color w:val="000000" w:themeColor="text1"/>
          <w:sz w:val="24"/>
          <w:szCs w:val="24"/>
          <w14:textFill>
            <w14:solidFill>
              <w14:schemeClr w14:val="tx1"/>
            </w14:solidFill>
          </w14:textFill>
        </w:rPr>
        <w:t>无使用</w:t>
      </w:r>
      <w:r>
        <w:rPr>
          <w:rFonts w:hint="eastAsia" w:ascii="仿宋_GB2312" w:hAnsi="仿宋_GB2312" w:eastAsia="仿宋_GB2312" w:cs="仿宋_GB2312"/>
          <w:color w:val="000000" w:themeColor="text1"/>
          <w:sz w:val="24"/>
          <w:szCs w:val="24"/>
          <w:lang w:eastAsia="zh-CN"/>
          <w14:textFill>
            <w14:solidFill>
              <w14:schemeClr w14:val="tx1"/>
            </w14:solidFill>
          </w14:textFill>
        </w:rPr>
        <w:t>国家</w:t>
      </w:r>
      <w:r>
        <w:rPr>
          <w:rFonts w:hint="eastAsia" w:ascii="仿宋_GB2312" w:hAnsi="仿宋_GB2312" w:eastAsia="仿宋_GB2312" w:cs="仿宋_GB2312"/>
          <w:color w:val="000000" w:themeColor="text1"/>
          <w:sz w:val="24"/>
          <w:szCs w:val="24"/>
          <w14:textFill>
            <w14:solidFill>
              <w14:schemeClr w14:val="tx1"/>
            </w14:solidFill>
          </w14:textFill>
        </w:rPr>
        <w:t>禁</w:t>
      </w:r>
      <w:r>
        <w:rPr>
          <w:rFonts w:hint="eastAsia" w:ascii="仿宋_GB2312" w:hAnsi="仿宋_GB2312" w:eastAsia="仿宋_GB2312" w:cs="仿宋_GB2312"/>
          <w:color w:val="000000" w:themeColor="text1"/>
          <w:sz w:val="24"/>
          <w:szCs w:val="24"/>
          <w:lang w:eastAsia="zh-CN"/>
          <w14:textFill>
            <w14:solidFill>
              <w14:schemeClr w14:val="tx1"/>
            </w14:solidFill>
          </w14:textFill>
        </w:rPr>
        <w:t>用</w:t>
      </w:r>
      <w:r>
        <w:rPr>
          <w:rFonts w:hint="eastAsia" w:ascii="仿宋_GB2312" w:hAnsi="仿宋_GB2312" w:eastAsia="仿宋_GB2312" w:cs="仿宋_GB2312"/>
          <w:color w:val="000000" w:themeColor="text1"/>
          <w:sz w:val="24"/>
          <w:szCs w:val="24"/>
          <w14:textFill>
            <w14:solidFill>
              <w14:schemeClr w14:val="tx1"/>
            </w14:solidFill>
          </w14:textFill>
        </w:rPr>
        <w:t>消杀药物的情形发生。</w:t>
      </w:r>
    </w:p>
    <w:p w14:paraId="62B36648">
      <w:pPr>
        <w:autoSpaceDE w:val="0"/>
        <w:autoSpaceDN w:val="0"/>
        <w:adjustRightInd w:val="0"/>
        <w:spacing w:line="360" w:lineRule="auto"/>
        <w:ind w:firstLine="480"/>
        <w:rPr>
          <w:rFonts w:hint="eastAsia" w:ascii="仿宋_GB2312" w:hAnsi="仿宋_GB2312" w:eastAsia="仿宋_GB2312" w:cs="仿宋_GB2312"/>
          <w:snapToGrid w:val="0"/>
          <w:color w:val="000000" w:themeColor="text1"/>
          <w:kern w:val="2"/>
          <w:sz w:val="24"/>
          <w14:textFill>
            <w14:solidFill>
              <w14:schemeClr w14:val="tx1"/>
            </w14:solidFill>
          </w14:textFill>
        </w:rPr>
      </w:pPr>
      <w:r>
        <w:rPr>
          <w:rFonts w:hint="eastAsia" w:ascii="仿宋_GB2312" w:hAnsi="仿宋_GB2312" w:eastAsia="仿宋_GB2312" w:cs="仿宋_GB2312"/>
          <w:snapToGrid w:val="0"/>
          <w:color w:val="000000" w:themeColor="text1"/>
          <w:kern w:val="2"/>
          <w:sz w:val="24"/>
          <w14:textFill>
            <w14:solidFill>
              <w14:schemeClr w14:val="tx1"/>
            </w14:solidFill>
          </w14:textFill>
        </w:rPr>
        <w:t>3.群众满意率达90%及以上，不发生不良网络舆情。</w:t>
      </w:r>
    </w:p>
    <w:p w14:paraId="22B719FC">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_GB2312" w:hAnsi="仿宋_GB2312" w:eastAsia="仿宋_GB2312" w:cs="仿宋_GB2312"/>
          <w:snapToGrid w:val="0"/>
          <w:color w:val="000000" w:themeColor="text1"/>
          <w:kern w:val="2"/>
          <w:sz w:val="24"/>
          <w:lang w:val="en-US" w:eastAsia="zh-CN"/>
          <w14:textFill>
            <w14:solidFill>
              <w14:schemeClr w14:val="tx1"/>
            </w14:solidFill>
          </w14:textFill>
        </w:rPr>
        <w:t>4.服务期间需通过县爱卫办组织的除四害督查、密度监测等，如期间有上级爱卫办组织的除四害督查、等级评估和国家卫生县复审等活动，应达到相关要求</w:t>
      </w:r>
      <w:r>
        <w:rPr>
          <w:rFonts w:hint="eastAsia" w:ascii="仿宋" w:hAnsi="仿宋" w:eastAsia="仿宋" w:cs="仿宋"/>
          <w:color w:val="auto"/>
          <w:sz w:val="24"/>
        </w:rPr>
        <w:t>。</w:t>
      </w:r>
    </w:p>
    <w:p w14:paraId="07ABEF5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420"/>
        <w:textAlignment w:val="auto"/>
        <w:rPr>
          <w:rFonts w:hint="eastAsia" w:ascii="仿宋" w:hAnsi="仿宋" w:eastAsia="仿宋" w:cs="仿宋"/>
          <w:color w:val="auto"/>
          <w:sz w:val="24"/>
          <w:szCs w:val="24"/>
        </w:rPr>
      </w:pPr>
      <w:r>
        <w:rPr>
          <w:rFonts w:hint="eastAsia" w:ascii="仿宋" w:hAnsi="仿宋" w:eastAsia="仿宋" w:cs="仿宋"/>
          <w:b/>
          <w:bCs w:val="0"/>
          <w:color w:val="auto"/>
          <w:kern w:val="0"/>
          <w:sz w:val="24"/>
          <w:szCs w:val="24"/>
          <w:lang w:eastAsia="zh-CN"/>
        </w:rPr>
        <w:t>七</w:t>
      </w:r>
      <w:r>
        <w:rPr>
          <w:rFonts w:hint="eastAsia" w:ascii="仿宋" w:hAnsi="仿宋" w:eastAsia="仿宋" w:cs="仿宋"/>
          <w:b/>
          <w:bCs w:val="0"/>
          <w:color w:val="auto"/>
          <w:kern w:val="0"/>
          <w:sz w:val="24"/>
          <w:szCs w:val="24"/>
        </w:rPr>
        <w:t>、甲方的权利和义务</w:t>
      </w:r>
    </w:p>
    <w:p w14:paraId="65907D3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在合同期内配合乙方开展服务工作，并提供工作便利。</w:t>
      </w:r>
    </w:p>
    <w:p w14:paraId="12BA333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有权对乙方的服务质量进行监督，并对服务不符合合同要求的，提出整改意见，作出相应违约处理，及至中止合同。</w:t>
      </w:r>
    </w:p>
    <w:p w14:paraId="565A280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并按合同规定支付服务费。</w:t>
      </w:r>
    </w:p>
    <w:p w14:paraId="127B26E7">
      <w:pPr>
        <w:keepNext w:val="0"/>
        <w:keepLines w:val="0"/>
        <w:pageBreakBefore w:val="0"/>
        <w:widowControl w:val="0"/>
        <w:numPr>
          <w:ilvl w:val="0"/>
          <w:numId w:val="0"/>
        </w:numPr>
        <w:shd w:val="clear" w:color="auto" w:fill="FFFFFF"/>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lang w:eastAsia="zh-CN"/>
        </w:rPr>
        <w:t>八</w:t>
      </w:r>
      <w:r>
        <w:rPr>
          <w:rFonts w:hint="eastAsia" w:ascii="仿宋" w:hAnsi="仿宋" w:eastAsia="仿宋" w:cs="仿宋"/>
          <w:b/>
          <w:bCs/>
          <w:color w:val="auto"/>
          <w:sz w:val="24"/>
        </w:rPr>
        <w:t xml:space="preserve">、乙方的权利和义务 </w:t>
      </w:r>
    </w:p>
    <w:p w14:paraId="4FABF58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仿宋_GB2312" w:hAnsi="仿宋_GB2312" w:eastAsia="仿宋_GB2312" w:cs="仿宋_GB2312"/>
          <w:snapToGrid w:val="0"/>
          <w:color w:val="000000" w:themeColor="text1"/>
          <w:sz w:val="24"/>
          <w14:textFill>
            <w14:solidFill>
              <w14:schemeClr w14:val="tx1"/>
            </w14:solidFill>
          </w14:textFill>
        </w:rPr>
      </w:pPr>
      <w:r>
        <w:rPr>
          <w:rFonts w:hint="eastAsia" w:ascii="仿宋_GB2312" w:hAnsi="仿宋_GB2312" w:eastAsia="仿宋_GB2312" w:cs="仿宋_GB2312"/>
          <w:snapToGrid w:val="0"/>
          <w:color w:val="000000" w:themeColor="text1"/>
          <w:sz w:val="24"/>
          <w14:textFill>
            <w14:solidFill>
              <w14:schemeClr w14:val="tx1"/>
            </w14:solidFill>
          </w14:textFill>
        </w:rPr>
        <w:t>1.必须严格执行招标时提供的除四害实施方案、技术方案，并制定年度、季度、月度工作计划，科学合理安排消杀次数。</w:t>
      </w:r>
    </w:p>
    <w:p w14:paraId="4B61F00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仿宋_GB2312" w:hAnsi="仿宋_GB2312" w:eastAsia="仿宋_GB2312" w:cs="仿宋_GB2312"/>
          <w:snapToGrid w:val="0"/>
          <w:color w:val="000000" w:themeColor="text1"/>
          <w:sz w:val="24"/>
          <w14:textFill>
            <w14:solidFill>
              <w14:schemeClr w14:val="tx1"/>
            </w14:solidFill>
          </w14:textFill>
        </w:rPr>
      </w:pPr>
      <w:r>
        <w:rPr>
          <w:rFonts w:hint="eastAsia" w:ascii="仿宋_GB2312" w:hAnsi="仿宋_GB2312" w:eastAsia="仿宋_GB2312" w:cs="仿宋_GB2312"/>
          <w:snapToGrid w:val="0"/>
          <w:color w:val="000000" w:themeColor="text1"/>
          <w:sz w:val="24"/>
          <w14:textFill>
            <w14:solidFill>
              <w14:schemeClr w14:val="tx1"/>
            </w14:solidFill>
          </w14:textFill>
        </w:rPr>
        <w:t>2.服务人员须持证上岗，严格遵守除四害技术操作规程，文明安全作业，相关安全责任均由乙方承担。</w:t>
      </w:r>
    </w:p>
    <w:p w14:paraId="7A943586">
      <w:pPr>
        <w:adjustRightInd w:val="0"/>
        <w:snapToGrid w:val="0"/>
        <w:spacing w:line="360" w:lineRule="auto"/>
        <w:ind w:firstLine="480" w:firstLineChars="200"/>
        <w:rPr>
          <w:rFonts w:ascii="仿宋_GB2312" w:hAnsi="仿宋_GB2312" w:eastAsia="仿宋_GB2312" w:cs="仿宋_GB2312"/>
          <w:snapToGrid w:val="0"/>
          <w:color w:val="000000" w:themeColor="text1"/>
          <w:sz w:val="24"/>
          <w14:textFill>
            <w14:solidFill>
              <w14:schemeClr w14:val="tx1"/>
            </w14:solidFill>
          </w14:textFill>
        </w:rPr>
      </w:pPr>
      <w:r>
        <w:rPr>
          <w:rFonts w:hint="eastAsia" w:ascii="仿宋_GB2312" w:hAnsi="仿宋_GB2312" w:eastAsia="仿宋_GB2312" w:cs="仿宋_GB2312"/>
          <w:snapToGrid w:val="0"/>
          <w:color w:val="000000" w:themeColor="text1"/>
          <w:sz w:val="24"/>
          <w14:textFill>
            <w14:solidFill>
              <w14:schemeClr w14:val="tx1"/>
            </w14:solidFill>
          </w14:textFill>
        </w:rPr>
        <w:t>3.收集整理消杀药物厂家许可证、药品证书、进出货清单等资料，以备查。</w:t>
      </w:r>
    </w:p>
    <w:p w14:paraId="1E2800F4">
      <w:pPr>
        <w:adjustRightInd w:val="0"/>
        <w:snapToGrid w:val="0"/>
        <w:spacing w:line="360" w:lineRule="auto"/>
        <w:ind w:firstLine="480" w:firstLineChars="200"/>
        <w:rPr>
          <w:rFonts w:ascii="仿宋_GB2312" w:hAnsi="仿宋_GB2312" w:eastAsia="仿宋_GB2312" w:cs="仿宋_GB2312"/>
          <w:snapToGrid w:val="0"/>
          <w:color w:val="000000" w:themeColor="text1"/>
          <w:sz w:val="24"/>
          <w14:textFill>
            <w14:solidFill>
              <w14:schemeClr w14:val="tx1"/>
            </w14:solidFill>
          </w14:textFill>
        </w:rPr>
      </w:pPr>
      <w:r>
        <w:rPr>
          <w:rFonts w:hint="eastAsia" w:ascii="仿宋_GB2312" w:hAnsi="仿宋_GB2312" w:eastAsia="仿宋_GB2312" w:cs="仿宋_GB2312"/>
          <w:snapToGrid w:val="0"/>
          <w:color w:val="000000" w:themeColor="text1"/>
          <w:sz w:val="24"/>
          <w14:textFill>
            <w14:solidFill>
              <w14:schemeClr w14:val="tx1"/>
            </w14:solidFill>
          </w14:textFill>
        </w:rPr>
        <w:t>4.消杀人员做好消杀记录，每月定期向甲方上报消杀进度记录、下月消杀计划等资料,并上报年度工作总结。</w:t>
      </w:r>
    </w:p>
    <w:p w14:paraId="1681B525">
      <w:pPr>
        <w:adjustRightInd w:val="0"/>
        <w:snapToGrid w:val="0"/>
        <w:spacing w:line="360" w:lineRule="auto"/>
        <w:ind w:firstLine="480" w:firstLineChars="200"/>
        <w:rPr>
          <w:rFonts w:hint="eastAsia" w:ascii="仿宋_GB2312" w:hAnsi="仿宋_GB2312" w:eastAsia="仿宋_GB2312" w:cs="仿宋_GB2312"/>
          <w:snapToGrid w:val="0"/>
          <w:color w:val="000000" w:themeColor="text1"/>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z w:val="24"/>
          <w14:textFill>
            <w14:solidFill>
              <w14:schemeClr w14:val="tx1"/>
            </w14:solidFill>
          </w14:textFill>
        </w:rPr>
        <w:t>5.乙方</w:t>
      </w:r>
      <w:r>
        <w:rPr>
          <w:rFonts w:hint="eastAsia" w:ascii="仿宋_GB2312" w:hAnsi="仿宋_GB2312" w:eastAsia="仿宋_GB2312" w:cs="仿宋_GB2312"/>
          <w:snapToGrid w:val="0"/>
          <w:color w:val="000000" w:themeColor="text1"/>
          <w:sz w:val="24"/>
          <w:lang w:eastAsia="zh-CN"/>
          <w14:textFill>
            <w14:solidFill>
              <w14:schemeClr w14:val="tx1"/>
            </w14:solidFill>
          </w14:textFill>
        </w:rPr>
        <w:t>在</w:t>
      </w:r>
      <w:r>
        <w:rPr>
          <w:rFonts w:hint="eastAsia" w:ascii="仿宋_GB2312" w:hAnsi="仿宋_GB2312" w:eastAsia="仿宋_GB2312" w:cs="仿宋_GB2312"/>
          <w:snapToGrid w:val="0"/>
          <w:color w:val="000000" w:themeColor="text1"/>
          <w:sz w:val="24"/>
          <w:lang w:val="en-US" w:eastAsia="zh-CN"/>
          <w14:textFill>
            <w14:solidFill>
              <w14:schemeClr w14:val="tx1"/>
            </w14:solidFill>
          </w14:textFill>
        </w:rPr>
        <w:t>2025年6月10前将</w:t>
      </w:r>
      <w:r>
        <w:rPr>
          <w:rFonts w:hint="eastAsia" w:ascii="仿宋_GB2312" w:hAnsi="仿宋_GB2312" w:eastAsia="仿宋_GB2312" w:cs="仿宋_GB2312"/>
          <w:snapToGrid w:val="0"/>
          <w:color w:val="000000" w:themeColor="text1"/>
          <w:sz w:val="24"/>
          <w14:textFill>
            <w14:solidFill>
              <w14:schemeClr w14:val="tx1"/>
            </w14:solidFill>
          </w14:textFill>
        </w:rPr>
        <w:t>合同约定消杀药物</w:t>
      </w:r>
      <w:r>
        <w:rPr>
          <w:rFonts w:hint="eastAsia" w:ascii="仿宋_GB2312" w:hAnsi="仿宋_GB2312" w:eastAsia="仿宋_GB2312" w:cs="仿宋_GB2312"/>
          <w:snapToGrid w:val="0"/>
          <w:color w:val="000000" w:themeColor="text1"/>
          <w:sz w:val="24"/>
          <w:lang w:eastAsia="zh-CN"/>
          <w14:textFill>
            <w14:solidFill>
              <w14:schemeClr w14:val="tx1"/>
            </w14:solidFill>
          </w14:textFill>
        </w:rPr>
        <w:t>送到相应街道，并由街道签字后报甲方；协助街道开展对建成区内村（社区）的除四害消杀服务指导。</w:t>
      </w:r>
    </w:p>
    <w:p w14:paraId="56D498EE">
      <w:pPr>
        <w:adjustRightInd w:val="0"/>
        <w:snapToGrid w:val="0"/>
        <w:spacing w:line="360" w:lineRule="auto"/>
        <w:ind w:firstLine="480" w:firstLineChars="200"/>
        <w:rPr>
          <w:rFonts w:hint="eastAsia" w:ascii="仿宋_GB2312" w:hAnsi="仿宋_GB2312" w:eastAsia="仿宋_GB2312" w:cs="仿宋_GB2312"/>
          <w:snapToGrid w:val="0"/>
          <w:color w:val="000000" w:themeColor="text1"/>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z w:val="24"/>
          <w:lang w:eastAsia="zh-CN"/>
          <w14:textFill>
            <w14:solidFill>
              <w14:schemeClr w14:val="tx1"/>
            </w14:solidFill>
          </w14:textFill>
        </w:rPr>
        <w:t>6.所使用除四害药物必须符合国家产品质量要求和环保要求，高效低毒，确保人畜安全，严禁使用禁用药物。消杀用药前需做好宣传工作，做到各经营单位、村（社区）了解</w:t>
      </w:r>
      <w:r>
        <w:rPr>
          <w:rFonts w:hint="eastAsia" w:ascii="仿宋_GB2312" w:hAnsi="仿宋_GB2312" w:eastAsia="仿宋_GB2312" w:cs="仿宋_GB2312"/>
          <w:snapToGrid w:val="0"/>
          <w:color w:val="000000" w:themeColor="text1"/>
          <w:sz w:val="24"/>
          <w:lang w:val="en-US" w:eastAsia="zh-CN"/>
          <w14:textFill>
            <w14:solidFill>
              <w14:schemeClr w14:val="tx1"/>
            </w14:solidFill>
          </w14:textFill>
        </w:rPr>
        <w:t>情况</w:t>
      </w:r>
      <w:r>
        <w:rPr>
          <w:rFonts w:hint="eastAsia" w:ascii="仿宋_GB2312" w:hAnsi="仿宋_GB2312" w:eastAsia="仿宋_GB2312" w:cs="仿宋_GB2312"/>
          <w:snapToGrid w:val="0"/>
          <w:color w:val="000000" w:themeColor="text1"/>
          <w:sz w:val="24"/>
          <w:lang w:eastAsia="zh-CN"/>
          <w14:textFill>
            <w14:solidFill>
              <w14:schemeClr w14:val="tx1"/>
            </w14:solidFill>
          </w14:textFill>
        </w:rPr>
        <w:t>。</w:t>
      </w:r>
    </w:p>
    <w:p w14:paraId="24B2FF97">
      <w:pPr>
        <w:adjustRightInd w:val="0"/>
        <w:snapToGrid w:val="0"/>
        <w:spacing w:line="360" w:lineRule="auto"/>
        <w:ind w:firstLine="480" w:firstLineChars="200"/>
        <w:rPr>
          <w:rFonts w:hint="eastAsia" w:ascii="仿宋_GB2312" w:hAnsi="仿宋_GB2312" w:eastAsia="仿宋_GB2312" w:cs="仿宋_GB2312"/>
          <w:snapToGrid w:val="0"/>
          <w:color w:val="000000" w:themeColor="text1"/>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z w:val="24"/>
          <w:lang w:eastAsia="zh-CN"/>
          <w14:textFill>
            <w14:solidFill>
              <w14:schemeClr w14:val="tx1"/>
            </w14:solidFill>
          </w14:textFill>
        </w:rPr>
        <w:t>7.服务区域发生重大四害相关病媒传染病疫情时，全力配合甲方的工作，启动应急预案，迅速组织力量（人、药、器械），开展应急消杀。</w:t>
      </w:r>
    </w:p>
    <w:p w14:paraId="1E7597B5">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_GB2312" w:hAnsi="仿宋_GB2312" w:eastAsia="仿宋_GB2312" w:cs="仿宋_GB2312"/>
          <w:snapToGrid w:val="0"/>
          <w:color w:val="000000" w:themeColor="text1"/>
          <w:sz w:val="24"/>
          <w14:textFill>
            <w14:solidFill>
              <w14:schemeClr w14:val="tx1"/>
            </w14:solidFill>
          </w14:textFill>
        </w:rPr>
        <w:t>8.“四害”的三防设施不计乙方责任范围内，但要做好相关指导工作</w:t>
      </w:r>
      <w:r>
        <w:rPr>
          <w:rFonts w:hint="eastAsia" w:ascii="仿宋" w:hAnsi="仿宋" w:eastAsia="仿宋" w:cs="仿宋"/>
          <w:b w:val="0"/>
          <w:bCs w:val="0"/>
          <w:color w:val="auto"/>
          <w:sz w:val="24"/>
          <w:szCs w:val="24"/>
        </w:rPr>
        <w:t>。</w:t>
      </w:r>
    </w:p>
    <w:p w14:paraId="74672369">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九</w:t>
      </w:r>
      <w:r>
        <w:rPr>
          <w:rFonts w:hint="eastAsia" w:ascii="仿宋" w:hAnsi="仿宋" w:eastAsia="仿宋" w:cs="仿宋"/>
          <w:b/>
          <w:bCs/>
          <w:color w:val="auto"/>
          <w:sz w:val="24"/>
          <w:szCs w:val="24"/>
        </w:rPr>
        <w:t>、违约责任</w:t>
      </w:r>
    </w:p>
    <w:p w14:paraId="03F0CF56">
      <w:pPr>
        <w:adjustRightInd w:val="0"/>
        <w:snapToGrid w:val="0"/>
        <w:spacing w:line="360" w:lineRule="auto"/>
        <w:ind w:firstLine="480" w:firstLineChars="200"/>
        <w:rPr>
          <w:rFonts w:hint="eastAsia" w:ascii="仿宋_GB2312" w:hAnsi="仿宋" w:eastAsia="仿宋_GB2312" w:cs="仿宋"/>
          <w:sz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_GB2312" w:hAnsi="仿宋" w:eastAsia="仿宋_GB2312" w:cs="仿宋"/>
          <w:sz w:val="24"/>
        </w:rPr>
        <w:t>甲方如未能履行本合同规定的义务，致使乙方无法正常开展服务工作，乙方有权及时书面通知甲方。</w:t>
      </w:r>
    </w:p>
    <w:p w14:paraId="4F8DCA04">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2.乙方如未能按期完成合同要求的，甲方有权及时书面通知乙方。</w:t>
      </w:r>
    </w:p>
    <w:p w14:paraId="244E59B4">
      <w:pPr>
        <w:adjustRightInd w:val="0"/>
        <w:snapToGrid w:val="0"/>
        <w:spacing w:line="360" w:lineRule="auto"/>
        <w:ind w:firstLine="480" w:firstLineChars="200"/>
        <w:rPr>
          <w:rFonts w:hint="eastAsia" w:ascii="仿宋_GB2312" w:hAnsi="仿宋" w:eastAsia="仿宋_GB2312" w:cs="仿宋"/>
          <w:b w:val="0"/>
          <w:bCs w:val="0"/>
          <w:sz w:val="24"/>
        </w:rPr>
      </w:pPr>
      <w:r>
        <w:rPr>
          <w:rFonts w:hint="eastAsia" w:ascii="仿宋_GB2312" w:hAnsi="仿宋" w:eastAsia="仿宋_GB2312" w:cs="仿宋"/>
          <w:b w:val="0"/>
          <w:bCs w:val="0"/>
          <w:sz w:val="24"/>
        </w:rPr>
        <w:t>3.服务期间，如服务区域内除四害工作没有通过上级爱卫办督查和（或）等级评估的、因除四害工作影响国家卫生县复审的，视作违约，</w:t>
      </w:r>
      <w:r>
        <w:rPr>
          <w:rFonts w:hint="eastAsia" w:ascii="仿宋_GB2312" w:hAnsi="仿宋" w:eastAsia="仿宋_GB2312" w:cs="仿宋"/>
          <w:b w:val="0"/>
          <w:bCs w:val="0"/>
          <w:sz w:val="24"/>
          <w:lang w:eastAsia="zh-CN"/>
        </w:rPr>
        <w:t>乙方须向</w:t>
      </w:r>
      <w:r>
        <w:rPr>
          <w:rFonts w:hint="eastAsia" w:ascii="仿宋_GB2312" w:hAnsi="仿宋" w:eastAsia="仿宋_GB2312" w:cs="仿宋"/>
          <w:b w:val="0"/>
          <w:bCs w:val="0"/>
          <w:sz w:val="24"/>
        </w:rPr>
        <w:t>甲方</w:t>
      </w:r>
      <w:r>
        <w:rPr>
          <w:rFonts w:hint="eastAsia" w:ascii="仿宋_GB2312" w:hAnsi="仿宋" w:eastAsia="仿宋_GB2312" w:cs="仿宋"/>
          <w:b w:val="0"/>
          <w:bCs w:val="0"/>
          <w:sz w:val="24"/>
          <w:lang w:eastAsia="zh-CN"/>
        </w:rPr>
        <w:t>返还已支付</w:t>
      </w:r>
      <w:r>
        <w:rPr>
          <w:rFonts w:hint="eastAsia" w:ascii="仿宋_GB2312" w:hAnsi="仿宋" w:eastAsia="仿宋_GB2312" w:cs="仿宋"/>
          <w:b w:val="0"/>
          <w:bCs w:val="0"/>
          <w:sz w:val="24"/>
        </w:rPr>
        <w:t>合同</w:t>
      </w:r>
      <w:r>
        <w:rPr>
          <w:rFonts w:hint="eastAsia" w:ascii="仿宋_GB2312" w:hAnsi="仿宋" w:eastAsia="仿宋_GB2312" w:cs="仿宋"/>
          <w:b w:val="0"/>
          <w:bCs w:val="0"/>
          <w:sz w:val="24"/>
          <w:lang w:eastAsia="zh-CN"/>
        </w:rPr>
        <w:t>款的</w:t>
      </w:r>
      <w:r>
        <w:rPr>
          <w:rFonts w:hint="eastAsia" w:ascii="仿宋_GB2312" w:hAnsi="仿宋" w:eastAsia="仿宋_GB2312" w:cs="仿宋"/>
          <w:b w:val="0"/>
          <w:bCs w:val="0"/>
          <w:sz w:val="24"/>
          <w:lang w:val="en-US" w:eastAsia="zh-CN"/>
        </w:rPr>
        <w:t>50%</w:t>
      </w:r>
      <w:r>
        <w:rPr>
          <w:rFonts w:hint="eastAsia" w:ascii="仿宋_GB2312" w:hAnsi="仿宋" w:eastAsia="仿宋_GB2312" w:cs="仿宋"/>
          <w:b w:val="0"/>
          <w:bCs w:val="0"/>
          <w:sz w:val="24"/>
        </w:rPr>
        <w:t>，</w:t>
      </w:r>
      <w:r>
        <w:rPr>
          <w:rFonts w:hint="eastAsia" w:ascii="仿宋_GB2312" w:hAnsi="仿宋" w:eastAsia="仿宋_GB2312" w:cs="仿宋"/>
          <w:b w:val="0"/>
          <w:bCs w:val="0"/>
          <w:sz w:val="24"/>
          <w:lang w:eastAsia="zh-CN"/>
        </w:rPr>
        <w:t>甲方</w:t>
      </w:r>
      <w:r>
        <w:rPr>
          <w:rFonts w:hint="eastAsia" w:ascii="仿宋_GB2312" w:hAnsi="仿宋" w:eastAsia="仿宋_GB2312" w:cs="仿宋"/>
          <w:b w:val="0"/>
          <w:bCs w:val="0"/>
          <w:sz w:val="24"/>
        </w:rPr>
        <w:t>有权终止合同。</w:t>
      </w:r>
    </w:p>
    <w:p w14:paraId="058F3D56">
      <w:pPr>
        <w:keepNext w:val="0"/>
        <w:keepLines w:val="0"/>
        <w:pageBreakBefore w:val="0"/>
        <w:shd w:val="clear" w:color="auto" w:fill="FFFFFF"/>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_GB2312" w:hAnsi="仿宋" w:eastAsia="仿宋_GB2312" w:cs="仿宋"/>
          <w:sz w:val="24"/>
        </w:rPr>
        <w:t>4.甲方可对乙方下列违约行为作出处理：第</w:t>
      </w:r>
      <w:r>
        <w:rPr>
          <w:rFonts w:hint="eastAsia" w:ascii="仿宋_GB2312" w:hAnsi="仿宋" w:eastAsia="仿宋_GB2312" w:cs="仿宋"/>
          <w:sz w:val="24"/>
          <w:lang w:eastAsia="zh-CN"/>
        </w:rPr>
        <w:t>六</w:t>
      </w:r>
      <w:r>
        <w:rPr>
          <w:rFonts w:hint="eastAsia" w:ascii="仿宋_GB2312" w:hAnsi="仿宋" w:eastAsia="仿宋_GB2312" w:cs="仿宋"/>
          <w:sz w:val="24"/>
        </w:rPr>
        <w:t>条第</w:t>
      </w:r>
      <w:r>
        <w:rPr>
          <w:rFonts w:hint="eastAsia" w:ascii="仿宋_GB2312" w:hAnsi="仿宋" w:eastAsia="仿宋_GB2312" w:cs="仿宋"/>
          <w:sz w:val="24"/>
          <w:lang w:val="en-US" w:eastAsia="zh-CN"/>
        </w:rPr>
        <w:t>2项</w:t>
      </w:r>
      <w:r>
        <w:rPr>
          <w:rFonts w:hint="eastAsia" w:ascii="仿宋_GB2312" w:hAnsi="仿宋" w:eastAsia="仿宋_GB2312" w:cs="仿宋"/>
          <w:sz w:val="24"/>
        </w:rPr>
        <w:t>发现使用国家禁用药物的每次扣10000元，并开具整改通知书</w:t>
      </w:r>
      <w:r>
        <w:rPr>
          <w:rFonts w:hint="eastAsia" w:ascii="仿宋_GB2312" w:hAnsi="仿宋" w:eastAsia="仿宋_GB2312" w:cs="仿宋"/>
          <w:sz w:val="24"/>
          <w:lang w:eastAsia="zh-CN"/>
        </w:rPr>
        <w:t>；</w:t>
      </w:r>
      <w:r>
        <w:rPr>
          <w:rFonts w:hint="eastAsia" w:ascii="仿宋_GB2312" w:hAnsi="仿宋" w:eastAsia="仿宋_GB2312" w:cs="仿宋"/>
          <w:sz w:val="24"/>
        </w:rPr>
        <w:t>第</w:t>
      </w:r>
      <w:r>
        <w:rPr>
          <w:rFonts w:hint="eastAsia" w:ascii="仿宋_GB2312" w:hAnsi="仿宋" w:eastAsia="仿宋_GB2312" w:cs="仿宋"/>
          <w:sz w:val="24"/>
          <w:lang w:eastAsia="zh-CN"/>
        </w:rPr>
        <w:t>六</w:t>
      </w:r>
      <w:r>
        <w:rPr>
          <w:rFonts w:hint="eastAsia" w:ascii="仿宋_GB2312" w:hAnsi="仿宋" w:eastAsia="仿宋_GB2312" w:cs="仿宋"/>
          <w:sz w:val="24"/>
        </w:rPr>
        <w:t>条第</w:t>
      </w:r>
      <w:r>
        <w:rPr>
          <w:rFonts w:hint="eastAsia" w:ascii="仿宋_GB2312" w:hAnsi="仿宋" w:eastAsia="仿宋_GB2312" w:cs="仿宋"/>
          <w:sz w:val="24"/>
          <w:lang w:val="en-US" w:eastAsia="zh-CN"/>
        </w:rPr>
        <w:t>3项</w:t>
      </w:r>
      <w:r>
        <w:rPr>
          <w:rFonts w:hint="eastAsia" w:ascii="仿宋_GB2312" w:hAnsi="仿宋" w:eastAsia="仿宋_GB2312" w:cs="仿宋"/>
          <w:sz w:val="24"/>
        </w:rPr>
        <w:t>满意度每下降1个百分点扣1000元</w:t>
      </w:r>
      <w:r>
        <w:rPr>
          <w:rFonts w:hint="eastAsia" w:ascii="仿宋_GB2312" w:hAnsi="仿宋" w:eastAsia="仿宋_GB2312" w:cs="仿宋"/>
          <w:sz w:val="24"/>
          <w:lang w:eastAsia="zh-CN"/>
        </w:rPr>
        <w:t>；</w:t>
      </w:r>
      <w:r>
        <w:rPr>
          <w:rFonts w:hint="eastAsia" w:ascii="仿宋_GB2312" w:hAnsi="仿宋" w:eastAsia="仿宋_GB2312" w:cs="仿宋"/>
          <w:sz w:val="24"/>
        </w:rPr>
        <w:t>第</w:t>
      </w:r>
      <w:r>
        <w:rPr>
          <w:rFonts w:hint="eastAsia" w:ascii="仿宋_GB2312" w:hAnsi="仿宋" w:eastAsia="仿宋_GB2312" w:cs="仿宋"/>
          <w:sz w:val="24"/>
          <w:lang w:eastAsia="zh-CN"/>
        </w:rPr>
        <w:t>六</w:t>
      </w:r>
      <w:r>
        <w:rPr>
          <w:rFonts w:hint="eastAsia" w:ascii="仿宋_GB2312" w:hAnsi="仿宋" w:eastAsia="仿宋_GB2312" w:cs="仿宋"/>
          <w:sz w:val="24"/>
        </w:rPr>
        <w:t>条第</w:t>
      </w:r>
      <w:r>
        <w:rPr>
          <w:rFonts w:hint="eastAsia" w:ascii="仿宋_GB2312" w:hAnsi="仿宋" w:eastAsia="仿宋_GB2312" w:cs="仿宋"/>
          <w:sz w:val="24"/>
          <w:lang w:val="en-US" w:eastAsia="zh-CN"/>
        </w:rPr>
        <w:t>4</w:t>
      </w:r>
      <w:r>
        <w:rPr>
          <w:rFonts w:hint="eastAsia" w:ascii="仿宋_GB2312" w:hAnsi="仿宋" w:eastAsia="仿宋_GB2312" w:cs="仿宋"/>
          <w:sz w:val="24"/>
        </w:rPr>
        <w:t>项督查发现未进行消杀服务（除拒绝消杀服务外）的</w:t>
      </w:r>
      <w:r>
        <w:rPr>
          <w:rFonts w:hint="eastAsia" w:ascii="仿宋_GB2312" w:hAnsi="仿宋" w:eastAsia="仿宋_GB2312" w:cs="仿宋"/>
          <w:sz w:val="24"/>
          <w:lang w:eastAsia="zh-CN"/>
        </w:rPr>
        <w:t>经营单位</w:t>
      </w:r>
      <w:r>
        <w:rPr>
          <w:rFonts w:hint="eastAsia" w:ascii="仿宋_GB2312" w:hAnsi="仿宋" w:eastAsia="仿宋_GB2312" w:cs="仿宋"/>
          <w:sz w:val="24"/>
        </w:rPr>
        <w:t>每家扣</w:t>
      </w:r>
      <w:r>
        <w:rPr>
          <w:rFonts w:hint="eastAsia" w:ascii="仿宋_GB2312" w:hAnsi="仿宋" w:eastAsia="仿宋_GB2312" w:cs="仿宋"/>
          <w:sz w:val="24"/>
          <w:lang w:val="en-US" w:eastAsia="zh-CN"/>
        </w:rPr>
        <w:t>2</w:t>
      </w:r>
      <w:r>
        <w:rPr>
          <w:rFonts w:hint="eastAsia" w:ascii="仿宋_GB2312" w:hAnsi="仿宋" w:eastAsia="仿宋_GB2312" w:cs="仿宋"/>
          <w:sz w:val="24"/>
        </w:rPr>
        <w:t>00元</w:t>
      </w:r>
      <w:r>
        <w:rPr>
          <w:rFonts w:hint="eastAsia" w:ascii="仿宋_GB2312" w:hAnsi="仿宋" w:eastAsia="仿宋_GB2312" w:cs="仿宋"/>
          <w:sz w:val="24"/>
          <w:lang w:eastAsia="zh-CN"/>
        </w:rPr>
        <w:t>，</w:t>
      </w:r>
      <w:r>
        <w:rPr>
          <w:rFonts w:hint="eastAsia" w:ascii="仿宋_GB2312" w:hAnsi="仿宋" w:eastAsia="仿宋_GB2312" w:cs="仿宋"/>
          <w:sz w:val="24"/>
        </w:rPr>
        <w:t>并开具整改通知书</w:t>
      </w:r>
      <w:r>
        <w:rPr>
          <w:rFonts w:hint="eastAsia" w:ascii="仿宋_GB2312" w:hAnsi="仿宋" w:eastAsia="仿宋_GB2312" w:cs="仿宋"/>
          <w:sz w:val="24"/>
          <w:lang w:eastAsia="zh-CN"/>
        </w:rPr>
        <w:t>；</w:t>
      </w:r>
      <w:r>
        <w:rPr>
          <w:rFonts w:hint="eastAsia" w:ascii="仿宋_GB2312" w:hAnsi="仿宋" w:eastAsia="仿宋_GB2312" w:cs="仿宋"/>
          <w:sz w:val="24"/>
        </w:rPr>
        <w:t>第</w:t>
      </w:r>
      <w:r>
        <w:rPr>
          <w:rFonts w:hint="eastAsia" w:ascii="仿宋_GB2312" w:hAnsi="仿宋" w:eastAsia="仿宋_GB2312" w:cs="仿宋"/>
          <w:sz w:val="24"/>
          <w:lang w:eastAsia="zh-CN"/>
        </w:rPr>
        <w:t>八</w:t>
      </w:r>
      <w:r>
        <w:rPr>
          <w:rFonts w:hint="eastAsia" w:ascii="仿宋_GB2312" w:hAnsi="仿宋" w:eastAsia="仿宋_GB2312" w:cs="仿宋"/>
          <w:sz w:val="24"/>
        </w:rPr>
        <w:t>条第</w:t>
      </w:r>
      <w:r>
        <w:rPr>
          <w:rFonts w:hint="eastAsia" w:ascii="仿宋_GB2312" w:hAnsi="仿宋" w:eastAsia="仿宋_GB2312" w:cs="仿宋"/>
          <w:sz w:val="24"/>
          <w:lang w:val="en-US" w:eastAsia="zh-CN"/>
        </w:rPr>
        <w:t>4项未按要求每月定期向甲方上报</w:t>
      </w:r>
      <w:r>
        <w:rPr>
          <w:rFonts w:hint="eastAsia" w:ascii="仿宋_GB2312" w:hAnsi="仿宋" w:eastAsia="仿宋_GB2312" w:cs="仿宋"/>
          <w:sz w:val="24"/>
        </w:rPr>
        <w:t>消杀进度记录、消杀计划等</w:t>
      </w:r>
      <w:r>
        <w:rPr>
          <w:rFonts w:hint="eastAsia" w:ascii="仿宋_GB2312" w:hAnsi="仿宋" w:eastAsia="仿宋_GB2312" w:cs="仿宋"/>
          <w:sz w:val="24"/>
          <w:lang w:eastAsia="zh-CN"/>
        </w:rPr>
        <w:t>月度</w:t>
      </w:r>
      <w:r>
        <w:rPr>
          <w:rFonts w:hint="eastAsia" w:ascii="仿宋_GB2312" w:hAnsi="仿宋" w:eastAsia="仿宋_GB2312" w:cs="仿宋"/>
          <w:sz w:val="24"/>
        </w:rPr>
        <w:t>资料</w:t>
      </w:r>
      <w:r>
        <w:rPr>
          <w:rFonts w:hint="eastAsia" w:ascii="仿宋_GB2312" w:hAnsi="仿宋" w:eastAsia="仿宋_GB2312" w:cs="仿宋"/>
          <w:sz w:val="24"/>
          <w:lang w:val="en-US" w:eastAsia="zh-CN"/>
        </w:rPr>
        <w:t>的每次扣2000元，</w:t>
      </w:r>
      <w:r>
        <w:rPr>
          <w:rFonts w:hint="eastAsia" w:ascii="仿宋_GB2312" w:hAnsi="仿宋" w:eastAsia="仿宋_GB2312" w:cs="仿宋"/>
          <w:sz w:val="24"/>
        </w:rPr>
        <w:t>并开具整改通知书</w:t>
      </w:r>
      <w:r>
        <w:rPr>
          <w:rFonts w:hint="eastAsia" w:ascii="仿宋_GB2312" w:hAnsi="仿宋" w:eastAsia="仿宋_GB2312" w:cs="仿宋"/>
          <w:sz w:val="24"/>
          <w:lang w:val="en-US" w:eastAsia="zh-CN"/>
        </w:rPr>
        <w:t>；</w:t>
      </w:r>
      <w:r>
        <w:rPr>
          <w:rFonts w:hint="eastAsia" w:ascii="仿宋_GB2312" w:hAnsi="仿宋" w:eastAsia="仿宋_GB2312" w:cs="仿宋"/>
          <w:sz w:val="24"/>
        </w:rPr>
        <w:t>第</w:t>
      </w:r>
      <w:r>
        <w:rPr>
          <w:rFonts w:hint="eastAsia" w:ascii="仿宋_GB2312" w:hAnsi="仿宋" w:eastAsia="仿宋_GB2312" w:cs="仿宋"/>
          <w:sz w:val="24"/>
          <w:lang w:eastAsia="zh-CN"/>
        </w:rPr>
        <w:t>八</w:t>
      </w:r>
      <w:r>
        <w:rPr>
          <w:rFonts w:hint="eastAsia" w:ascii="仿宋_GB2312" w:hAnsi="仿宋" w:eastAsia="仿宋_GB2312" w:cs="仿宋"/>
          <w:sz w:val="24"/>
        </w:rPr>
        <w:t>条第</w:t>
      </w:r>
      <w:r>
        <w:rPr>
          <w:rFonts w:hint="eastAsia" w:ascii="仿宋_GB2312" w:hAnsi="仿宋" w:eastAsia="仿宋_GB2312" w:cs="仿宋"/>
          <w:sz w:val="24"/>
          <w:lang w:val="en-US" w:eastAsia="zh-CN"/>
        </w:rPr>
        <w:t>5项</w:t>
      </w:r>
      <w:r>
        <w:rPr>
          <w:rFonts w:hint="eastAsia" w:ascii="仿宋_GB2312" w:hAnsi="仿宋" w:eastAsia="仿宋_GB2312" w:cs="仿宋"/>
          <w:sz w:val="24"/>
        </w:rPr>
        <w:t>未按要求送达消杀药物的按对应药物市场价双倍扣除款项</w:t>
      </w:r>
      <w:r>
        <w:rPr>
          <w:rFonts w:hint="eastAsia" w:ascii="仿宋_GB2312" w:hAnsi="仿宋" w:eastAsia="仿宋_GB2312" w:cs="仿宋"/>
          <w:sz w:val="24"/>
          <w:lang w:eastAsia="zh-CN"/>
        </w:rPr>
        <w:t>，</w:t>
      </w:r>
      <w:r>
        <w:rPr>
          <w:rFonts w:hint="eastAsia" w:ascii="仿宋_GB2312" w:hAnsi="仿宋" w:eastAsia="仿宋_GB2312" w:cs="仿宋"/>
          <w:sz w:val="24"/>
        </w:rPr>
        <w:t>接街道投诉并确认拒绝协助街道做好消杀服务指导的每次扣</w:t>
      </w:r>
      <w:r>
        <w:rPr>
          <w:rFonts w:hint="eastAsia" w:ascii="仿宋_GB2312" w:hAnsi="仿宋" w:eastAsia="仿宋_GB2312" w:cs="仿宋"/>
          <w:sz w:val="24"/>
          <w:lang w:val="en-US" w:eastAsia="zh-CN"/>
        </w:rPr>
        <w:t>2</w:t>
      </w:r>
      <w:r>
        <w:rPr>
          <w:rFonts w:hint="eastAsia" w:ascii="仿宋_GB2312" w:hAnsi="仿宋" w:eastAsia="仿宋_GB2312" w:cs="仿宋"/>
          <w:sz w:val="24"/>
        </w:rPr>
        <w:t>000元，并开具整改通知书</w:t>
      </w:r>
      <w:r>
        <w:rPr>
          <w:rFonts w:hint="eastAsia" w:ascii="仿宋_GB2312" w:hAnsi="仿宋" w:eastAsia="仿宋_GB2312" w:cs="仿宋"/>
          <w:sz w:val="24"/>
          <w:lang w:eastAsia="zh-CN"/>
        </w:rPr>
        <w:t>；</w:t>
      </w:r>
      <w:r>
        <w:rPr>
          <w:rFonts w:hint="eastAsia" w:ascii="仿宋_GB2312" w:hAnsi="仿宋" w:eastAsia="仿宋_GB2312" w:cs="仿宋"/>
          <w:sz w:val="24"/>
        </w:rPr>
        <w:t>第</w:t>
      </w:r>
      <w:r>
        <w:rPr>
          <w:rFonts w:hint="eastAsia" w:ascii="仿宋_GB2312" w:hAnsi="仿宋" w:eastAsia="仿宋_GB2312" w:cs="仿宋"/>
          <w:sz w:val="24"/>
          <w:lang w:eastAsia="zh-CN"/>
        </w:rPr>
        <w:t>八</w:t>
      </w:r>
      <w:r>
        <w:rPr>
          <w:rFonts w:hint="eastAsia" w:ascii="仿宋_GB2312" w:hAnsi="仿宋" w:eastAsia="仿宋_GB2312" w:cs="仿宋"/>
          <w:sz w:val="24"/>
        </w:rPr>
        <w:t>条第</w:t>
      </w:r>
      <w:r>
        <w:rPr>
          <w:rFonts w:hint="eastAsia" w:ascii="仿宋_GB2312" w:hAnsi="仿宋" w:eastAsia="仿宋_GB2312" w:cs="仿宋"/>
          <w:sz w:val="24"/>
          <w:lang w:val="en-US" w:eastAsia="zh-CN"/>
        </w:rPr>
        <w:t>7项</w:t>
      </w:r>
      <w:r>
        <w:rPr>
          <w:rFonts w:hint="eastAsia" w:ascii="仿宋_GB2312" w:hAnsi="仿宋" w:eastAsia="仿宋_GB2312" w:cs="仿宋"/>
          <w:sz w:val="24"/>
          <w:lang w:eastAsia="zh-CN"/>
        </w:rPr>
        <w:t>服务区域发生重大四害相关病媒传染病疫情时</w:t>
      </w:r>
      <w:r>
        <w:rPr>
          <w:rFonts w:hint="eastAsia" w:ascii="仿宋_GB2312" w:hAnsi="仿宋" w:eastAsia="仿宋_GB2312" w:cs="仿宋"/>
          <w:sz w:val="24"/>
        </w:rPr>
        <w:t>，</w:t>
      </w:r>
      <w:r>
        <w:rPr>
          <w:rFonts w:hint="eastAsia" w:ascii="仿宋_GB2312" w:hAnsi="仿宋" w:eastAsia="仿宋_GB2312" w:cs="仿宋"/>
          <w:sz w:val="24"/>
          <w:lang w:eastAsia="zh-CN"/>
        </w:rPr>
        <w:t>不</w:t>
      </w:r>
      <w:r>
        <w:rPr>
          <w:rFonts w:hint="eastAsia" w:ascii="仿宋_GB2312" w:hAnsi="仿宋" w:eastAsia="仿宋_GB2312" w:cs="仿宋"/>
          <w:sz w:val="24"/>
        </w:rPr>
        <w:t>配合甲方工作</w:t>
      </w:r>
      <w:r>
        <w:rPr>
          <w:rFonts w:hint="eastAsia" w:ascii="仿宋_GB2312" w:hAnsi="仿宋" w:eastAsia="仿宋_GB2312" w:cs="仿宋"/>
          <w:sz w:val="24"/>
          <w:lang w:eastAsia="zh-CN"/>
        </w:rPr>
        <w:t>的扣除合同总</w:t>
      </w:r>
      <w:r>
        <w:rPr>
          <w:rFonts w:hint="eastAsia" w:ascii="仿宋_GB2312" w:hAnsi="仿宋" w:eastAsia="仿宋_GB2312" w:cs="仿宋"/>
          <w:sz w:val="24"/>
        </w:rPr>
        <w:t>价</w:t>
      </w:r>
      <w:r>
        <w:rPr>
          <w:rFonts w:hint="eastAsia" w:ascii="仿宋_GB2312" w:hAnsi="仿宋" w:eastAsia="仿宋_GB2312" w:cs="仿宋"/>
          <w:sz w:val="24"/>
          <w:lang w:eastAsia="zh-CN"/>
        </w:rPr>
        <w:t>的</w:t>
      </w:r>
      <w:r>
        <w:rPr>
          <w:rFonts w:hint="eastAsia" w:ascii="仿宋_GB2312" w:hAnsi="仿宋" w:eastAsia="仿宋_GB2312" w:cs="仿宋"/>
          <w:sz w:val="24"/>
          <w:lang w:val="en-US" w:eastAsia="zh-CN"/>
        </w:rPr>
        <w:t>5%，</w:t>
      </w:r>
      <w:r>
        <w:rPr>
          <w:rFonts w:hint="eastAsia" w:ascii="仿宋_GB2312" w:hAnsi="仿宋" w:eastAsia="仿宋_GB2312" w:cs="仿宋"/>
          <w:sz w:val="24"/>
        </w:rPr>
        <w:t>并开具整改通知书。以上条款在项目实施过程中同一违约行为累计违反3次，合计收到3张整改通知书</w:t>
      </w:r>
      <w:r>
        <w:rPr>
          <w:rFonts w:hint="eastAsia" w:ascii="仿宋_GB2312" w:hAnsi="仿宋" w:eastAsia="仿宋_GB2312" w:cs="仿宋"/>
          <w:sz w:val="24"/>
          <w:lang w:eastAsia="zh-CN"/>
        </w:rPr>
        <w:t>后则</w:t>
      </w:r>
      <w:r>
        <w:rPr>
          <w:rFonts w:hint="eastAsia" w:ascii="仿宋_GB2312" w:hAnsi="仿宋" w:eastAsia="仿宋_GB2312" w:cs="仿宋"/>
          <w:sz w:val="24"/>
        </w:rPr>
        <w:t>甲方有权提前终止合同</w:t>
      </w:r>
      <w:r>
        <w:rPr>
          <w:rFonts w:hint="eastAsia" w:ascii="仿宋" w:hAnsi="仿宋" w:eastAsia="仿宋" w:cs="仿宋"/>
          <w:color w:val="auto"/>
          <w:sz w:val="24"/>
          <w:szCs w:val="24"/>
        </w:rPr>
        <w:t>。</w:t>
      </w:r>
    </w:p>
    <w:p w14:paraId="20F8B340">
      <w:pPr>
        <w:adjustRightInd w:val="0"/>
        <w:snapToGrid w:val="0"/>
        <w:spacing w:line="360" w:lineRule="auto"/>
        <w:ind w:firstLine="480" w:firstLineChars="200"/>
        <w:rPr>
          <w:rFonts w:hint="eastAsia" w:ascii="仿宋_GB2312" w:hAnsi="仿宋" w:eastAsia="仿宋_GB2312" w:cs="仿宋"/>
          <w:sz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w:t>
      </w:r>
      <w:r>
        <w:rPr>
          <w:rFonts w:hint="eastAsia" w:ascii="仿宋_GB2312" w:hAnsi="仿宋" w:eastAsia="仿宋_GB2312" w:cs="仿宋"/>
          <w:sz w:val="24"/>
        </w:rPr>
        <w:t>对于因不可抗力造成不能履行合同的，双方根据客观情况协商处理，但遭遇不可抗力的一方应在不可抗力发生后15天内向对方出具不可抗力发生及对合同履行影响的证明。</w:t>
      </w:r>
    </w:p>
    <w:p w14:paraId="65CCA218">
      <w:pPr>
        <w:pStyle w:val="975"/>
        <w:keepNext w:val="0"/>
        <w:keepLines w:val="0"/>
        <w:pageBreakBefore w:val="0"/>
        <w:widowControl w:val="0"/>
        <w:kinsoku/>
        <w:wordWrap/>
        <w:overflowPunct/>
        <w:topLinePunct w:val="0"/>
        <w:autoSpaceDE/>
        <w:autoSpaceDN/>
        <w:bidi w:val="0"/>
        <w:snapToGrid/>
        <w:spacing w:line="360" w:lineRule="auto"/>
        <w:ind w:left="0" w:firstLine="474"/>
        <w:textAlignment w:val="auto"/>
        <w:rPr>
          <w:rFonts w:hint="eastAsia" w:ascii="仿宋" w:hAnsi="仿宋" w:eastAsia="仿宋" w:cs="仿宋"/>
          <w:b/>
          <w:bCs/>
          <w:sz w:val="24"/>
        </w:rPr>
      </w:pPr>
      <w:r>
        <w:rPr>
          <w:rFonts w:hint="eastAsia" w:ascii="仿宋_GB2312" w:hAnsi="仿宋" w:eastAsia="仿宋_GB2312" w:cs="仿宋"/>
          <w:sz w:val="24"/>
        </w:rPr>
        <w:t>十</w:t>
      </w:r>
      <w:r>
        <w:rPr>
          <w:rFonts w:hint="eastAsia" w:ascii="仿宋_GB2312" w:hAnsi="仿宋" w:eastAsia="仿宋_GB2312" w:cs="仿宋"/>
          <w:sz w:val="24"/>
          <w:lang w:eastAsia="zh-CN"/>
        </w:rPr>
        <w:t>一</w:t>
      </w:r>
      <w:r>
        <w:rPr>
          <w:rFonts w:hint="eastAsia" w:ascii="仿宋_GB2312" w:hAnsi="仿宋" w:eastAsia="仿宋_GB2312" w:cs="仿宋"/>
          <w:sz w:val="24"/>
        </w:rPr>
        <w:t>、</w:t>
      </w:r>
      <w:r>
        <w:rPr>
          <w:rFonts w:hint="eastAsia" w:ascii="仿宋" w:hAnsi="仿宋" w:eastAsia="仿宋" w:cs="仿宋"/>
          <w:b/>
          <w:bCs/>
          <w:sz w:val="24"/>
        </w:rPr>
        <w:t xml:space="preserve">争议解决及法律适用： </w:t>
      </w:r>
    </w:p>
    <w:p w14:paraId="77013AB5">
      <w:pPr>
        <w:pStyle w:val="975"/>
        <w:keepNext w:val="0"/>
        <w:keepLines w:val="0"/>
        <w:pageBreakBefore w:val="0"/>
        <w:widowControl w:val="0"/>
        <w:kinsoku/>
        <w:wordWrap/>
        <w:overflowPunct/>
        <w:topLinePunct w:val="0"/>
        <w:autoSpaceDE/>
        <w:autoSpaceDN/>
        <w:bidi w:val="0"/>
        <w:snapToGrid/>
        <w:spacing w:line="360" w:lineRule="auto"/>
        <w:ind w:left="0" w:firstLine="472"/>
        <w:textAlignment w:val="auto"/>
        <w:rPr>
          <w:rFonts w:hint="eastAsia" w:ascii="仿宋" w:hAnsi="仿宋" w:eastAsia="仿宋" w:cs="仿宋"/>
          <w:sz w:val="24"/>
        </w:rPr>
      </w:pPr>
      <w:r>
        <w:rPr>
          <w:rFonts w:hint="eastAsia" w:ascii="仿宋" w:hAnsi="仿宋" w:eastAsia="仿宋" w:cs="仿宋"/>
          <w:sz w:val="24"/>
        </w:rPr>
        <w:t>本合同在履行中若发生争议，双方应协商解决，如协商不成时，任何一方均可依法向甲方所在地人民法院起诉</w:t>
      </w:r>
      <w:bookmarkStart w:id="399" w:name="_GoBack"/>
      <w:bookmarkEnd w:id="399"/>
      <w:r>
        <w:rPr>
          <w:rFonts w:hint="eastAsia" w:ascii="仿宋" w:hAnsi="仿宋" w:eastAsia="仿宋" w:cs="仿宋"/>
          <w:sz w:val="24"/>
        </w:rPr>
        <w:t xml:space="preserve">。 </w:t>
      </w:r>
    </w:p>
    <w:p w14:paraId="7E24DF10">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lang w:eastAsia="zh-CN"/>
        </w:rPr>
        <w:t>十二、</w:t>
      </w:r>
      <w:r>
        <w:rPr>
          <w:rFonts w:hint="eastAsia" w:ascii="仿宋_GB2312" w:hAnsi="仿宋" w:eastAsia="仿宋_GB2312" w:cs="仿宋"/>
          <w:sz w:val="24"/>
        </w:rPr>
        <w:t>未尽事宜，按项目招标文件、投标文件及投标澄清或承诺为准。</w:t>
      </w:r>
    </w:p>
    <w:p w14:paraId="6FCA7976">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十</w:t>
      </w:r>
      <w:r>
        <w:rPr>
          <w:rFonts w:hint="eastAsia" w:ascii="仿宋_GB2312" w:hAnsi="仿宋" w:eastAsia="仿宋_GB2312" w:cs="仿宋"/>
          <w:sz w:val="24"/>
          <w:lang w:eastAsia="zh-CN"/>
        </w:rPr>
        <w:t>三</w:t>
      </w:r>
      <w:r>
        <w:rPr>
          <w:rFonts w:hint="eastAsia" w:ascii="仿宋_GB2312" w:hAnsi="仿宋" w:eastAsia="仿宋_GB2312" w:cs="仿宋"/>
          <w:sz w:val="24"/>
        </w:rPr>
        <w:t>、本合同自双方签字盖章之日起生效。</w:t>
      </w:r>
    </w:p>
    <w:p w14:paraId="2D9702B8">
      <w:pPr>
        <w:pStyle w:val="13"/>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_GB2312" w:hAnsi="仿宋" w:eastAsia="仿宋_GB2312" w:cs="仿宋"/>
          <w:sz w:val="24"/>
        </w:rPr>
        <w:t>十</w:t>
      </w:r>
      <w:r>
        <w:rPr>
          <w:rFonts w:hint="eastAsia" w:ascii="仿宋_GB2312" w:hAnsi="仿宋" w:eastAsia="仿宋_GB2312" w:cs="仿宋"/>
          <w:sz w:val="24"/>
          <w:lang w:eastAsia="zh-CN"/>
        </w:rPr>
        <w:t>四</w:t>
      </w:r>
      <w:r>
        <w:rPr>
          <w:rFonts w:hint="eastAsia" w:ascii="仿宋_GB2312" w:hAnsi="仿宋" w:eastAsia="仿宋_GB2312" w:cs="仿宋"/>
          <w:sz w:val="24"/>
        </w:rPr>
        <w:t>、本合同一式</w:t>
      </w:r>
      <w:r>
        <w:rPr>
          <w:rFonts w:hint="eastAsia" w:ascii="仿宋_GB2312" w:hAnsi="仿宋" w:eastAsia="仿宋_GB2312" w:cs="仿宋"/>
          <w:sz w:val="24"/>
          <w:lang w:eastAsia="zh-CN"/>
        </w:rPr>
        <w:t>肆</w:t>
      </w:r>
      <w:r>
        <w:rPr>
          <w:rFonts w:hint="eastAsia" w:ascii="仿宋_GB2312" w:hAnsi="仿宋" w:eastAsia="仿宋_GB2312" w:cs="仿宋"/>
          <w:sz w:val="24"/>
        </w:rPr>
        <w:t>份，甲乙双方各执两份</w:t>
      </w:r>
      <w:r>
        <w:rPr>
          <w:rFonts w:hint="eastAsia" w:ascii="仿宋" w:hAnsi="仿宋" w:eastAsia="仿宋" w:cs="仿宋"/>
          <w:color w:val="auto"/>
          <w:sz w:val="24"/>
          <w:szCs w:val="24"/>
        </w:rPr>
        <w:t>。</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5"/>
        <w:gridCol w:w="4545"/>
      </w:tblGrid>
      <w:tr w14:paraId="392E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46183516">
            <w:pPr>
              <w:pStyle w:val="33"/>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545" w:type="dxa"/>
            <w:tcBorders>
              <w:top w:val="nil"/>
              <w:left w:val="nil"/>
              <w:bottom w:val="nil"/>
              <w:right w:val="nil"/>
            </w:tcBorders>
            <w:vAlign w:val="center"/>
          </w:tcPr>
          <w:p w14:paraId="4B405B30">
            <w:pPr>
              <w:pStyle w:val="33"/>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14:paraId="698C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04F146FA">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545" w:type="dxa"/>
            <w:tcBorders>
              <w:top w:val="nil"/>
              <w:left w:val="nil"/>
              <w:bottom w:val="nil"/>
              <w:right w:val="nil"/>
            </w:tcBorders>
            <w:vAlign w:val="center"/>
          </w:tcPr>
          <w:p w14:paraId="486AC3E2">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14:paraId="14E0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40C8C738">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c>
          <w:tcPr>
            <w:tcW w:w="4545" w:type="dxa"/>
            <w:tcBorders>
              <w:top w:val="nil"/>
              <w:left w:val="nil"/>
              <w:bottom w:val="nil"/>
              <w:right w:val="nil"/>
            </w:tcBorders>
            <w:vAlign w:val="center"/>
          </w:tcPr>
          <w:p w14:paraId="7FC4C382">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r>
      <w:tr w14:paraId="73AA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26B07235">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545" w:type="dxa"/>
            <w:tcBorders>
              <w:top w:val="nil"/>
              <w:left w:val="nil"/>
              <w:bottom w:val="nil"/>
              <w:right w:val="nil"/>
            </w:tcBorders>
            <w:vAlign w:val="center"/>
          </w:tcPr>
          <w:p w14:paraId="1C427754">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14:paraId="66E6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504D83B7">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545" w:type="dxa"/>
            <w:tcBorders>
              <w:top w:val="nil"/>
              <w:left w:val="nil"/>
              <w:bottom w:val="nil"/>
              <w:right w:val="nil"/>
            </w:tcBorders>
            <w:vAlign w:val="center"/>
          </w:tcPr>
          <w:p w14:paraId="2E5C6A86">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14:paraId="26BB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549B8CFB">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545" w:type="dxa"/>
            <w:tcBorders>
              <w:top w:val="nil"/>
              <w:left w:val="nil"/>
              <w:bottom w:val="nil"/>
              <w:right w:val="nil"/>
            </w:tcBorders>
            <w:vAlign w:val="center"/>
          </w:tcPr>
          <w:p w14:paraId="24DAE40E">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14:paraId="34A9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1C464384">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c>
          <w:tcPr>
            <w:tcW w:w="4545" w:type="dxa"/>
            <w:tcBorders>
              <w:top w:val="nil"/>
              <w:left w:val="nil"/>
              <w:bottom w:val="nil"/>
              <w:right w:val="nil"/>
            </w:tcBorders>
            <w:vAlign w:val="center"/>
          </w:tcPr>
          <w:p w14:paraId="27D6793A">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r>
      <w:tr w14:paraId="0861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0" w:type="dxa"/>
            <w:gridSpan w:val="2"/>
            <w:tcBorders>
              <w:top w:val="nil"/>
              <w:left w:val="nil"/>
              <w:bottom w:val="nil"/>
              <w:right w:val="nil"/>
            </w:tcBorders>
            <w:vAlign w:val="center"/>
          </w:tcPr>
          <w:p w14:paraId="10C68786">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新昌县卫生健康局</w:t>
            </w:r>
          </w:p>
        </w:tc>
      </w:tr>
      <w:tr w14:paraId="3542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0" w:type="dxa"/>
            <w:gridSpan w:val="2"/>
            <w:tcBorders>
              <w:top w:val="nil"/>
              <w:left w:val="nil"/>
              <w:bottom w:val="nil"/>
              <w:right w:val="nil"/>
            </w:tcBorders>
            <w:vAlign w:val="center"/>
          </w:tcPr>
          <w:p w14:paraId="716A5637">
            <w:pPr>
              <w:pStyle w:val="33"/>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14:paraId="5919E450">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sz w:val="24"/>
          <w:szCs w:val="24"/>
        </w:rPr>
        <w:t xml:space="preserve">                           </w:t>
      </w:r>
    </w:p>
    <w:p w14:paraId="6059B392">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14:paraId="4A0D0A7B">
      <w:pPr>
        <w:spacing w:line="360" w:lineRule="auto"/>
        <w:jc w:val="center"/>
        <w:outlineLvl w:val="0"/>
        <w:rPr>
          <w:rFonts w:hint="eastAsia" w:ascii="仿宋" w:hAnsi="仿宋" w:eastAsia="仿宋" w:cs="仿宋"/>
          <w:b/>
          <w:kern w:val="0"/>
          <w:sz w:val="36"/>
          <w:szCs w:val="36"/>
        </w:rPr>
      </w:pPr>
    </w:p>
    <w:p w14:paraId="4E6C7D0C">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14:paraId="5C0A6D0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A9A1D80">
      <w:pPr>
        <w:spacing w:line="360" w:lineRule="auto"/>
        <w:jc w:val="center"/>
        <w:outlineLvl w:val="0"/>
        <w:rPr>
          <w:rFonts w:hint="eastAsia" w:ascii="仿宋" w:hAnsi="仿宋" w:eastAsia="仿宋" w:cs="仿宋"/>
          <w:b/>
          <w:kern w:val="0"/>
          <w:sz w:val="36"/>
          <w:szCs w:val="36"/>
        </w:rPr>
      </w:pPr>
    </w:p>
    <w:p w14:paraId="4122B83D">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14:paraId="794599AB">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14:paraId="58EB44B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14:paraId="13621B5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14:paraId="7ED39662">
      <w:pPr>
        <w:snapToGrid w:val="0"/>
        <w:spacing w:line="360" w:lineRule="auto"/>
        <w:ind w:firstLine="480" w:firstLineChars="200"/>
        <w:rPr>
          <w:rFonts w:hint="eastAsia" w:ascii="仿宋" w:hAnsi="仿宋" w:eastAsia="仿宋" w:cs="仿宋"/>
          <w:sz w:val="24"/>
        </w:rPr>
      </w:pPr>
    </w:p>
    <w:p w14:paraId="56688795">
      <w:pPr>
        <w:spacing w:line="360" w:lineRule="auto"/>
        <w:ind w:firstLine="480" w:firstLineChars="200"/>
        <w:rPr>
          <w:rFonts w:hint="eastAsia" w:ascii="仿宋" w:hAnsi="仿宋" w:eastAsia="仿宋" w:cs="仿宋"/>
          <w:sz w:val="24"/>
        </w:rPr>
      </w:pPr>
    </w:p>
    <w:p w14:paraId="32A6C707">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14:paraId="135FB3F3">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14:paraId="7F8B9594">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498DE8E1">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5E3FD4E9">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107AC865">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14:paraId="06ACA86D">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5EC5156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14:paraId="6DF554F8">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14:paraId="44B6EF0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14:paraId="499B8DC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14:paraId="2DE4EF7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14:paraId="586C16D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14:paraId="5728E2D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14:paraId="4D07863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14:paraId="4BB063A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64A20EE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7F29316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14:paraId="4C2F1DB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220C9B87">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559F243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C67F8EC">
      <w:pPr>
        <w:snapToGrid w:val="0"/>
        <w:spacing w:line="360" w:lineRule="auto"/>
        <w:ind w:right="480"/>
        <w:jc w:val="center"/>
        <w:rPr>
          <w:rFonts w:hint="eastAsia" w:ascii="仿宋" w:hAnsi="仿宋" w:eastAsia="仿宋" w:cs="仿宋"/>
          <w:b/>
          <w:kern w:val="0"/>
          <w:sz w:val="32"/>
          <w:szCs w:val="32"/>
        </w:rPr>
      </w:pPr>
    </w:p>
    <w:p w14:paraId="3C9EDA57">
      <w:pPr>
        <w:snapToGrid w:val="0"/>
        <w:spacing w:line="360" w:lineRule="auto"/>
        <w:ind w:right="480"/>
        <w:jc w:val="both"/>
        <w:rPr>
          <w:rFonts w:hint="eastAsia" w:ascii="仿宋" w:hAnsi="仿宋" w:eastAsia="仿宋" w:cs="仿宋"/>
          <w:b/>
          <w:kern w:val="0"/>
          <w:sz w:val="32"/>
          <w:szCs w:val="32"/>
        </w:rPr>
      </w:pPr>
    </w:p>
    <w:p w14:paraId="35AC744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14:paraId="518848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9117083">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14:paraId="1093BDE7">
      <w:pPr>
        <w:widowControl/>
        <w:spacing w:line="360" w:lineRule="auto"/>
        <w:ind w:firstLine="480"/>
        <w:jc w:val="left"/>
        <w:rPr>
          <w:rFonts w:hint="eastAsia" w:ascii="仿宋" w:hAnsi="仿宋" w:eastAsia="仿宋" w:cs="仿宋"/>
          <w:sz w:val="24"/>
        </w:rPr>
      </w:pPr>
    </w:p>
    <w:p w14:paraId="31E1B777">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23B5EE0">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6DCD4D9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33606D9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69670C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09865A0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8FD1DB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74F750F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ED8BBC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1BB7365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14:paraId="0C10F9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14:paraId="57E5F22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14:paraId="7E3048C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8C65DA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DAF0B09">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669B95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4C01291">
      <w:pPr>
        <w:spacing w:line="360" w:lineRule="auto"/>
        <w:ind w:firstLine="480" w:firstLineChars="200"/>
        <w:rPr>
          <w:rFonts w:hint="eastAsia" w:ascii="仿宋" w:hAnsi="仿宋" w:eastAsia="仿宋" w:cs="仿宋"/>
          <w:sz w:val="24"/>
        </w:rPr>
      </w:pPr>
    </w:p>
    <w:p w14:paraId="5854BF0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BB6F201">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3EABCED1">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2305BC2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E12FD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B5FE71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3139BA1">
      <w:pPr>
        <w:pStyle w:val="2"/>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4C817FE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1111947">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85B458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52E0D4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A010FB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538CFF1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38E38A8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3D324C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E91DC2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2957B2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D83098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4E5FC1E">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3CC972D9">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562EF3BC">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3363C62">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14:paraId="4811090D">
      <w:pPr>
        <w:spacing w:line="360" w:lineRule="auto"/>
        <w:ind w:firstLine="480" w:firstLineChars="200"/>
        <w:rPr>
          <w:rFonts w:hint="eastAsia" w:ascii="仿宋" w:hAnsi="仿宋" w:eastAsia="仿宋" w:cs="仿宋"/>
          <w:sz w:val="24"/>
        </w:rPr>
      </w:pPr>
    </w:p>
    <w:p w14:paraId="25E94BED">
      <w:pPr>
        <w:spacing w:line="360" w:lineRule="auto"/>
        <w:ind w:firstLine="480" w:firstLineChars="200"/>
        <w:rPr>
          <w:rFonts w:hint="eastAsia" w:ascii="仿宋" w:hAnsi="仿宋" w:eastAsia="仿宋" w:cs="仿宋"/>
          <w:sz w:val="24"/>
        </w:rPr>
      </w:pPr>
    </w:p>
    <w:p w14:paraId="6723363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14:paraId="0C5EC0D9">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14:paraId="78298B9F">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14:paraId="1EF64C68">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50B641F">
      <w:pPr>
        <w:rPr>
          <w:rFonts w:hint="eastAsia" w:ascii="仿宋" w:hAnsi="仿宋" w:eastAsia="仿宋" w:cs="仿宋"/>
        </w:rPr>
      </w:pPr>
    </w:p>
    <w:p w14:paraId="4D11EA76">
      <w:pPr>
        <w:snapToGrid w:val="0"/>
        <w:spacing w:line="360" w:lineRule="auto"/>
        <w:ind w:right="480"/>
        <w:jc w:val="center"/>
        <w:rPr>
          <w:rFonts w:hint="eastAsia" w:ascii="仿宋" w:hAnsi="仿宋" w:eastAsia="仿宋" w:cs="仿宋"/>
          <w:b/>
          <w:kern w:val="0"/>
          <w:sz w:val="32"/>
          <w:szCs w:val="32"/>
        </w:rPr>
      </w:pPr>
    </w:p>
    <w:p w14:paraId="674EC2EA">
      <w:pPr>
        <w:snapToGrid w:val="0"/>
        <w:spacing w:line="360" w:lineRule="auto"/>
        <w:ind w:right="480"/>
        <w:jc w:val="center"/>
        <w:rPr>
          <w:rFonts w:hint="eastAsia" w:ascii="仿宋" w:hAnsi="仿宋" w:eastAsia="仿宋" w:cs="仿宋"/>
          <w:b/>
          <w:kern w:val="0"/>
          <w:sz w:val="32"/>
          <w:szCs w:val="32"/>
        </w:rPr>
      </w:pPr>
    </w:p>
    <w:p w14:paraId="75E52EE0">
      <w:pPr>
        <w:spacing w:line="360" w:lineRule="auto"/>
        <w:ind w:right="420"/>
        <w:rPr>
          <w:rFonts w:hint="eastAsia" w:ascii="仿宋" w:hAnsi="仿宋" w:eastAsia="仿宋" w:cs="仿宋"/>
          <w:b/>
          <w:kern w:val="0"/>
          <w:sz w:val="36"/>
          <w:szCs w:val="36"/>
        </w:rPr>
      </w:pPr>
    </w:p>
    <w:p w14:paraId="04B530C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4D824A6A">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509855F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0802144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55D331D3">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0882F217">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019C4F1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A64B22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7433657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26E335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14:paraId="38EF07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14:paraId="38D53A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14:paraId="2F795CCD">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14:paraId="3072EED2">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14:paraId="4CC95A5C">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14:paraId="664FE1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14:paraId="731848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）商务技术偏离表…………………………………………………………………（页码）</w:t>
      </w:r>
    </w:p>
    <w:p w14:paraId="4F0C97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14:paraId="0BDA845D">
      <w:pPr>
        <w:snapToGrid w:val="0"/>
        <w:spacing w:line="360" w:lineRule="auto"/>
        <w:jc w:val="center"/>
        <w:rPr>
          <w:rFonts w:hint="eastAsia" w:ascii="仿宋" w:hAnsi="仿宋" w:eastAsia="仿宋" w:cs="仿宋"/>
          <w:b/>
          <w:kern w:val="0"/>
          <w:sz w:val="32"/>
          <w:szCs w:val="32"/>
          <w:lang w:val="zh-CN"/>
        </w:rPr>
      </w:pPr>
    </w:p>
    <w:p w14:paraId="1262075F">
      <w:pPr>
        <w:snapToGrid w:val="0"/>
        <w:spacing w:line="360" w:lineRule="auto"/>
        <w:jc w:val="center"/>
        <w:rPr>
          <w:rFonts w:hint="eastAsia" w:ascii="仿宋" w:hAnsi="仿宋" w:eastAsia="仿宋" w:cs="仿宋"/>
          <w:b/>
          <w:kern w:val="0"/>
          <w:sz w:val="32"/>
          <w:szCs w:val="32"/>
          <w:lang w:val="zh-CN"/>
        </w:rPr>
      </w:pPr>
    </w:p>
    <w:p w14:paraId="4BD98EA2">
      <w:pPr>
        <w:snapToGrid w:val="0"/>
        <w:spacing w:line="360" w:lineRule="auto"/>
        <w:jc w:val="center"/>
        <w:rPr>
          <w:rFonts w:hint="eastAsia" w:ascii="仿宋" w:hAnsi="仿宋" w:eastAsia="仿宋" w:cs="仿宋"/>
          <w:b/>
          <w:kern w:val="0"/>
          <w:sz w:val="32"/>
          <w:szCs w:val="32"/>
          <w:lang w:val="zh-CN"/>
        </w:rPr>
      </w:pPr>
    </w:p>
    <w:p w14:paraId="5223FFDE">
      <w:pPr>
        <w:snapToGrid w:val="0"/>
        <w:spacing w:line="360" w:lineRule="auto"/>
        <w:jc w:val="center"/>
        <w:rPr>
          <w:rFonts w:hint="eastAsia" w:ascii="仿宋" w:hAnsi="仿宋" w:eastAsia="仿宋" w:cs="仿宋"/>
          <w:b/>
          <w:kern w:val="0"/>
          <w:sz w:val="32"/>
          <w:szCs w:val="32"/>
          <w:lang w:val="zh-CN"/>
        </w:rPr>
      </w:pPr>
    </w:p>
    <w:p w14:paraId="1EA87DA0">
      <w:pPr>
        <w:snapToGrid w:val="0"/>
        <w:spacing w:line="360" w:lineRule="auto"/>
        <w:jc w:val="center"/>
        <w:rPr>
          <w:rFonts w:hint="eastAsia" w:ascii="仿宋" w:hAnsi="仿宋" w:eastAsia="仿宋" w:cs="仿宋"/>
          <w:b/>
          <w:kern w:val="0"/>
          <w:sz w:val="32"/>
          <w:szCs w:val="32"/>
          <w:lang w:val="zh-CN"/>
        </w:rPr>
      </w:pPr>
    </w:p>
    <w:p w14:paraId="1DDAD056">
      <w:pPr>
        <w:snapToGrid w:val="0"/>
        <w:spacing w:line="360" w:lineRule="auto"/>
        <w:jc w:val="center"/>
        <w:outlineLvl w:val="0"/>
        <w:rPr>
          <w:rFonts w:hint="eastAsia" w:ascii="仿宋" w:hAnsi="仿宋" w:eastAsia="仿宋" w:cs="仿宋"/>
          <w:b/>
          <w:kern w:val="0"/>
          <w:sz w:val="32"/>
          <w:szCs w:val="32"/>
        </w:rPr>
      </w:pPr>
    </w:p>
    <w:p w14:paraId="09B5E3C1">
      <w:pPr>
        <w:snapToGrid w:val="0"/>
        <w:spacing w:line="360" w:lineRule="auto"/>
        <w:jc w:val="center"/>
        <w:outlineLvl w:val="0"/>
        <w:rPr>
          <w:rFonts w:hint="eastAsia" w:ascii="仿宋" w:hAnsi="仿宋" w:eastAsia="仿宋" w:cs="仿宋"/>
          <w:b/>
          <w:kern w:val="0"/>
          <w:sz w:val="32"/>
          <w:szCs w:val="32"/>
        </w:rPr>
      </w:pPr>
    </w:p>
    <w:p w14:paraId="444F85C3">
      <w:pPr>
        <w:rPr>
          <w:rFonts w:hint="eastAsia" w:ascii="仿宋" w:hAnsi="仿宋" w:eastAsia="仿宋" w:cs="仿宋"/>
        </w:rPr>
      </w:pPr>
    </w:p>
    <w:p w14:paraId="0B5FC210">
      <w:pPr>
        <w:snapToGrid w:val="0"/>
        <w:spacing w:line="360" w:lineRule="auto"/>
        <w:jc w:val="center"/>
        <w:outlineLvl w:val="0"/>
        <w:rPr>
          <w:rFonts w:hint="eastAsia" w:ascii="仿宋" w:hAnsi="仿宋" w:eastAsia="仿宋" w:cs="仿宋"/>
          <w:b/>
          <w:kern w:val="0"/>
          <w:sz w:val="32"/>
          <w:szCs w:val="32"/>
        </w:rPr>
      </w:pPr>
    </w:p>
    <w:p w14:paraId="53FDECDB">
      <w:pPr>
        <w:snapToGrid w:val="0"/>
        <w:spacing w:line="360" w:lineRule="auto"/>
        <w:jc w:val="center"/>
        <w:outlineLvl w:val="0"/>
        <w:rPr>
          <w:rFonts w:hint="eastAsia" w:ascii="仿宋" w:hAnsi="仿宋" w:eastAsia="仿宋" w:cs="仿宋"/>
          <w:b/>
          <w:kern w:val="0"/>
          <w:sz w:val="32"/>
          <w:szCs w:val="32"/>
        </w:rPr>
      </w:pPr>
    </w:p>
    <w:p w14:paraId="1682B1F2">
      <w:pPr>
        <w:snapToGrid w:val="0"/>
        <w:spacing w:line="360" w:lineRule="auto"/>
        <w:jc w:val="center"/>
        <w:outlineLvl w:val="0"/>
        <w:rPr>
          <w:rFonts w:hint="eastAsia" w:ascii="仿宋" w:hAnsi="仿宋" w:eastAsia="仿宋" w:cs="仿宋"/>
          <w:b/>
          <w:kern w:val="0"/>
          <w:sz w:val="32"/>
          <w:szCs w:val="32"/>
        </w:rPr>
      </w:pPr>
    </w:p>
    <w:p w14:paraId="5000FEE1">
      <w:pPr>
        <w:snapToGrid w:val="0"/>
        <w:spacing w:line="360" w:lineRule="auto"/>
        <w:jc w:val="center"/>
        <w:outlineLvl w:val="0"/>
        <w:rPr>
          <w:rFonts w:hint="eastAsia" w:ascii="仿宋" w:hAnsi="仿宋" w:eastAsia="仿宋" w:cs="仿宋"/>
          <w:b/>
          <w:kern w:val="0"/>
          <w:sz w:val="32"/>
          <w:szCs w:val="32"/>
        </w:rPr>
      </w:pPr>
    </w:p>
    <w:p w14:paraId="319C9FA5">
      <w:pPr>
        <w:snapToGrid w:val="0"/>
        <w:spacing w:line="360" w:lineRule="auto"/>
        <w:jc w:val="center"/>
        <w:outlineLvl w:val="0"/>
        <w:rPr>
          <w:rFonts w:hint="eastAsia" w:ascii="仿宋" w:hAnsi="仿宋" w:eastAsia="仿宋" w:cs="仿宋"/>
          <w:b/>
          <w:kern w:val="0"/>
          <w:sz w:val="32"/>
          <w:szCs w:val="32"/>
        </w:rPr>
      </w:pPr>
    </w:p>
    <w:p w14:paraId="6D3224C6">
      <w:pPr>
        <w:snapToGrid w:val="0"/>
        <w:spacing w:line="360" w:lineRule="auto"/>
        <w:jc w:val="center"/>
        <w:outlineLvl w:val="0"/>
        <w:rPr>
          <w:rFonts w:hint="eastAsia" w:ascii="仿宋" w:hAnsi="仿宋" w:eastAsia="仿宋" w:cs="仿宋"/>
          <w:b/>
          <w:kern w:val="0"/>
          <w:sz w:val="32"/>
          <w:szCs w:val="32"/>
        </w:rPr>
      </w:pPr>
    </w:p>
    <w:p w14:paraId="75D7D6C8">
      <w:pPr>
        <w:snapToGrid w:val="0"/>
        <w:spacing w:line="360" w:lineRule="auto"/>
        <w:jc w:val="center"/>
        <w:outlineLvl w:val="0"/>
        <w:rPr>
          <w:rFonts w:hint="eastAsia" w:ascii="仿宋" w:hAnsi="仿宋" w:eastAsia="仿宋" w:cs="仿宋"/>
          <w:b/>
          <w:kern w:val="0"/>
          <w:sz w:val="32"/>
          <w:szCs w:val="32"/>
        </w:rPr>
      </w:pPr>
    </w:p>
    <w:p w14:paraId="76295092">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14:paraId="790A2528">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4B501D21">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371BB363">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634D434F">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4B4E829">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F4C6D0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06C9EE3D">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0E873EEC">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31F66A8C">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4F2CB68A">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4D8607C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14:paraId="14D6A2F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1E907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14:paraId="15A24B25">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20FE04BB">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27222EB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7C78787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044D556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70861929">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56E0B1E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57DDD21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0735227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082CA34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14:paraId="1F290C4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14:paraId="149FE92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14:paraId="42C35AA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14:paraId="2C0D35F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14:paraId="2BAA72C5">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14:paraId="7577E4B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3A90CB1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191D54C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B51AFF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0665105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4B864C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A5C5A7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7D8189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1D1FDBC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2E26496">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0A6B8AC4">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30E8080F">
      <w:pPr>
        <w:snapToGrid w:val="0"/>
        <w:spacing w:line="360" w:lineRule="auto"/>
        <w:ind w:left="420" w:leftChars="200" w:firstLine="4200" w:firstLineChars="1750"/>
        <w:rPr>
          <w:rFonts w:hint="eastAsia" w:ascii="仿宋" w:hAnsi="仿宋" w:eastAsia="仿宋" w:cs="仿宋"/>
          <w:kern w:val="0"/>
          <w:sz w:val="24"/>
          <w:u w:val="single"/>
          <w:lang w:val="zh-CN"/>
        </w:rPr>
      </w:pPr>
    </w:p>
    <w:p w14:paraId="1FCEF111">
      <w:pPr>
        <w:snapToGrid w:val="0"/>
        <w:spacing w:line="360" w:lineRule="auto"/>
        <w:jc w:val="center"/>
        <w:rPr>
          <w:rFonts w:hint="eastAsia" w:ascii="仿宋" w:hAnsi="仿宋" w:eastAsia="仿宋" w:cs="仿宋"/>
          <w:b/>
          <w:kern w:val="0"/>
          <w:sz w:val="32"/>
          <w:szCs w:val="32"/>
          <w:lang w:val="zh-CN"/>
        </w:rPr>
      </w:pPr>
    </w:p>
    <w:p w14:paraId="0092F805">
      <w:pPr>
        <w:snapToGrid w:val="0"/>
        <w:spacing w:line="360" w:lineRule="auto"/>
        <w:rPr>
          <w:rFonts w:hint="eastAsia" w:ascii="仿宋" w:hAnsi="仿宋" w:eastAsia="仿宋" w:cs="仿宋"/>
          <w:sz w:val="24"/>
        </w:rPr>
      </w:pPr>
    </w:p>
    <w:p w14:paraId="2EA79717">
      <w:pPr>
        <w:jc w:val="center"/>
        <w:rPr>
          <w:rFonts w:hint="eastAsia" w:ascii="仿宋" w:hAnsi="仿宋" w:eastAsia="仿宋" w:cs="仿宋"/>
          <w:b/>
          <w:kern w:val="0"/>
          <w:sz w:val="32"/>
          <w:szCs w:val="32"/>
          <w:lang w:val="zh-CN"/>
        </w:rPr>
      </w:pPr>
    </w:p>
    <w:p w14:paraId="50DA2D4B">
      <w:pPr>
        <w:jc w:val="center"/>
        <w:rPr>
          <w:rFonts w:hint="eastAsia" w:ascii="仿宋" w:hAnsi="仿宋" w:eastAsia="仿宋" w:cs="仿宋"/>
          <w:b/>
          <w:kern w:val="0"/>
          <w:sz w:val="32"/>
          <w:szCs w:val="32"/>
          <w:lang w:val="zh-CN"/>
        </w:rPr>
      </w:pPr>
    </w:p>
    <w:p w14:paraId="43AE32DA">
      <w:pPr>
        <w:jc w:val="center"/>
        <w:rPr>
          <w:rFonts w:hint="eastAsia" w:ascii="仿宋" w:hAnsi="仿宋" w:eastAsia="仿宋" w:cs="仿宋"/>
          <w:b/>
          <w:kern w:val="0"/>
          <w:sz w:val="32"/>
          <w:szCs w:val="32"/>
          <w:lang w:val="zh-CN"/>
        </w:rPr>
      </w:pPr>
    </w:p>
    <w:p w14:paraId="5CD7CA0E">
      <w:pPr>
        <w:jc w:val="center"/>
        <w:rPr>
          <w:rFonts w:hint="eastAsia" w:ascii="仿宋" w:hAnsi="仿宋" w:eastAsia="仿宋" w:cs="仿宋"/>
          <w:b/>
          <w:kern w:val="0"/>
          <w:sz w:val="32"/>
          <w:szCs w:val="32"/>
          <w:lang w:val="zh-CN"/>
        </w:rPr>
      </w:pPr>
    </w:p>
    <w:p w14:paraId="60293DE6">
      <w:pPr>
        <w:jc w:val="center"/>
        <w:rPr>
          <w:rFonts w:hint="eastAsia" w:ascii="仿宋" w:hAnsi="仿宋" w:eastAsia="仿宋" w:cs="仿宋"/>
          <w:b/>
          <w:kern w:val="0"/>
          <w:sz w:val="32"/>
          <w:szCs w:val="32"/>
          <w:lang w:val="zh-CN"/>
        </w:rPr>
      </w:pPr>
    </w:p>
    <w:p w14:paraId="7EC38664">
      <w:pPr>
        <w:jc w:val="center"/>
        <w:rPr>
          <w:rFonts w:hint="eastAsia" w:ascii="仿宋" w:hAnsi="仿宋" w:eastAsia="仿宋" w:cs="仿宋"/>
          <w:b/>
          <w:kern w:val="0"/>
          <w:sz w:val="32"/>
          <w:szCs w:val="32"/>
          <w:lang w:val="zh-CN"/>
        </w:rPr>
      </w:pPr>
    </w:p>
    <w:p w14:paraId="6EB09C08">
      <w:pPr>
        <w:jc w:val="center"/>
        <w:rPr>
          <w:rFonts w:hint="eastAsia" w:ascii="仿宋" w:hAnsi="仿宋" w:eastAsia="仿宋" w:cs="仿宋"/>
          <w:b/>
          <w:kern w:val="0"/>
          <w:sz w:val="32"/>
          <w:szCs w:val="32"/>
          <w:lang w:val="zh-CN"/>
        </w:rPr>
      </w:pPr>
    </w:p>
    <w:p w14:paraId="60D90B93">
      <w:pPr>
        <w:jc w:val="center"/>
        <w:rPr>
          <w:rFonts w:hint="eastAsia" w:ascii="仿宋" w:hAnsi="仿宋" w:eastAsia="仿宋" w:cs="仿宋"/>
          <w:b/>
          <w:kern w:val="0"/>
          <w:sz w:val="32"/>
          <w:szCs w:val="32"/>
          <w:lang w:val="zh-CN"/>
        </w:rPr>
      </w:pPr>
    </w:p>
    <w:p w14:paraId="7C4DC343">
      <w:pPr>
        <w:jc w:val="center"/>
        <w:rPr>
          <w:rFonts w:hint="eastAsia" w:ascii="仿宋" w:hAnsi="仿宋" w:eastAsia="仿宋" w:cs="仿宋"/>
          <w:b/>
          <w:kern w:val="0"/>
          <w:sz w:val="32"/>
          <w:szCs w:val="32"/>
          <w:lang w:val="zh-CN"/>
        </w:rPr>
      </w:pPr>
    </w:p>
    <w:p w14:paraId="74C5D32B">
      <w:pPr>
        <w:jc w:val="both"/>
        <w:rPr>
          <w:rFonts w:hint="eastAsia" w:ascii="仿宋" w:hAnsi="仿宋" w:eastAsia="仿宋" w:cs="仿宋"/>
          <w:b/>
          <w:kern w:val="0"/>
          <w:sz w:val="32"/>
          <w:szCs w:val="32"/>
          <w:lang w:val="zh-CN"/>
        </w:rPr>
      </w:pPr>
    </w:p>
    <w:p w14:paraId="153ABFFF">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14:paraId="7EF55FF3">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3AE3F8D4">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F85656F">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020CDB3">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66DA9E65">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FB96AE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6455A71">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2EE10D1A">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11B68290">
      <w:pPr>
        <w:jc w:val="center"/>
        <w:rPr>
          <w:rFonts w:hint="eastAsia" w:ascii="仿宋" w:hAnsi="仿宋" w:eastAsia="仿宋" w:cs="仿宋"/>
          <w:b/>
          <w:kern w:val="0"/>
          <w:sz w:val="32"/>
          <w:szCs w:val="32"/>
          <w:lang w:val="zh-CN"/>
        </w:rPr>
      </w:pPr>
    </w:p>
    <w:p w14:paraId="3DAE9022">
      <w:pPr>
        <w:jc w:val="center"/>
        <w:rPr>
          <w:rFonts w:hint="eastAsia" w:ascii="仿宋" w:hAnsi="仿宋" w:eastAsia="仿宋" w:cs="仿宋"/>
          <w:b/>
          <w:kern w:val="0"/>
          <w:sz w:val="32"/>
          <w:szCs w:val="32"/>
          <w:lang w:val="zh-CN"/>
        </w:rPr>
      </w:pPr>
    </w:p>
    <w:p w14:paraId="2660E46F">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1ADA821E">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B3E68E8">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3EE3701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6D63B13">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376571B">
      <w:pPr>
        <w:jc w:val="center"/>
        <w:rPr>
          <w:rFonts w:hint="eastAsia" w:ascii="仿宋" w:hAnsi="仿宋" w:eastAsia="仿宋" w:cs="仿宋"/>
          <w:b/>
          <w:kern w:val="0"/>
          <w:sz w:val="32"/>
          <w:szCs w:val="32"/>
        </w:rPr>
      </w:pPr>
    </w:p>
    <w:p w14:paraId="0F319F28">
      <w:pPr>
        <w:jc w:val="center"/>
        <w:rPr>
          <w:rFonts w:hint="eastAsia" w:ascii="仿宋" w:hAnsi="仿宋" w:eastAsia="仿宋" w:cs="仿宋"/>
          <w:b/>
          <w:kern w:val="0"/>
          <w:sz w:val="32"/>
          <w:szCs w:val="32"/>
        </w:rPr>
      </w:pPr>
    </w:p>
    <w:p w14:paraId="1674190D">
      <w:pPr>
        <w:jc w:val="center"/>
        <w:rPr>
          <w:rFonts w:hint="eastAsia" w:ascii="仿宋" w:hAnsi="仿宋" w:eastAsia="仿宋" w:cs="仿宋"/>
          <w:b/>
          <w:kern w:val="0"/>
          <w:sz w:val="32"/>
          <w:szCs w:val="32"/>
        </w:rPr>
      </w:pPr>
    </w:p>
    <w:p w14:paraId="20D129FE">
      <w:pPr>
        <w:rPr>
          <w:rFonts w:hint="eastAsia" w:ascii="仿宋" w:hAnsi="仿宋" w:eastAsia="仿宋" w:cs="仿宋"/>
        </w:rPr>
      </w:pPr>
    </w:p>
    <w:p w14:paraId="3F908C8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E3E71E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0EC790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AE4B3A3">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14:paraId="104DCE30">
      <w:pPr>
        <w:autoSpaceDE w:val="0"/>
        <w:autoSpaceDN w:val="0"/>
        <w:spacing w:line="360" w:lineRule="auto"/>
        <w:jc w:val="center"/>
        <w:rPr>
          <w:rFonts w:hint="eastAsia" w:ascii="仿宋" w:hAnsi="仿宋" w:eastAsia="仿宋" w:cs="仿宋"/>
          <w:b/>
          <w:kern w:val="0"/>
          <w:sz w:val="32"/>
          <w:szCs w:val="32"/>
          <w:lang w:val="zh-CN"/>
        </w:rPr>
      </w:pPr>
    </w:p>
    <w:p w14:paraId="33E1F783">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3FE84FA0">
      <w:pPr>
        <w:pStyle w:val="15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2B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B8BD42">
            <w:pPr>
              <w:pStyle w:val="152"/>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04D4BAD">
            <w:pPr>
              <w:pStyle w:val="152"/>
              <w:adjustRightInd w:val="0"/>
              <w:spacing w:line="360" w:lineRule="auto"/>
              <w:rPr>
                <w:rFonts w:hint="eastAsia" w:ascii="仿宋" w:hAnsi="仿宋" w:eastAsia="仿宋" w:cs="仿宋"/>
                <w:bCs/>
                <w:sz w:val="24"/>
              </w:rPr>
            </w:pPr>
          </w:p>
        </w:tc>
      </w:tr>
    </w:tbl>
    <w:p w14:paraId="3047D486">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61AA6C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3E225147">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042A269A">
      <w:pPr>
        <w:snapToGrid w:val="0"/>
        <w:spacing w:line="360" w:lineRule="auto"/>
        <w:ind w:right="480"/>
        <w:rPr>
          <w:rFonts w:hint="eastAsia" w:ascii="仿宋" w:hAnsi="仿宋" w:eastAsia="仿宋" w:cs="仿宋"/>
          <w:b/>
          <w:kern w:val="0"/>
          <w:sz w:val="32"/>
          <w:szCs w:val="32"/>
          <w:lang w:val="zh-CN"/>
        </w:rPr>
      </w:pPr>
    </w:p>
    <w:p w14:paraId="30883173">
      <w:pPr>
        <w:pStyle w:val="2"/>
        <w:rPr>
          <w:rFonts w:hint="eastAsia" w:ascii="仿宋" w:hAnsi="仿宋" w:eastAsia="仿宋" w:cs="仿宋"/>
          <w:b/>
          <w:kern w:val="0"/>
          <w:sz w:val="32"/>
          <w:szCs w:val="32"/>
          <w:lang w:val="zh-CN"/>
        </w:rPr>
      </w:pPr>
    </w:p>
    <w:p w14:paraId="5770B0E2">
      <w:pPr>
        <w:rPr>
          <w:rFonts w:hint="eastAsia" w:ascii="仿宋" w:hAnsi="仿宋" w:eastAsia="仿宋" w:cs="仿宋"/>
          <w:b/>
          <w:kern w:val="0"/>
          <w:sz w:val="32"/>
          <w:szCs w:val="32"/>
          <w:lang w:val="zh-CN"/>
        </w:rPr>
      </w:pPr>
    </w:p>
    <w:p w14:paraId="31ACBA5A">
      <w:pPr>
        <w:pStyle w:val="2"/>
        <w:rPr>
          <w:rFonts w:hint="eastAsia" w:ascii="仿宋" w:hAnsi="仿宋" w:eastAsia="仿宋" w:cs="仿宋"/>
          <w:b/>
          <w:kern w:val="0"/>
          <w:sz w:val="32"/>
          <w:szCs w:val="32"/>
          <w:lang w:val="zh-CN"/>
        </w:rPr>
      </w:pPr>
    </w:p>
    <w:p w14:paraId="38B9D96F">
      <w:pPr>
        <w:rPr>
          <w:rFonts w:hint="eastAsia" w:ascii="仿宋" w:hAnsi="仿宋" w:eastAsia="仿宋" w:cs="仿宋"/>
          <w:b/>
          <w:kern w:val="0"/>
          <w:sz w:val="32"/>
          <w:szCs w:val="32"/>
          <w:lang w:val="zh-CN"/>
        </w:rPr>
      </w:pPr>
    </w:p>
    <w:p w14:paraId="46994D7E">
      <w:pPr>
        <w:pStyle w:val="2"/>
        <w:rPr>
          <w:rFonts w:hint="eastAsia" w:ascii="仿宋" w:hAnsi="仿宋" w:eastAsia="仿宋" w:cs="仿宋"/>
          <w:b/>
          <w:kern w:val="0"/>
          <w:sz w:val="32"/>
          <w:szCs w:val="32"/>
          <w:lang w:val="zh-CN"/>
        </w:rPr>
      </w:pPr>
    </w:p>
    <w:p w14:paraId="314C469C">
      <w:pPr>
        <w:rPr>
          <w:rFonts w:hint="eastAsia" w:ascii="仿宋" w:hAnsi="仿宋" w:eastAsia="仿宋" w:cs="仿宋"/>
          <w:b/>
          <w:kern w:val="0"/>
          <w:sz w:val="32"/>
          <w:szCs w:val="32"/>
          <w:lang w:val="zh-CN"/>
        </w:rPr>
      </w:pPr>
    </w:p>
    <w:p w14:paraId="2A31C5FF">
      <w:pPr>
        <w:pStyle w:val="2"/>
        <w:rPr>
          <w:rFonts w:hint="eastAsia" w:ascii="仿宋" w:hAnsi="仿宋" w:eastAsia="仿宋" w:cs="仿宋"/>
          <w:b/>
          <w:kern w:val="0"/>
          <w:sz w:val="32"/>
          <w:szCs w:val="32"/>
          <w:lang w:val="zh-CN"/>
        </w:rPr>
      </w:pPr>
    </w:p>
    <w:p w14:paraId="18C717F1">
      <w:pPr>
        <w:rPr>
          <w:rFonts w:hint="eastAsia" w:ascii="仿宋" w:hAnsi="仿宋" w:eastAsia="仿宋" w:cs="仿宋"/>
          <w:b/>
          <w:kern w:val="0"/>
          <w:sz w:val="32"/>
          <w:szCs w:val="32"/>
          <w:lang w:val="zh-CN"/>
        </w:rPr>
      </w:pPr>
    </w:p>
    <w:p w14:paraId="4449DE52">
      <w:pPr>
        <w:pStyle w:val="2"/>
        <w:ind w:left="0" w:leftChars="0" w:firstLine="0" w:firstLineChars="0"/>
        <w:rPr>
          <w:rFonts w:hint="eastAsia" w:ascii="仿宋" w:hAnsi="仿宋" w:eastAsia="仿宋" w:cs="仿宋"/>
          <w:b/>
          <w:kern w:val="0"/>
          <w:sz w:val="32"/>
          <w:szCs w:val="32"/>
          <w:lang w:val="zh-CN"/>
        </w:rPr>
      </w:pPr>
    </w:p>
    <w:p w14:paraId="12104C21">
      <w:pPr>
        <w:jc w:val="center"/>
        <w:rPr>
          <w:rFonts w:hint="eastAsia" w:ascii="仿宋" w:hAnsi="仿宋" w:eastAsia="仿宋" w:cs="仿宋"/>
          <w:b/>
          <w:kern w:val="0"/>
          <w:sz w:val="32"/>
          <w:szCs w:val="32"/>
          <w:lang w:val="zh-CN"/>
        </w:rPr>
      </w:pPr>
    </w:p>
    <w:p w14:paraId="5FF8B3FF">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四、联合协议</w:t>
      </w:r>
    </w:p>
    <w:p w14:paraId="72A7F035">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F78BCA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232D91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786BB2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4E8F808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0BFA445">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0D1122A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7E984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AE2B7E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E5A1A2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1CC804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6A0F68E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BD9CE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5FD3F7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B319BE5">
      <w:pPr>
        <w:snapToGrid w:val="0"/>
        <w:spacing w:line="360" w:lineRule="auto"/>
        <w:ind w:right="480"/>
        <w:rPr>
          <w:rFonts w:hint="eastAsia" w:ascii="仿宋" w:hAnsi="仿宋" w:eastAsia="仿宋" w:cs="仿宋"/>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EC33F11">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p>
    <w:p w14:paraId="728002AF">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7DA2D39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20A95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D53DC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E848EE6">
      <w:pPr>
        <w:pStyle w:val="2"/>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4D7540C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F00DE0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765C651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C8EC00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EE7D03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2F818E14">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2F1C373">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072411B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291CCC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39C81E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E070E7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2CADEC4D">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37A6F79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501E565D">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7AA7DC3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4A35CF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8BB3CFA">
      <w:pPr>
        <w:rPr>
          <w:rFonts w:hint="eastAsia" w:ascii="仿宋" w:hAnsi="仿宋" w:eastAsia="仿宋" w:cs="仿宋"/>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8115028">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14:paraId="6AAC5A0B">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5415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0C3CA2B6">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14:paraId="15C1AF7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21BEADB3">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3BD8298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47B8324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2BE5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1CD5AF15">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14:paraId="5177ED24">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3514C8EE">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664E8196">
            <w:pPr>
              <w:jc w:val="center"/>
              <w:rPr>
                <w:rFonts w:hint="eastAsia" w:ascii="仿宋" w:hAnsi="仿宋" w:eastAsia="仿宋" w:cs="仿宋"/>
                <w:color w:val="auto"/>
                <w:sz w:val="24"/>
              </w:rPr>
            </w:pPr>
          </w:p>
          <w:p w14:paraId="3FB391B1">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5B58F9AB">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1E96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783983D4">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14:paraId="24EAC381">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F87F01E">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14:paraId="591223CF">
            <w:pPr>
              <w:jc w:val="center"/>
              <w:rPr>
                <w:rFonts w:hint="eastAsia" w:ascii="仿宋" w:hAnsi="仿宋" w:eastAsia="仿宋" w:cs="仿宋"/>
                <w:color w:val="auto"/>
                <w:sz w:val="24"/>
              </w:rPr>
            </w:pPr>
          </w:p>
          <w:p w14:paraId="07050A26">
            <w:pPr>
              <w:jc w:val="center"/>
              <w:rPr>
                <w:rFonts w:hint="eastAsia" w:ascii="仿宋" w:hAnsi="仿宋" w:eastAsia="仿宋" w:cs="仿宋"/>
                <w:color w:val="auto"/>
                <w:sz w:val="24"/>
              </w:rPr>
            </w:pPr>
          </w:p>
          <w:p w14:paraId="6435EA7C">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437F1AAD">
            <w:pPr>
              <w:pStyle w:val="2"/>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14:paraId="6FE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A934E56">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14:paraId="060F2642">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39AD8BCB">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3D52AE27">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128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9CCC983">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14:paraId="58A57FA3">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25C90DD2">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14:paraId="405CF3E1">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1840D54F">
      <w:pPr>
        <w:jc w:val="center"/>
        <w:rPr>
          <w:rFonts w:hint="eastAsia" w:ascii="仿宋" w:hAnsi="仿宋" w:eastAsia="仿宋" w:cs="仿宋"/>
          <w:b/>
          <w:kern w:val="0"/>
          <w:sz w:val="32"/>
          <w:szCs w:val="32"/>
        </w:rPr>
      </w:pPr>
    </w:p>
    <w:p w14:paraId="696EF358">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5F1D6BD1">
      <w:pPr>
        <w:jc w:val="center"/>
        <w:rPr>
          <w:rFonts w:hint="eastAsia" w:ascii="仿宋" w:hAnsi="仿宋" w:eastAsia="仿宋" w:cs="仿宋"/>
          <w:b/>
          <w:kern w:val="0"/>
          <w:sz w:val="32"/>
          <w:szCs w:val="32"/>
        </w:rPr>
      </w:pPr>
    </w:p>
    <w:p w14:paraId="07474886">
      <w:pPr>
        <w:jc w:val="center"/>
        <w:rPr>
          <w:rFonts w:hint="eastAsia" w:ascii="仿宋" w:hAnsi="仿宋" w:eastAsia="仿宋" w:cs="仿宋"/>
          <w:b/>
          <w:kern w:val="0"/>
          <w:sz w:val="32"/>
          <w:szCs w:val="32"/>
        </w:rPr>
      </w:pPr>
    </w:p>
    <w:p w14:paraId="1DDF8072">
      <w:pPr>
        <w:jc w:val="center"/>
        <w:rPr>
          <w:rFonts w:hint="eastAsia" w:ascii="仿宋" w:hAnsi="仿宋" w:eastAsia="仿宋" w:cs="仿宋"/>
          <w:b/>
          <w:kern w:val="0"/>
          <w:sz w:val="32"/>
          <w:szCs w:val="32"/>
        </w:rPr>
      </w:pPr>
    </w:p>
    <w:p w14:paraId="66544CB7">
      <w:pPr>
        <w:jc w:val="center"/>
        <w:rPr>
          <w:rFonts w:hint="eastAsia" w:ascii="仿宋" w:hAnsi="仿宋" w:eastAsia="仿宋" w:cs="仿宋"/>
          <w:b/>
          <w:kern w:val="0"/>
          <w:sz w:val="32"/>
          <w:szCs w:val="32"/>
        </w:rPr>
      </w:pPr>
    </w:p>
    <w:p w14:paraId="47E3ABAC">
      <w:pPr>
        <w:jc w:val="center"/>
        <w:rPr>
          <w:rFonts w:hint="eastAsia" w:ascii="仿宋" w:hAnsi="仿宋" w:eastAsia="仿宋" w:cs="仿宋"/>
          <w:b/>
          <w:kern w:val="0"/>
          <w:sz w:val="32"/>
          <w:szCs w:val="32"/>
        </w:rPr>
      </w:pPr>
    </w:p>
    <w:p w14:paraId="450C5E4C">
      <w:pPr>
        <w:jc w:val="center"/>
        <w:rPr>
          <w:rFonts w:hint="eastAsia" w:ascii="仿宋" w:hAnsi="仿宋" w:eastAsia="仿宋" w:cs="仿宋"/>
          <w:b/>
          <w:kern w:val="0"/>
          <w:sz w:val="32"/>
          <w:szCs w:val="32"/>
        </w:rPr>
      </w:pPr>
    </w:p>
    <w:p w14:paraId="19132DCD">
      <w:pPr>
        <w:jc w:val="center"/>
        <w:rPr>
          <w:rFonts w:hint="eastAsia" w:ascii="仿宋" w:hAnsi="仿宋" w:eastAsia="仿宋" w:cs="仿宋"/>
          <w:b/>
          <w:kern w:val="0"/>
          <w:sz w:val="32"/>
          <w:szCs w:val="32"/>
        </w:rPr>
      </w:pPr>
    </w:p>
    <w:p w14:paraId="3F133115">
      <w:pPr>
        <w:jc w:val="center"/>
        <w:rPr>
          <w:rFonts w:hint="eastAsia" w:ascii="仿宋" w:hAnsi="仿宋" w:eastAsia="仿宋" w:cs="仿宋"/>
          <w:b/>
          <w:kern w:val="0"/>
          <w:sz w:val="32"/>
          <w:szCs w:val="32"/>
        </w:rPr>
      </w:pPr>
    </w:p>
    <w:p w14:paraId="209D87B2">
      <w:pPr>
        <w:jc w:val="center"/>
        <w:rPr>
          <w:rFonts w:hint="eastAsia" w:ascii="仿宋" w:hAnsi="仿宋" w:eastAsia="仿宋" w:cs="仿宋"/>
          <w:b/>
          <w:kern w:val="0"/>
          <w:sz w:val="32"/>
          <w:szCs w:val="32"/>
        </w:rPr>
      </w:pPr>
    </w:p>
    <w:p w14:paraId="11EF11B1">
      <w:pPr>
        <w:jc w:val="center"/>
        <w:rPr>
          <w:rFonts w:hint="eastAsia" w:ascii="仿宋" w:hAnsi="仿宋" w:eastAsia="仿宋" w:cs="仿宋"/>
          <w:b/>
          <w:kern w:val="0"/>
          <w:sz w:val="32"/>
          <w:szCs w:val="32"/>
        </w:rPr>
      </w:pPr>
    </w:p>
    <w:p w14:paraId="5B3BFC0D">
      <w:pPr>
        <w:jc w:val="center"/>
        <w:rPr>
          <w:rFonts w:hint="eastAsia" w:ascii="仿宋" w:hAnsi="仿宋" w:eastAsia="仿宋" w:cs="仿宋"/>
          <w:b/>
          <w:kern w:val="0"/>
          <w:sz w:val="32"/>
          <w:szCs w:val="32"/>
        </w:rPr>
      </w:pPr>
    </w:p>
    <w:p w14:paraId="1E0CD771">
      <w:pPr>
        <w:jc w:val="center"/>
        <w:rPr>
          <w:rFonts w:hint="eastAsia" w:ascii="仿宋" w:hAnsi="仿宋" w:eastAsia="仿宋" w:cs="仿宋"/>
          <w:b/>
          <w:kern w:val="0"/>
          <w:sz w:val="32"/>
          <w:szCs w:val="32"/>
        </w:rPr>
      </w:pPr>
    </w:p>
    <w:p w14:paraId="0FF0252D">
      <w:pPr>
        <w:jc w:val="center"/>
        <w:rPr>
          <w:rFonts w:hint="eastAsia" w:ascii="仿宋" w:hAnsi="仿宋" w:eastAsia="仿宋" w:cs="仿宋"/>
          <w:b/>
          <w:kern w:val="0"/>
          <w:sz w:val="32"/>
          <w:szCs w:val="32"/>
        </w:rPr>
      </w:pPr>
    </w:p>
    <w:p w14:paraId="58DF04C6">
      <w:pPr>
        <w:jc w:val="center"/>
        <w:rPr>
          <w:rFonts w:hint="eastAsia" w:ascii="仿宋" w:hAnsi="仿宋" w:eastAsia="仿宋" w:cs="仿宋"/>
          <w:b/>
          <w:kern w:val="0"/>
          <w:sz w:val="32"/>
          <w:szCs w:val="32"/>
        </w:rPr>
      </w:pPr>
    </w:p>
    <w:p w14:paraId="17D33AFB">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14:paraId="41947737">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5239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2D70CD7">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序号</w:t>
            </w:r>
          </w:p>
        </w:tc>
        <w:tc>
          <w:tcPr>
            <w:tcW w:w="787" w:type="pct"/>
            <w:vAlign w:val="center"/>
          </w:tcPr>
          <w:p w14:paraId="2E5565FF">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23" w:type="pct"/>
            <w:vAlign w:val="center"/>
          </w:tcPr>
          <w:p w14:paraId="052826B9">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评标标准</w:t>
            </w:r>
          </w:p>
        </w:tc>
        <w:tc>
          <w:tcPr>
            <w:tcW w:w="455" w:type="pct"/>
            <w:vAlign w:val="center"/>
          </w:tcPr>
          <w:p w14:paraId="077954B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分值</w:t>
            </w:r>
          </w:p>
        </w:tc>
        <w:tc>
          <w:tcPr>
            <w:tcW w:w="438" w:type="pct"/>
            <w:vAlign w:val="center"/>
          </w:tcPr>
          <w:p w14:paraId="05038FEF">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页码</w:t>
            </w:r>
          </w:p>
        </w:tc>
      </w:tr>
      <w:tr w14:paraId="0623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9D38FF2">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0605ADE3">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2268FD79">
            <w:pPr>
              <w:ind w:firstLine="0" w:firstLineChars="0"/>
              <w:rPr>
                <w:rFonts w:hint="eastAsia" w:ascii="仿宋" w:hAnsi="仿宋" w:eastAsia="仿宋" w:cs="仿宋"/>
                <w:color w:val="FF0000"/>
                <w:sz w:val="21"/>
                <w:szCs w:val="21"/>
              </w:rPr>
            </w:pPr>
          </w:p>
        </w:tc>
        <w:tc>
          <w:tcPr>
            <w:tcW w:w="455" w:type="pct"/>
            <w:vAlign w:val="center"/>
          </w:tcPr>
          <w:p w14:paraId="7FC7068E">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688CFABD">
            <w:pPr>
              <w:spacing w:line="360" w:lineRule="auto"/>
              <w:jc w:val="center"/>
              <w:outlineLvl w:val="0"/>
              <w:rPr>
                <w:rFonts w:hint="eastAsia" w:ascii="仿宋" w:hAnsi="仿宋" w:eastAsia="仿宋" w:cs="仿宋"/>
                <w:color w:val="FF0000"/>
                <w:sz w:val="21"/>
                <w:szCs w:val="21"/>
              </w:rPr>
            </w:pPr>
          </w:p>
        </w:tc>
      </w:tr>
      <w:tr w14:paraId="3CBF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6F0F0FA">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17304068">
            <w:pPr>
              <w:spacing w:line="360" w:lineRule="auto"/>
              <w:jc w:val="center"/>
              <w:outlineLvl w:val="0"/>
              <w:rPr>
                <w:rFonts w:hint="eastAsia" w:ascii="仿宋" w:hAnsi="仿宋" w:eastAsia="仿宋" w:cs="仿宋"/>
                <w:color w:val="FF0000"/>
                <w:sz w:val="21"/>
                <w:szCs w:val="21"/>
              </w:rPr>
            </w:pPr>
          </w:p>
        </w:tc>
        <w:tc>
          <w:tcPr>
            <w:tcW w:w="2923" w:type="pct"/>
            <w:vAlign w:val="center"/>
          </w:tcPr>
          <w:p w14:paraId="17254667">
            <w:pPr>
              <w:pStyle w:val="25"/>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14:paraId="3931689B">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4F2CBA5F">
            <w:pPr>
              <w:spacing w:line="360" w:lineRule="auto"/>
              <w:jc w:val="center"/>
              <w:outlineLvl w:val="0"/>
              <w:rPr>
                <w:rFonts w:hint="eastAsia" w:ascii="仿宋" w:hAnsi="仿宋" w:eastAsia="仿宋" w:cs="仿宋"/>
                <w:color w:val="FF0000"/>
                <w:sz w:val="21"/>
                <w:szCs w:val="21"/>
              </w:rPr>
            </w:pPr>
          </w:p>
        </w:tc>
      </w:tr>
      <w:tr w14:paraId="6D0B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25B0A94">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6AFC5A8F">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164ED93B">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14:paraId="3C7CCCB6">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14:paraId="41F15BFA">
            <w:pPr>
              <w:spacing w:line="360" w:lineRule="auto"/>
              <w:outlineLvl w:val="0"/>
              <w:rPr>
                <w:rFonts w:hint="eastAsia" w:ascii="仿宋" w:hAnsi="仿宋" w:eastAsia="仿宋" w:cs="仿宋"/>
                <w:color w:val="FF0000"/>
                <w:sz w:val="21"/>
                <w:szCs w:val="21"/>
              </w:rPr>
            </w:pPr>
          </w:p>
        </w:tc>
      </w:tr>
      <w:tr w14:paraId="36F8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0124EC3">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79229DF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2923" w:type="pct"/>
            <w:vAlign w:val="center"/>
          </w:tcPr>
          <w:p w14:paraId="1547049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14:paraId="4CDF0B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14:paraId="737C2460">
            <w:pPr>
              <w:spacing w:line="360" w:lineRule="auto"/>
              <w:outlineLvl w:val="0"/>
              <w:rPr>
                <w:rFonts w:hint="eastAsia" w:ascii="仿宋" w:hAnsi="仿宋" w:eastAsia="仿宋" w:cs="仿宋"/>
                <w:color w:val="FF0000"/>
                <w:sz w:val="21"/>
                <w:szCs w:val="21"/>
              </w:rPr>
            </w:pPr>
          </w:p>
        </w:tc>
      </w:tr>
      <w:tr w14:paraId="11F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D695ED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65733A52">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2923" w:type="pct"/>
            <w:vAlign w:val="center"/>
          </w:tcPr>
          <w:p w14:paraId="05D5F29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14:paraId="558FB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14:paraId="251B414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14:paraId="5808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9B137A8">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3597F0C0">
            <w:pPr>
              <w:spacing w:line="240" w:lineRule="auto"/>
              <w:jc w:val="center"/>
              <w:rPr>
                <w:rFonts w:hint="eastAsia" w:ascii="仿宋" w:hAnsi="仿宋" w:eastAsia="仿宋" w:cs="仿宋"/>
                <w:sz w:val="21"/>
                <w:szCs w:val="21"/>
              </w:rPr>
            </w:pPr>
          </w:p>
        </w:tc>
        <w:tc>
          <w:tcPr>
            <w:tcW w:w="2923" w:type="pct"/>
            <w:vAlign w:val="center"/>
          </w:tcPr>
          <w:p w14:paraId="6FB1328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155405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36B75D19">
            <w:pPr>
              <w:spacing w:line="240" w:lineRule="auto"/>
              <w:jc w:val="center"/>
              <w:rPr>
                <w:rFonts w:hint="eastAsia" w:ascii="仿宋" w:hAnsi="仿宋" w:eastAsia="仿宋" w:cs="仿宋"/>
                <w:bCs/>
                <w:iCs/>
                <w:color w:val="auto"/>
                <w:sz w:val="21"/>
                <w:szCs w:val="21"/>
              </w:rPr>
            </w:pPr>
          </w:p>
        </w:tc>
      </w:tr>
      <w:tr w14:paraId="1960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53CF5B3">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37EC7D8F">
            <w:pPr>
              <w:spacing w:line="240" w:lineRule="auto"/>
              <w:jc w:val="center"/>
              <w:rPr>
                <w:rFonts w:hint="eastAsia" w:ascii="仿宋" w:hAnsi="仿宋" w:eastAsia="仿宋" w:cs="仿宋"/>
                <w:bCs/>
                <w:iCs/>
                <w:color w:val="auto"/>
                <w:sz w:val="21"/>
                <w:szCs w:val="21"/>
              </w:rPr>
            </w:pPr>
          </w:p>
        </w:tc>
        <w:tc>
          <w:tcPr>
            <w:tcW w:w="2923" w:type="pct"/>
            <w:vAlign w:val="center"/>
          </w:tcPr>
          <w:p w14:paraId="71B437E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0CB4A8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76AFA836">
            <w:pPr>
              <w:spacing w:line="240" w:lineRule="auto"/>
              <w:jc w:val="center"/>
              <w:rPr>
                <w:rFonts w:hint="eastAsia" w:ascii="仿宋" w:hAnsi="仿宋" w:eastAsia="仿宋" w:cs="仿宋"/>
                <w:bCs/>
                <w:iCs/>
                <w:color w:val="auto"/>
                <w:sz w:val="21"/>
                <w:szCs w:val="21"/>
              </w:rPr>
            </w:pPr>
          </w:p>
        </w:tc>
      </w:tr>
      <w:tr w14:paraId="4E96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3368A4A">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561C61B4">
            <w:pPr>
              <w:spacing w:line="240" w:lineRule="auto"/>
              <w:jc w:val="center"/>
              <w:rPr>
                <w:rFonts w:hint="eastAsia" w:ascii="仿宋" w:hAnsi="仿宋" w:eastAsia="仿宋" w:cs="仿宋"/>
                <w:bCs/>
                <w:iCs/>
                <w:color w:val="auto"/>
                <w:sz w:val="21"/>
                <w:szCs w:val="21"/>
              </w:rPr>
            </w:pPr>
          </w:p>
        </w:tc>
        <w:tc>
          <w:tcPr>
            <w:tcW w:w="2923" w:type="pct"/>
            <w:vAlign w:val="center"/>
          </w:tcPr>
          <w:p w14:paraId="6BE2A7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46B4EA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2C5EB953">
            <w:pPr>
              <w:spacing w:line="240" w:lineRule="auto"/>
              <w:jc w:val="center"/>
              <w:rPr>
                <w:rFonts w:hint="eastAsia" w:ascii="仿宋" w:hAnsi="仿宋" w:eastAsia="仿宋" w:cs="仿宋"/>
                <w:bCs/>
                <w:iCs/>
                <w:color w:val="auto"/>
                <w:sz w:val="21"/>
                <w:szCs w:val="21"/>
              </w:rPr>
            </w:pPr>
          </w:p>
        </w:tc>
      </w:tr>
      <w:tr w14:paraId="4E87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CD855DB">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5BA12F0C">
            <w:pPr>
              <w:spacing w:line="360" w:lineRule="auto"/>
              <w:jc w:val="center"/>
              <w:rPr>
                <w:rFonts w:hint="eastAsia" w:ascii="仿宋" w:hAnsi="仿宋" w:eastAsia="仿宋" w:cs="仿宋"/>
                <w:color w:val="FF0000"/>
                <w:sz w:val="21"/>
                <w:szCs w:val="21"/>
              </w:rPr>
            </w:pPr>
          </w:p>
        </w:tc>
        <w:tc>
          <w:tcPr>
            <w:tcW w:w="2923" w:type="pct"/>
            <w:vAlign w:val="center"/>
          </w:tcPr>
          <w:p w14:paraId="73766540">
            <w:pPr>
              <w:spacing w:line="240" w:lineRule="auto"/>
              <w:rPr>
                <w:rFonts w:hint="eastAsia" w:ascii="仿宋" w:hAnsi="仿宋" w:eastAsia="仿宋" w:cs="仿宋"/>
                <w:color w:val="FF0000"/>
                <w:sz w:val="21"/>
                <w:szCs w:val="21"/>
              </w:rPr>
            </w:pPr>
          </w:p>
        </w:tc>
        <w:tc>
          <w:tcPr>
            <w:tcW w:w="455" w:type="pct"/>
            <w:vAlign w:val="center"/>
          </w:tcPr>
          <w:p w14:paraId="689B8C73">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702C27F6">
            <w:pPr>
              <w:rPr>
                <w:rFonts w:hint="eastAsia" w:ascii="仿宋" w:hAnsi="仿宋" w:eastAsia="仿宋" w:cs="仿宋"/>
                <w:color w:val="FF0000"/>
                <w:sz w:val="21"/>
                <w:szCs w:val="21"/>
              </w:rPr>
            </w:pPr>
          </w:p>
        </w:tc>
      </w:tr>
      <w:tr w14:paraId="0C9B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20D04C5">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787" w:type="pct"/>
            <w:vAlign w:val="center"/>
          </w:tcPr>
          <w:p w14:paraId="7130F24B">
            <w:pPr>
              <w:rPr>
                <w:rFonts w:hint="eastAsia" w:ascii="仿宋" w:hAnsi="仿宋" w:eastAsia="仿宋" w:cs="仿宋"/>
                <w:color w:val="FF0000"/>
                <w:sz w:val="21"/>
                <w:szCs w:val="21"/>
              </w:rPr>
            </w:pPr>
          </w:p>
        </w:tc>
        <w:tc>
          <w:tcPr>
            <w:tcW w:w="2923" w:type="pct"/>
            <w:vAlign w:val="center"/>
          </w:tcPr>
          <w:p w14:paraId="06C661C3">
            <w:pPr>
              <w:spacing w:line="240" w:lineRule="auto"/>
              <w:rPr>
                <w:rFonts w:hint="eastAsia" w:ascii="仿宋" w:hAnsi="仿宋" w:eastAsia="仿宋" w:cs="仿宋"/>
                <w:color w:val="FF0000"/>
                <w:sz w:val="21"/>
                <w:szCs w:val="21"/>
              </w:rPr>
            </w:pPr>
          </w:p>
        </w:tc>
        <w:tc>
          <w:tcPr>
            <w:tcW w:w="455" w:type="pct"/>
            <w:vAlign w:val="center"/>
          </w:tcPr>
          <w:p w14:paraId="0A045408">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46DB6637">
            <w:pPr>
              <w:rPr>
                <w:rFonts w:hint="eastAsia" w:ascii="仿宋" w:hAnsi="仿宋" w:eastAsia="仿宋" w:cs="仿宋"/>
                <w:color w:val="FF0000"/>
                <w:sz w:val="21"/>
                <w:szCs w:val="21"/>
              </w:rPr>
            </w:pPr>
          </w:p>
        </w:tc>
      </w:tr>
      <w:tr w14:paraId="5876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73351A15">
            <w:pPr>
              <w:rPr>
                <w:rFonts w:hint="eastAsia" w:ascii="仿宋" w:hAnsi="仿宋" w:eastAsia="仿宋" w:cs="仿宋"/>
                <w:color w:val="FF0000"/>
                <w:sz w:val="21"/>
                <w:szCs w:val="21"/>
              </w:rPr>
            </w:pPr>
            <w:r>
              <w:rPr>
                <w:rFonts w:hint="eastAsia" w:ascii="仿宋" w:hAnsi="仿宋" w:eastAsia="仿宋" w:cs="仿宋"/>
                <w:color w:val="auto"/>
                <w:sz w:val="24"/>
                <w:szCs w:val="24"/>
                <w:lang w:val="en-US" w:eastAsia="zh-CN"/>
              </w:rPr>
              <w:t>注：价格部分内容无需在此表中体现。</w:t>
            </w:r>
          </w:p>
        </w:tc>
      </w:tr>
    </w:tbl>
    <w:p w14:paraId="58516E2C">
      <w:pPr>
        <w:jc w:val="center"/>
        <w:rPr>
          <w:rFonts w:hint="eastAsia" w:ascii="仿宋" w:hAnsi="仿宋" w:eastAsia="仿宋" w:cs="仿宋"/>
          <w:b/>
          <w:kern w:val="0"/>
          <w:sz w:val="32"/>
          <w:szCs w:val="32"/>
          <w:lang w:eastAsia="zh-CN"/>
        </w:rPr>
      </w:pPr>
    </w:p>
    <w:p w14:paraId="24B25350">
      <w:pPr>
        <w:jc w:val="center"/>
        <w:rPr>
          <w:rFonts w:hint="eastAsia" w:ascii="仿宋" w:hAnsi="仿宋" w:eastAsia="仿宋" w:cs="仿宋"/>
          <w:b/>
          <w:kern w:val="0"/>
          <w:sz w:val="32"/>
          <w:szCs w:val="32"/>
          <w:lang w:eastAsia="zh-CN"/>
        </w:rPr>
      </w:pPr>
    </w:p>
    <w:p w14:paraId="76FA560A">
      <w:pPr>
        <w:jc w:val="center"/>
        <w:rPr>
          <w:rFonts w:hint="eastAsia" w:ascii="仿宋" w:hAnsi="仿宋" w:eastAsia="仿宋" w:cs="仿宋"/>
          <w:b/>
          <w:kern w:val="0"/>
          <w:sz w:val="32"/>
          <w:szCs w:val="32"/>
          <w:lang w:eastAsia="zh-CN"/>
        </w:rPr>
      </w:pPr>
    </w:p>
    <w:p w14:paraId="7FF1EBAA">
      <w:pPr>
        <w:jc w:val="center"/>
        <w:rPr>
          <w:rFonts w:hint="eastAsia" w:ascii="仿宋" w:hAnsi="仿宋" w:eastAsia="仿宋" w:cs="仿宋"/>
          <w:b/>
          <w:kern w:val="0"/>
          <w:sz w:val="32"/>
          <w:szCs w:val="32"/>
          <w:lang w:eastAsia="zh-CN"/>
        </w:rPr>
      </w:pPr>
    </w:p>
    <w:p w14:paraId="3087ABB8">
      <w:pPr>
        <w:jc w:val="both"/>
        <w:rPr>
          <w:rFonts w:hint="eastAsia" w:ascii="仿宋" w:hAnsi="仿宋" w:eastAsia="仿宋" w:cs="仿宋"/>
          <w:b/>
          <w:kern w:val="0"/>
          <w:sz w:val="32"/>
          <w:szCs w:val="32"/>
          <w:lang w:eastAsia="zh-CN"/>
        </w:rPr>
      </w:pPr>
    </w:p>
    <w:p w14:paraId="74DEE916">
      <w:pPr>
        <w:jc w:val="center"/>
        <w:rPr>
          <w:rFonts w:hint="eastAsia" w:ascii="仿宋" w:hAnsi="仿宋" w:eastAsia="仿宋" w:cs="仿宋"/>
          <w:b/>
          <w:kern w:val="0"/>
          <w:sz w:val="32"/>
          <w:szCs w:val="32"/>
          <w:lang w:eastAsia="zh-CN"/>
        </w:rPr>
      </w:pPr>
    </w:p>
    <w:p w14:paraId="045B553C">
      <w:pPr>
        <w:jc w:val="center"/>
        <w:rPr>
          <w:rFonts w:hint="eastAsia" w:ascii="仿宋" w:hAnsi="仿宋" w:eastAsia="仿宋" w:cs="仿宋"/>
          <w:b/>
          <w:kern w:val="0"/>
          <w:sz w:val="32"/>
          <w:szCs w:val="32"/>
          <w:lang w:eastAsia="zh-CN"/>
        </w:rPr>
      </w:pPr>
    </w:p>
    <w:p w14:paraId="1FEEB348">
      <w:pPr>
        <w:jc w:val="center"/>
        <w:rPr>
          <w:rFonts w:hint="eastAsia" w:ascii="仿宋" w:hAnsi="仿宋" w:eastAsia="仿宋" w:cs="仿宋"/>
          <w:b/>
          <w:kern w:val="0"/>
          <w:sz w:val="32"/>
          <w:szCs w:val="32"/>
          <w:lang w:eastAsia="zh-CN"/>
        </w:rPr>
      </w:pPr>
    </w:p>
    <w:p w14:paraId="5A7CBE89">
      <w:pPr>
        <w:jc w:val="center"/>
        <w:rPr>
          <w:rFonts w:hint="eastAsia" w:ascii="仿宋" w:hAnsi="仿宋" w:eastAsia="仿宋" w:cs="仿宋"/>
          <w:b/>
          <w:kern w:val="0"/>
          <w:sz w:val="32"/>
          <w:szCs w:val="32"/>
          <w:lang w:eastAsia="zh-CN"/>
        </w:rPr>
      </w:pPr>
    </w:p>
    <w:p w14:paraId="7077ACC4">
      <w:pPr>
        <w:jc w:val="center"/>
        <w:rPr>
          <w:rFonts w:hint="eastAsia" w:ascii="仿宋" w:hAnsi="仿宋" w:eastAsia="仿宋" w:cs="仿宋"/>
          <w:b/>
          <w:kern w:val="0"/>
          <w:sz w:val="32"/>
          <w:szCs w:val="32"/>
          <w:lang w:eastAsia="zh-CN"/>
        </w:rPr>
      </w:pPr>
    </w:p>
    <w:p w14:paraId="2D29FEB4">
      <w:pPr>
        <w:jc w:val="both"/>
        <w:rPr>
          <w:rFonts w:hint="eastAsia" w:ascii="仿宋" w:hAnsi="仿宋" w:eastAsia="仿宋" w:cs="仿宋"/>
          <w:b/>
          <w:kern w:val="0"/>
          <w:sz w:val="32"/>
          <w:szCs w:val="32"/>
          <w:lang w:eastAsia="zh-CN"/>
        </w:rPr>
      </w:pPr>
    </w:p>
    <w:p w14:paraId="3202A72D">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218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EEADEDA">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233A35AD">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3DC61C5E">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2ACE6C2C">
            <w:pPr>
              <w:jc w:val="center"/>
              <w:rPr>
                <w:rFonts w:hint="eastAsia" w:ascii="仿宋" w:hAnsi="仿宋" w:eastAsia="仿宋" w:cs="仿宋"/>
                <w:b/>
                <w:bCs/>
                <w:sz w:val="24"/>
              </w:rPr>
            </w:pPr>
            <w:r>
              <w:rPr>
                <w:rFonts w:hint="eastAsia" w:ascii="仿宋" w:hAnsi="仿宋" w:eastAsia="仿宋" w:cs="仿宋"/>
                <w:b/>
                <w:bCs/>
                <w:sz w:val="24"/>
              </w:rPr>
              <w:t>偏离说明</w:t>
            </w:r>
          </w:p>
        </w:tc>
      </w:tr>
      <w:tr w14:paraId="33B1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9FF886D">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0792E0F7">
            <w:pPr>
              <w:jc w:val="center"/>
              <w:rPr>
                <w:rFonts w:hint="eastAsia" w:ascii="仿宋" w:hAnsi="仿宋" w:eastAsia="仿宋" w:cs="仿宋"/>
                <w:b/>
                <w:kern w:val="0"/>
                <w:sz w:val="32"/>
                <w:szCs w:val="32"/>
              </w:rPr>
            </w:pPr>
          </w:p>
        </w:tc>
        <w:tc>
          <w:tcPr>
            <w:tcW w:w="3546" w:type="dxa"/>
            <w:vAlign w:val="center"/>
          </w:tcPr>
          <w:p w14:paraId="77AE639C">
            <w:pPr>
              <w:jc w:val="center"/>
              <w:rPr>
                <w:rFonts w:hint="eastAsia" w:ascii="仿宋" w:hAnsi="仿宋" w:eastAsia="仿宋" w:cs="仿宋"/>
                <w:b/>
                <w:kern w:val="0"/>
                <w:sz w:val="32"/>
                <w:szCs w:val="32"/>
              </w:rPr>
            </w:pPr>
          </w:p>
        </w:tc>
        <w:tc>
          <w:tcPr>
            <w:tcW w:w="1276" w:type="dxa"/>
            <w:vAlign w:val="center"/>
          </w:tcPr>
          <w:p w14:paraId="17D186CC">
            <w:pPr>
              <w:jc w:val="center"/>
              <w:rPr>
                <w:rFonts w:hint="eastAsia" w:ascii="仿宋" w:hAnsi="仿宋" w:eastAsia="仿宋" w:cs="仿宋"/>
                <w:b/>
                <w:kern w:val="0"/>
                <w:sz w:val="32"/>
                <w:szCs w:val="32"/>
              </w:rPr>
            </w:pPr>
          </w:p>
        </w:tc>
      </w:tr>
      <w:tr w14:paraId="6C91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63BAF487">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7CD989C8">
            <w:pPr>
              <w:jc w:val="center"/>
              <w:rPr>
                <w:rFonts w:hint="eastAsia" w:ascii="仿宋" w:hAnsi="仿宋" w:eastAsia="仿宋" w:cs="仿宋"/>
                <w:b/>
                <w:kern w:val="0"/>
                <w:sz w:val="32"/>
                <w:szCs w:val="32"/>
              </w:rPr>
            </w:pPr>
          </w:p>
        </w:tc>
        <w:tc>
          <w:tcPr>
            <w:tcW w:w="3546" w:type="dxa"/>
            <w:vAlign w:val="center"/>
          </w:tcPr>
          <w:p w14:paraId="0A11AA7F">
            <w:pPr>
              <w:jc w:val="center"/>
              <w:rPr>
                <w:rFonts w:hint="eastAsia" w:ascii="仿宋" w:hAnsi="仿宋" w:eastAsia="仿宋" w:cs="仿宋"/>
                <w:b/>
                <w:kern w:val="0"/>
                <w:sz w:val="32"/>
                <w:szCs w:val="32"/>
              </w:rPr>
            </w:pPr>
          </w:p>
        </w:tc>
        <w:tc>
          <w:tcPr>
            <w:tcW w:w="1276" w:type="dxa"/>
            <w:vAlign w:val="center"/>
          </w:tcPr>
          <w:p w14:paraId="309A5493">
            <w:pPr>
              <w:jc w:val="center"/>
              <w:rPr>
                <w:rFonts w:hint="eastAsia" w:ascii="仿宋" w:hAnsi="仿宋" w:eastAsia="仿宋" w:cs="仿宋"/>
                <w:b/>
                <w:kern w:val="0"/>
                <w:sz w:val="32"/>
                <w:szCs w:val="32"/>
              </w:rPr>
            </w:pPr>
          </w:p>
        </w:tc>
      </w:tr>
      <w:tr w14:paraId="168A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617C8D7">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07239DC0">
            <w:pPr>
              <w:jc w:val="center"/>
              <w:rPr>
                <w:rFonts w:hint="eastAsia" w:ascii="仿宋" w:hAnsi="仿宋" w:eastAsia="仿宋" w:cs="仿宋"/>
                <w:b/>
                <w:kern w:val="0"/>
                <w:sz w:val="32"/>
                <w:szCs w:val="32"/>
              </w:rPr>
            </w:pPr>
          </w:p>
        </w:tc>
        <w:tc>
          <w:tcPr>
            <w:tcW w:w="3546" w:type="dxa"/>
            <w:vAlign w:val="center"/>
          </w:tcPr>
          <w:p w14:paraId="611C9600">
            <w:pPr>
              <w:jc w:val="center"/>
              <w:rPr>
                <w:rFonts w:hint="eastAsia" w:ascii="仿宋" w:hAnsi="仿宋" w:eastAsia="仿宋" w:cs="仿宋"/>
                <w:b/>
                <w:kern w:val="0"/>
                <w:sz w:val="32"/>
                <w:szCs w:val="32"/>
              </w:rPr>
            </w:pPr>
          </w:p>
        </w:tc>
        <w:tc>
          <w:tcPr>
            <w:tcW w:w="1276" w:type="dxa"/>
            <w:vAlign w:val="center"/>
          </w:tcPr>
          <w:p w14:paraId="5BFEACCF">
            <w:pPr>
              <w:jc w:val="center"/>
              <w:rPr>
                <w:rFonts w:hint="eastAsia" w:ascii="仿宋" w:hAnsi="仿宋" w:eastAsia="仿宋" w:cs="仿宋"/>
                <w:b/>
                <w:kern w:val="0"/>
                <w:sz w:val="32"/>
                <w:szCs w:val="32"/>
              </w:rPr>
            </w:pPr>
          </w:p>
        </w:tc>
      </w:tr>
    </w:tbl>
    <w:p w14:paraId="36108EEC">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B87D9F3">
      <w:pPr>
        <w:jc w:val="center"/>
        <w:rPr>
          <w:rFonts w:hint="eastAsia" w:ascii="仿宋" w:hAnsi="仿宋" w:eastAsia="仿宋" w:cs="仿宋"/>
          <w:b/>
          <w:kern w:val="0"/>
          <w:sz w:val="32"/>
          <w:szCs w:val="32"/>
        </w:rPr>
      </w:pPr>
    </w:p>
    <w:p w14:paraId="3B77EED8">
      <w:pPr>
        <w:jc w:val="center"/>
        <w:rPr>
          <w:rFonts w:hint="eastAsia" w:ascii="仿宋" w:hAnsi="仿宋" w:eastAsia="仿宋" w:cs="仿宋"/>
          <w:b/>
          <w:kern w:val="0"/>
          <w:sz w:val="32"/>
          <w:szCs w:val="32"/>
        </w:rPr>
      </w:pPr>
    </w:p>
    <w:p w14:paraId="22DA3D06">
      <w:pPr>
        <w:jc w:val="center"/>
        <w:rPr>
          <w:rFonts w:hint="eastAsia" w:ascii="仿宋" w:hAnsi="仿宋" w:eastAsia="仿宋" w:cs="仿宋"/>
          <w:b/>
          <w:kern w:val="0"/>
          <w:sz w:val="32"/>
          <w:szCs w:val="32"/>
        </w:rPr>
      </w:pPr>
    </w:p>
    <w:p w14:paraId="7497A1B5">
      <w:pPr>
        <w:jc w:val="center"/>
        <w:rPr>
          <w:rFonts w:hint="eastAsia" w:ascii="仿宋" w:hAnsi="仿宋" w:eastAsia="仿宋" w:cs="仿宋"/>
          <w:b/>
          <w:kern w:val="0"/>
          <w:sz w:val="32"/>
          <w:szCs w:val="32"/>
        </w:rPr>
      </w:pPr>
    </w:p>
    <w:p w14:paraId="2EFF1E24">
      <w:pPr>
        <w:jc w:val="center"/>
        <w:rPr>
          <w:rFonts w:hint="eastAsia" w:ascii="仿宋" w:hAnsi="仿宋" w:eastAsia="仿宋" w:cs="仿宋"/>
          <w:b/>
          <w:kern w:val="0"/>
          <w:sz w:val="32"/>
          <w:szCs w:val="32"/>
        </w:rPr>
      </w:pPr>
    </w:p>
    <w:p w14:paraId="07807100">
      <w:pPr>
        <w:jc w:val="center"/>
        <w:rPr>
          <w:rFonts w:hint="eastAsia" w:ascii="仿宋" w:hAnsi="仿宋" w:eastAsia="仿宋" w:cs="仿宋"/>
          <w:b/>
          <w:kern w:val="0"/>
          <w:sz w:val="32"/>
          <w:szCs w:val="32"/>
        </w:rPr>
      </w:pPr>
    </w:p>
    <w:p w14:paraId="1DBF4F05">
      <w:pPr>
        <w:jc w:val="center"/>
        <w:rPr>
          <w:rFonts w:hint="eastAsia" w:ascii="仿宋" w:hAnsi="仿宋" w:eastAsia="仿宋" w:cs="仿宋"/>
          <w:b/>
          <w:kern w:val="0"/>
          <w:sz w:val="32"/>
          <w:szCs w:val="32"/>
        </w:rPr>
      </w:pPr>
    </w:p>
    <w:p w14:paraId="08EA83C2">
      <w:pPr>
        <w:jc w:val="center"/>
        <w:rPr>
          <w:rFonts w:hint="eastAsia" w:ascii="仿宋" w:hAnsi="仿宋" w:eastAsia="仿宋" w:cs="仿宋"/>
          <w:b/>
          <w:kern w:val="0"/>
          <w:sz w:val="32"/>
          <w:szCs w:val="32"/>
        </w:rPr>
      </w:pPr>
    </w:p>
    <w:p w14:paraId="2D1CC53B">
      <w:pPr>
        <w:jc w:val="center"/>
        <w:rPr>
          <w:rFonts w:hint="eastAsia" w:ascii="仿宋" w:hAnsi="仿宋" w:eastAsia="仿宋" w:cs="仿宋"/>
          <w:b/>
          <w:kern w:val="0"/>
          <w:sz w:val="32"/>
          <w:szCs w:val="32"/>
        </w:rPr>
      </w:pPr>
    </w:p>
    <w:p w14:paraId="07909C17">
      <w:pPr>
        <w:jc w:val="center"/>
        <w:rPr>
          <w:rFonts w:hint="eastAsia" w:ascii="仿宋" w:hAnsi="仿宋" w:eastAsia="仿宋" w:cs="仿宋"/>
          <w:b/>
          <w:kern w:val="0"/>
          <w:sz w:val="32"/>
          <w:szCs w:val="32"/>
        </w:rPr>
      </w:pPr>
    </w:p>
    <w:p w14:paraId="3178192A">
      <w:pPr>
        <w:jc w:val="center"/>
        <w:rPr>
          <w:rFonts w:hint="eastAsia" w:ascii="仿宋" w:hAnsi="仿宋" w:eastAsia="仿宋" w:cs="仿宋"/>
          <w:b/>
          <w:kern w:val="0"/>
          <w:sz w:val="32"/>
          <w:szCs w:val="32"/>
        </w:rPr>
      </w:pPr>
    </w:p>
    <w:p w14:paraId="39D5CA04">
      <w:pPr>
        <w:jc w:val="center"/>
        <w:rPr>
          <w:rFonts w:hint="eastAsia" w:ascii="仿宋" w:hAnsi="仿宋" w:eastAsia="仿宋" w:cs="仿宋"/>
          <w:b/>
          <w:kern w:val="0"/>
          <w:sz w:val="32"/>
          <w:szCs w:val="32"/>
        </w:rPr>
      </w:pPr>
    </w:p>
    <w:p w14:paraId="479C2448">
      <w:pPr>
        <w:ind w:firstLine="2891" w:firstLineChars="900"/>
        <w:rPr>
          <w:rFonts w:hint="eastAsia" w:ascii="仿宋" w:hAnsi="仿宋" w:eastAsia="仿宋" w:cs="仿宋"/>
          <w:b/>
          <w:bCs/>
          <w:sz w:val="32"/>
          <w:szCs w:val="32"/>
        </w:rPr>
      </w:pPr>
    </w:p>
    <w:p w14:paraId="0F298D21">
      <w:pPr>
        <w:ind w:firstLine="2891" w:firstLineChars="900"/>
        <w:rPr>
          <w:rFonts w:hint="eastAsia" w:ascii="仿宋" w:hAnsi="仿宋" w:eastAsia="仿宋" w:cs="仿宋"/>
          <w:b/>
          <w:bCs/>
          <w:sz w:val="32"/>
          <w:szCs w:val="32"/>
        </w:rPr>
      </w:pPr>
    </w:p>
    <w:p w14:paraId="78DDA8B0">
      <w:pPr>
        <w:ind w:firstLine="2891" w:firstLineChars="900"/>
        <w:rPr>
          <w:rFonts w:hint="eastAsia" w:ascii="仿宋" w:hAnsi="仿宋" w:eastAsia="仿宋" w:cs="仿宋"/>
          <w:b/>
          <w:bCs/>
          <w:sz w:val="32"/>
          <w:szCs w:val="32"/>
        </w:rPr>
      </w:pPr>
    </w:p>
    <w:p w14:paraId="48DB1758">
      <w:pPr>
        <w:ind w:firstLine="2891" w:firstLineChars="900"/>
        <w:rPr>
          <w:rFonts w:hint="eastAsia" w:ascii="仿宋" w:hAnsi="仿宋" w:eastAsia="仿宋" w:cs="仿宋"/>
          <w:b/>
          <w:bCs/>
          <w:sz w:val="32"/>
          <w:szCs w:val="32"/>
        </w:rPr>
      </w:pPr>
    </w:p>
    <w:p w14:paraId="36B8A0F3">
      <w:pPr>
        <w:ind w:firstLine="2891" w:firstLineChars="900"/>
        <w:rPr>
          <w:rFonts w:hint="eastAsia" w:ascii="仿宋" w:hAnsi="仿宋" w:eastAsia="仿宋" w:cs="仿宋"/>
          <w:b/>
          <w:bCs/>
          <w:sz w:val="32"/>
          <w:szCs w:val="32"/>
        </w:rPr>
      </w:pPr>
    </w:p>
    <w:p w14:paraId="683DB9FE">
      <w:pPr>
        <w:ind w:firstLine="2891" w:firstLineChars="900"/>
        <w:rPr>
          <w:rFonts w:hint="eastAsia" w:ascii="仿宋" w:hAnsi="仿宋" w:eastAsia="仿宋" w:cs="仿宋"/>
          <w:b/>
          <w:bCs/>
          <w:sz w:val="32"/>
          <w:szCs w:val="32"/>
        </w:rPr>
      </w:pPr>
    </w:p>
    <w:p w14:paraId="698F893C">
      <w:pPr>
        <w:ind w:firstLine="2891" w:firstLineChars="900"/>
        <w:rPr>
          <w:rFonts w:hint="eastAsia" w:ascii="仿宋" w:hAnsi="仿宋" w:eastAsia="仿宋" w:cs="仿宋"/>
          <w:b/>
          <w:kern w:val="0"/>
          <w:sz w:val="32"/>
          <w:szCs w:val="32"/>
        </w:rPr>
      </w:pPr>
    </w:p>
    <w:p w14:paraId="1C9C3543">
      <w:pPr>
        <w:ind w:firstLine="2891" w:firstLineChars="900"/>
        <w:rPr>
          <w:rFonts w:hint="eastAsia" w:ascii="仿宋" w:hAnsi="仿宋" w:eastAsia="仿宋" w:cs="仿宋"/>
          <w:b/>
          <w:kern w:val="0"/>
          <w:sz w:val="32"/>
          <w:szCs w:val="32"/>
        </w:rPr>
      </w:pPr>
    </w:p>
    <w:p w14:paraId="29B36CEE">
      <w:pPr>
        <w:ind w:firstLine="2891" w:firstLineChars="900"/>
        <w:rPr>
          <w:rFonts w:hint="eastAsia" w:ascii="仿宋" w:hAnsi="仿宋" w:eastAsia="仿宋" w:cs="仿宋"/>
          <w:b/>
          <w:kern w:val="0"/>
          <w:sz w:val="32"/>
          <w:szCs w:val="32"/>
        </w:rPr>
      </w:pPr>
    </w:p>
    <w:p w14:paraId="23EFF955">
      <w:pPr>
        <w:ind w:firstLine="2891" w:firstLineChars="900"/>
        <w:rPr>
          <w:rFonts w:hint="eastAsia" w:ascii="仿宋" w:hAnsi="仿宋" w:eastAsia="仿宋" w:cs="仿宋"/>
          <w:b/>
          <w:kern w:val="0"/>
          <w:sz w:val="32"/>
          <w:szCs w:val="32"/>
        </w:rPr>
      </w:pPr>
    </w:p>
    <w:p w14:paraId="4550AE99">
      <w:pPr>
        <w:ind w:firstLine="2891" w:firstLineChars="900"/>
        <w:rPr>
          <w:rFonts w:hint="eastAsia" w:ascii="仿宋" w:hAnsi="仿宋" w:eastAsia="仿宋" w:cs="仿宋"/>
          <w:b/>
          <w:kern w:val="0"/>
          <w:sz w:val="32"/>
          <w:szCs w:val="32"/>
        </w:rPr>
      </w:pPr>
    </w:p>
    <w:p w14:paraId="67608B45">
      <w:pPr>
        <w:rPr>
          <w:rFonts w:hint="eastAsia" w:ascii="仿宋" w:hAnsi="仿宋" w:eastAsia="仿宋" w:cs="仿宋"/>
          <w:b/>
          <w:kern w:val="0"/>
          <w:sz w:val="32"/>
          <w:szCs w:val="32"/>
        </w:rPr>
      </w:pPr>
    </w:p>
    <w:p w14:paraId="7AD8DA46">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22AB843">
      <w:pPr>
        <w:snapToGrid w:val="0"/>
        <w:spacing w:line="360" w:lineRule="auto"/>
        <w:rPr>
          <w:rFonts w:hint="eastAsia" w:ascii="仿宋" w:hAnsi="仿宋" w:eastAsia="仿宋" w:cs="仿宋"/>
          <w:sz w:val="24"/>
        </w:rPr>
      </w:pPr>
    </w:p>
    <w:p w14:paraId="0157726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338A830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53106E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201DF4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7D02F5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47AF90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D37980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4C49409B">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4ED79C1D">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F6B22F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B1AE49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AF3996F">
      <w:pPr>
        <w:autoSpaceDE w:val="0"/>
        <w:autoSpaceDN w:val="0"/>
        <w:spacing w:line="360" w:lineRule="auto"/>
        <w:ind w:left="2"/>
        <w:jc w:val="left"/>
        <w:rPr>
          <w:rFonts w:hint="eastAsia" w:ascii="仿宋" w:hAnsi="仿宋" w:eastAsia="仿宋" w:cs="仿宋"/>
          <w:kern w:val="0"/>
          <w:sz w:val="24"/>
          <w:lang w:val="zh-CN"/>
        </w:rPr>
      </w:pPr>
    </w:p>
    <w:p w14:paraId="5EAAA0E1">
      <w:pPr>
        <w:autoSpaceDE w:val="0"/>
        <w:autoSpaceDN w:val="0"/>
        <w:spacing w:line="360" w:lineRule="auto"/>
        <w:ind w:left="2"/>
        <w:jc w:val="left"/>
        <w:rPr>
          <w:rFonts w:hint="eastAsia" w:ascii="仿宋" w:hAnsi="仿宋" w:eastAsia="仿宋" w:cs="仿宋"/>
          <w:kern w:val="0"/>
          <w:sz w:val="24"/>
          <w:lang w:val="zh-CN"/>
        </w:rPr>
      </w:pPr>
    </w:p>
    <w:p w14:paraId="5E0AD4C2">
      <w:pPr>
        <w:autoSpaceDE w:val="0"/>
        <w:autoSpaceDN w:val="0"/>
        <w:spacing w:line="360" w:lineRule="auto"/>
        <w:ind w:left="2"/>
        <w:jc w:val="left"/>
        <w:rPr>
          <w:rFonts w:hint="eastAsia" w:ascii="仿宋" w:hAnsi="仿宋" w:eastAsia="仿宋" w:cs="仿宋"/>
          <w:kern w:val="0"/>
          <w:sz w:val="24"/>
          <w:lang w:val="zh-CN"/>
        </w:rPr>
      </w:pPr>
    </w:p>
    <w:p w14:paraId="60DEEB02">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7C8C8EF">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C501305">
      <w:pPr>
        <w:spacing w:line="360" w:lineRule="auto"/>
        <w:jc w:val="center"/>
        <w:rPr>
          <w:rFonts w:hint="eastAsia" w:ascii="仿宋" w:hAnsi="仿宋" w:eastAsia="仿宋" w:cs="仿宋"/>
          <w:b/>
          <w:bCs/>
          <w:sz w:val="24"/>
        </w:rPr>
      </w:pPr>
    </w:p>
    <w:p w14:paraId="44358C70">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EA98B7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00A47F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4C52978">
      <w:pPr>
        <w:spacing w:line="360" w:lineRule="auto"/>
        <w:jc w:val="center"/>
        <w:outlineLvl w:val="0"/>
        <w:rPr>
          <w:rFonts w:hint="eastAsia" w:ascii="仿宋" w:hAnsi="仿宋" w:eastAsia="仿宋" w:cs="仿宋"/>
          <w:b/>
          <w:kern w:val="0"/>
          <w:sz w:val="36"/>
          <w:szCs w:val="36"/>
        </w:rPr>
      </w:pPr>
    </w:p>
    <w:p w14:paraId="0D3AEF08">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183412F3">
      <w:pPr>
        <w:snapToGrid w:val="0"/>
        <w:spacing w:line="360" w:lineRule="auto"/>
        <w:ind w:right="480"/>
        <w:jc w:val="center"/>
        <w:rPr>
          <w:rFonts w:hint="eastAsia" w:ascii="仿宋" w:hAnsi="仿宋" w:eastAsia="仿宋" w:cs="仿宋"/>
          <w:b/>
          <w:kern w:val="0"/>
          <w:sz w:val="32"/>
          <w:szCs w:val="32"/>
        </w:rPr>
      </w:pPr>
    </w:p>
    <w:p w14:paraId="4FD360F0">
      <w:pPr>
        <w:snapToGrid w:val="0"/>
        <w:spacing w:line="360" w:lineRule="auto"/>
        <w:ind w:right="480"/>
        <w:jc w:val="center"/>
        <w:rPr>
          <w:rFonts w:hint="eastAsia" w:ascii="仿宋" w:hAnsi="仿宋" w:eastAsia="仿宋" w:cs="仿宋"/>
          <w:b/>
          <w:kern w:val="0"/>
          <w:sz w:val="32"/>
          <w:szCs w:val="32"/>
        </w:rPr>
      </w:pPr>
    </w:p>
    <w:p w14:paraId="7E193B8C">
      <w:pPr>
        <w:snapToGrid w:val="0"/>
        <w:spacing w:line="360" w:lineRule="auto"/>
        <w:ind w:right="480"/>
        <w:jc w:val="center"/>
        <w:rPr>
          <w:rFonts w:hint="eastAsia" w:ascii="仿宋" w:hAnsi="仿宋" w:eastAsia="仿宋" w:cs="仿宋"/>
          <w:b/>
          <w:kern w:val="0"/>
          <w:sz w:val="32"/>
          <w:szCs w:val="32"/>
        </w:rPr>
      </w:pPr>
    </w:p>
    <w:p w14:paraId="0B2A3EB2">
      <w:pPr>
        <w:snapToGrid w:val="0"/>
        <w:spacing w:line="360" w:lineRule="auto"/>
        <w:ind w:right="480"/>
        <w:jc w:val="center"/>
        <w:rPr>
          <w:rFonts w:hint="eastAsia" w:ascii="仿宋" w:hAnsi="仿宋" w:eastAsia="仿宋" w:cs="仿宋"/>
          <w:b/>
          <w:kern w:val="0"/>
          <w:sz w:val="32"/>
          <w:szCs w:val="32"/>
        </w:rPr>
      </w:pPr>
    </w:p>
    <w:p w14:paraId="661DF252">
      <w:pPr>
        <w:snapToGrid w:val="0"/>
        <w:spacing w:line="360" w:lineRule="auto"/>
        <w:ind w:right="480"/>
        <w:jc w:val="center"/>
        <w:rPr>
          <w:rFonts w:hint="eastAsia" w:ascii="仿宋" w:hAnsi="仿宋" w:eastAsia="仿宋" w:cs="仿宋"/>
          <w:b/>
          <w:kern w:val="0"/>
          <w:sz w:val="32"/>
          <w:szCs w:val="32"/>
        </w:rPr>
      </w:pPr>
    </w:p>
    <w:p w14:paraId="6E22E7CD">
      <w:pPr>
        <w:snapToGrid w:val="0"/>
        <w:spacing w:line="360" w:lineRule="auto"/>
        <w:ind w:right="480"/>
        <w:jc w:val="center"/>
        <w:rPr>
          <w:rFonts w:hint="eastAsia" w:ascii="仿宋" w:hAnsi="仿宋" w:eastAsia="仿宋" w:cs="仿宋"/>
          <w:b/>
          <w:kern w:val="0"/>
          <w:sz w:val="32"/>
          <w:szCs w:val="32"/>
        </w:rPr>
      </w:pPr>
    </w:p>
    <w:p w14:paraId="7D3B9748">
      <w:pPr>
        <w:snapToGrid w:val="0"/>
        <w:spacing w:line="360" w:lineRule="auto"/>
        <w:ind w:right="480"/>
        <w:jc w:val="center"/>
        <w:rPr>
          <w:rFonts w:hint="eastAsia" w:ascii="仿宋" w:hAnsi="仿宋" w:eastAsia="仿宋" w:cs="仿宋"/>
          <w:b/>
          <w:kern w:val="0"/>
          <w:sz w:val="32"/>
          <w:szCs w:val="32"/>
        </w:rPr>
      </w:pPr>
    </w:p>
    <w:p w14:paraId="07C02BF5">
      <w:pPr>
        <w:snapToGrid w:val="0"/>
        <w:spacing w:line="360" w:lineRule="auto"/>
        <w:ind w:right="480"/>
        <w:jc w:val="center"/>
        <w:rPr>
          <w:rFonts w:hint="eastAsia" w:ascii="仿宋" w:hAnsi="仿宋" w:eastAsia="仿宋" w:cs="仿宋"/>
          <w:b/>
          <w:kern w:val="0"/>
          <w:sz w:val="32"/>
          <w:szCs w:val="32"/>
        </w:rPr>
      </w:pPr>
    </w:p>
    <w:p w14:paraId="78C2FD1F">
      <w:pPr>
        <w:snapToGrid w:val="0"/>
        <w:spacing w:line="360" w:lineRule="auto"/>
        <w:ind w:right="480"/>
        <w:jc w:val="center"/>
        <w:rPr>
          <w:rFonts w:hint="eastAsia" w:ascii="仿宋" w:hAnsi="仿宋" w:eastAsia="仿宋" w:cs="仿宋"/>
          <w:b/>
          <w:kern w:val="0"/>
          <w:sz w:val="32"/>
          <w:szCs w:val="32"/>
        </w:rPr>
      </w:pPr>
    </w:p>
    <w:p w14:paraId="004A4734">
      <w:pPr>
        <w:snapToGrid w:val="0"/>
        <w:spacing w:line="360" w:lineRule="auto"/>
        <w:ind w:right="480"/>
        <w:jc w:val="center"/>
        <w:rPr>
          <w:rFonts w:hint="eastAsia" w:ascii="仿宋" w:hAnsi="仿宋" w:eastAsia="仿宋" w:cs="仿宋"/>
          <w:b/>
          <w:kern w:val="0"/>
          <w:sz w:val="32"/>
          <w:szCs w:val="32"/>
        </w:rPr>
      </w:pPr>
    </w:p>
    <w:p w14:paraId="284814D6">
      <w:pPr>
        <w:snapToGrid w:val="0"/>
        <w:spacing w:line="360" w:lineRule="auto"/>
        <w:ind w:right="480"/>
        <w:jc w:val="center"/>
        <w:rPr>
          <w:rFonts w:hint="eastAsia" w:ascii="仿宋" w:hAnsi="仿宋" w:eastAsia="仿宋" w:cs="仿宋"/>
          <w:b/>
          <w:kern w:val="0"/>
          <w:sz w:val="32"/>
          <w:szCs w:val="32"/>
        </w:rPr>
      </w:pPr>
    </w:p>
    <w:p w14:paraId="144C8CB3">
      <w:pPr>
        <w:snapToGrid w:val="0"/>
        <w:spacing w:line="360" w:lineRule="auto"/>
        <w:ind w:right="480"/>
        <w:jc w:val="center"/>
        <w:rPr>
          <w:rFonts w:hint="eastAsia" w:ascii="仿宋" w:hAnsi="仿宋" w:eastAsia="仿宋" w:cs="仿宋"/>
          <w:b/>
          <w:kern w:val="0"/>
          <w:sz w:val="32"/>
          <w:szCs w:val="32"/>
        </w:rPr>
      </w:pPr>
    </w:p>
    <w:p w14:paraId="7522E425">
      <w:pPr>
        <w:snapToGrid w:val="0"/>
        <w:spacing w:line="360" w:lineRule="auto"/>
        <w:ind w:right="480"/>
        <w:jc w:val="center"/>
        <w:rPr>
          <w:rFonts w:hint="eastAsia" w:ascii="仿宋" w:hAnsi="仿宋" w:eastAsia="仿宋" w:cs="仿宋"/>
          <w:b/>
          <w:kern w:val="0"/>
          <w:sz w:val="32"/>
          <w:szCs w:val="32"/>
        </w:rPr>
      </w:pPr>
    </w:p>
    <w:p w14:paraId="037F6B9D">
      <w:pPr>
        <w:snapToGrid w:val="0"/>
        <w:spacing w:line="360" w:lineRule="auto"/>
        <w:ind w:right="480"/>
        <w:jc w:val="center"/>
        <w:rPr>
          <w:rFonts w:hint="eastAsia" w:ascii="仿宋" w:hAnsi="仿宋" w:eastAsia="仿宋" w:cs="仿宋"/>
          <w:b/>
          <w:kern w:val="0"/>
          <w:sz w:val="32"/>
          <w:szCs w:val="32"/>
        </w:rPr>
      </w:pPr>
    </w:p>
    <w:p w14:paraId="4F58BA25">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5A9B7DEB">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79BCB936">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25F8D31">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14:paraId="5D8C7DC1">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248"/>
        <w:gridCol w:w="2895"/>
        <w:gridCol w:w="1710"/>
        <w:gridCol w:w="1410"/>
        <w:gridCol w:w="1977"/>
        <w:gridCol w:w="2421"/>
      </w:tblGrid>
      <w:tr w14:paraId="17DC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14:paraId="292797DC">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3248" w:type="dxa"/>
            <w:vAlign w:val="center"/>
          </w:tcPr>
          <w:p w14:paraId="3FB91D9C">
            <w:pPr>
              <w:spacing w:line="360" w:lineRule="auto"/>
              <w:jc w:val="center"/>
              <w:rPr>
                <w:rFonts w:hint="eastAsia" w:ascii="仿宋" w:hAnsi="仿宋" w:eastAsia="仿宋" w:cs="仿宋"/>
                <w:b/>
                <w:sz w:val="24"/>
              </w:rPr>
            </w:pPr>
            <w:r>
              <w:rPr>
                <w:rFonts w:hint="eastAsia" w:ascii="仿宋" w:hAnsi="仿宋" w:eastAsia="仿宋" w:cs="仿宋"/>
                <w:b/>
                <w:sz w:val="24"/>
                <w:lang w:eastAsia="zh-CN"/>
              </w:rPr>
              <w:t>项目</w:t>
            </w:r>
            <w:r>
              <w:rPr>
                <w:rFonts w:hint="eastAsia" w:ascii="仿宋" w:hAnsi="仿宋" w:eastAsia="仿宋" w:cs="仿宋"/>
                <w:b/>
                <w:sz w:val="24"/>
              </w:rPr>
              <w:t>名称</w:t>
            </w:r>
          </w:p>
        </w:tc>
        <w:tc>
          <w:tcPr>
            <w:tcW w:w="2895" w:type="dxa"/>
            <w:vAlign w:val="center"/>
          </w:tcPr>
          <w:p w14:paraId="402E5F6F">
            <w:pPr>
              <w:spacing w:line="360" w:lineRule="auto"/>
              <w:jc w:val="center"/>
              <w:rPr>
                <w:rFonts w:hint="default"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1710" w:type="dxa"/>
            <w:vAlign w:val="center"/>
          </w:tcPr>
          <w:p w14:paraId="392E91DC">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1410" w:type="dxa"/>
            <w:vAlign w:val="center"/>
          </w:tcPr>
          <w:p w14:paraId="0E5FBE61">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977" w:type="dxa"/>
            <w:vAlign w:val="center"/>
          </w:tcPr>
          <w:p w14:paraId="3FDBC0FF">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项目负责人</w:t>
            </w:r>
          </w:p>
        </w:tc>
        <w:tc>
          <w:tcPr>
            <w:tcW w:w="2421" w:type="dxa"/>
            <w:vAlign w:val="center"/>
          </w:tcPr>
          <w:p w14:paraId="67BA0961">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合计</w:t>
            </w:r>
          </w:p>
        </w:tc>
      </w:tr>
      <w:tr w14:paraId="71D7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3BE62A3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3248" w:type="dxa"/>
            <w:vAlign w:val="center"/>
          </w:tcPr>
          <w:p w14:paraId="54BAE662">
            <w:pPr>
              <w:spacing w:line="360" w:lineRule="auto"/>
              <w:jc w:val="center"/>
              <w:rPr>
                <w:rFonts w:hint="eastAsia" w:ascii="仿宋" w:hAnsi="仿宋" w:eastAsia="仿宋" w:cs="仿宋"/>
                <w:b/>
                <w:color w:val="auto"/>
                <w:sz w:val="24"/>
              </w:rPr>
            </w:pPr>
          </w:p>
        </w:tc>
        <w:tc>
          <w:tcPr>
            <w:tcW w:w="2895" w:type="dxa"/>
            <w:vAlign w:val="center"/>
          </w:tcPr>
          <w:p w14:paraId="5659B785">
            <w:pPr>
              <w:spacing w:line="360" w:lineRule="auto"/>
              <w:jc w:val="center"/>
              <w:rPr>
                <w:rFonts w:hint="eastAsia" w:ascii="仿宋" w:hAnsi="仿宋" w:eastAsia="仿宋" w:cs="仿宋"/>
                <w:b/>
                <w:color w:val="auto"/>
                <w:kern w:val="2"/>
                <w:sz w:val="24"/>
                <w:szCs w:val="24"/>
                <w:lang w:val="en-US" w:eastAsia="zh-CN" w:bidi="ar-SA"/>
              </w:rPr>
            </w:pPr>
          </w:p>
        </w:tc>
        <w:tc>
          <w:tcPr>
            <w:tcW w:w="1710" w:type="dxa"/>
            <w:vAlign w:val="center"/>
          </w:tcPr>
          <w:p w14:paraId="0FE38482">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val="en-US" w:eastAsia="zh-CN"/>
              </w:rPr>
              <w:t>项</w:t>
            </w:r>
          </w:p>
        </w:tc>
        <w:tc>
          <w:tcPr>
            <w:tcW w:w="1410" w:type="dxa"/>
            <w:vAlign w:val="center"/>
          </w:tcPr>
          <w:p w14:paraId="3AD82757">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val="en-US" w:eastAsia="zh-CN"/>
              </w:rPr>
              <w:t>1</w:t>
            </w:r>
          </w:p>
        </w:tc>
        <w:tc>
          <w:tcPr>
            <w:tcW w:w="1977" w:type="dxa"/>
            <w:vAlign w:val="center"/>
          </w:tcPr>
          <w:p w14:paraId="1D807BF5">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78E45FCD">
            <w:pPr>
              <w:spacing w:line="360" w:lineRule="auto"/>
              <w:jc w:val="center"/>
              <w:rPr>
                <w:rFonts w:hint="eastAsia" w:ascii="仿宋" w:hAnsi="仿宋" w:eastAsia="仿宋" w:cs="仿宋"/>
                <w:b/>
                <w:color w:val="auto"/>
                <w:sz w:val="24"/>
              </w:rPr>
            </w:pPr>
          </w:p>
        </w:tc>
      </w:tr>
      <w:tr w14:paraId="676F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49" w:type="dxa"/>
            <w:gridSpan w:val="3"/>
            <w:vAlign w:val="center"/>
          </w:tcPr>
          <w:p w14:paraId="468E14AD">
            <w:pPr>
              <w:spacing w:line="360" w:lineRule="auto"/>
              <w:jc w:val="center"/>
              <w:rPr>
                <w:rFonts w:hint="eastAsia" w:ascii="仿宋" w:hAnsi="仿宋" w:eastAsia="仿宋" w:cs="仿宋"/>
                <w:b/>
                <w:sz w:val="24"/>
              </w:rPr>
            </w:pPr>
            <w:r>
              <w:rPr>
                <w:rFonts w:hint="eastAsia" w:ascii="仿宋" w:hAnsi="仿宋" w:eastAsia="仿宋" w:cs="仿宋"/>
                <w:b/>
                <w:color w:val="auto"/>
                <w:sz w:val="24"/>
                <w:lang w:eastAsia="zh-CN"/>
              </w:rPr>
              <w:t>投标报价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7518" w:type="dxa"/>
            <w:gridSpan w:val="4"/>
            <w:vAlign w:val="center"/>
          </w:tcPr>
          <w:p w14:paraId="3E40440A">
            <w:pPr>
              <w:spacing w:line="360" w:lineRule="auto"/>
              <w:jc w:val="both"/>
              <w:rPr>
                <w:rFonts w:hint="default" w:ascii="仿宋" w:hAnsi="仿宋" w:eastAsia="仿宋" w:cs="仿宋"/>
                <w:sz w:val="24"/>
                <w:lang w:val="en-US" w:eastAsia="zh-CN"/>
              </w:rPr>
            </w:pPr>
          </w:p>
        </w:tc>
      </w:tr>
      <w:tr w14:paraId="13AA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49" w:type="dxa"/>
            <w:gridSpan w:val="3"/>
            <w:vAlign w:val="center"/>
          </w:tcPr>
          <w:p w14:paraId="26C4BA8F">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c>
          <w:tcPr>
            <w:tcW w:w="7518" w:type="dxa"/>
            <w:gridSpan w:val="4"/>
            <w:vAlign w:val="center"/>
          </w:tcPr>
          <w:p w14:paraId="74AFEBBF">
            <w:pPr>
              <w:spacing w:line="360" w:lineRule="auto"/>
              <w:jc w:val="center"/>
              <w:rPr>
                <w:rFonts w:hint="eastAsia" w:ascii="仿宋" w:hAnsi="仿宋" w:eastAsia="仿宋" w:cs="仿宋"/>
                <w:sz w:val="24"/>
              </w:rPr>
            </w:pPr>
          </w:p>
        </w:tc>
      </w:tr>
    </w:tbl>
    <w:p w14:paraId="41B77E4E">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786976BF">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14:paraId="204859A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4DB2BBA6">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22C3232E">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14:paraId="2F4064C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938B28">
      <w:pPr>
        <w:spacing w:line="360" w:lineRule="auto"/>
        <w:ind w:firstLine="482" w:firstLineChars="200"/>
        <w:rPr>
          <w:rFonts w:hint="eastAsia" w:ascii="仿宋" w:hAnsi="仿宋" w:eastAsia="仿宋" w:cs="仿宋"/>
          <w:b/>
          <w:kern w:val="0"/>
          <w:sz w:val="24"/>
        </w:rPr>
      </w:pPr>
    </w:p>
    <w:p w14:paraId="700BC549">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37888BB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17D6A88E">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FC97192">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28956D8">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6" w:name="_Toc465665161"/>
      <w:r>
        <w:rPr>
          <w:rFonts w:hint="eastAsia" w:ascii="仿宋_GB2312" w:hAnsi="仿宋" w:eastAsia="仿宋_GB2312"/>
        </w:rPr>
        <w:t>附件</w:t>
      </w:r>
      <w:bookmarkEnd w:id="396"/>
    </w:p>
    <w:p w14:paraId="2C2C0EBA">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6520BCF0">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397" w:name="OLE_LINK14"/>
      <w:bookmarkStart w:id="398" w:name="OLE_LINK13"/>
      <w:r>
        <w:rPr>
          <w:rFonts w:hint="eastAsia" w:ascii="仿宋_GB2312" w:hAnsi="仿宋" w:eastAsia="仿宋_GB2312"/>
          <w:b/>
          <w:spacing w:val="6"/>
          <w:sz w:val="32"/>
          <w:szCs w:val="32"/>
        </w:rPr>
        <w:t>残疾人福利性单位声明函</w:t>
      </w:r>
    </w:p>
    <w:bookmarkEnd w:id="397"/>
    <w:bookmarkEnd w:id="398"/>
    <w:p w14:paraId="617A8847">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14:paraId="4694252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ACDD8E">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6C59B1CF">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5858FD7E">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54E6BFDD">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F1F07F3">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14:paraId="68888CE2">
      <w:pPr>
        <w:spacing w:line="360" w:lineRule="auto"/>
        <w:jc w:val="left"/>
        <w:rPr>
          <w:rFonts w:hint="eastAsia" w:ascii="仿宋" w:hAnsi="仿宋" w:eastAsia="仿宋" w:cs="仿宋"/>
          <w:b/>
          <w:spacing w:val="6"/>
          <w:sz w:val="32"/>
          <w:szCs w:val="32"/>
        </w:rPr>
      </w:pPr>
    </w:p>
    <w:p w14:paraId="038CA41B">
      <w:pPr>
        <w:spacing w:line="360" w:lineRule="auto"/>
        <w:jc w:val="left"/>
        <w:rPr>
          <w:rFonts w:hint="eastAsia" w:ascii="仿宋" w:hAnsi="仿宋" w:eastAsia="仿宋" w:cs="仿宋"/>
          <w:b/>
          <w:spacing w:val="6"/>
          <w:sz w:val="32"/>
          <w:szCs w:val="32"/>
        </w:rPr>
      </w:pPr>
    </w:p>
    <w:p w14:paraId="0E4A5BBA">
      <w:pPr>
        <w:spacing w:line="360" w:lineRule="auto"/>
        <w:jc w:val="left"/>
        <w:rPr>
          <w:rFonts w:hint="eastAsia" w:ascii="仿宋" w:hAnsi="仿宋" w:eastAsia="仿宋" w:cs="仿宋"/>
          <w:b/>
          <w:spacing w:val="6"/>
          <w:sz w:val="32"/>
          <w:szCs w:val="32"/>
        </w:rPr>
      </w:pPr>
    </w:p>
    <w:p w14:paraId="6EB061FC">
      <w:pPr>
        <w:spacing w:line="360" w:lineRule="auto"/>
        <w:jc w:val="left"/>
        <w:rPr>
          <w:rFonts w:hint="eastAsia" w:ascii="仿宋" w:hAnsi="仿宋" w:eastAsia="仿宋" w:cs="仿宋"/>
          <w:b/>
          <w:spacing w:val="6"/>
          <w:sz w:val="32"/>
          <w:szCs w:val="32"/>
        </w:rPr>
      </w:pPr>
    </w:p>
    <w:p w14:paraId="1973DEFA">
      <w:pPr>
        <w:spacing w:line="360" w:lineRule="auto"/>
        <w:jc w:val="left"/>
        <w:rPr>
          <w:rFonts w:hint="eastAsia" w:ascii="仿宋" w:hAnsi="仿宋" w:eastAsia="仿宋" w:cs="仿宋"/>
          <w:b/>
          <w:spacing w:val="6"/>
          <w:sz w:val="32"/>
          <w:szCs w:val="32"/>
        </w:rPr>
      </w:pPr>
    </w:p>
    <w:p w14:paraId="088E591E">
      <w:pPr>
        <w:spacing w:line="360" w:lineRule="auto"/>
        <w:jc w:val="left"/>
        <w:rPr>
          <w:rFonts w:hint="eastAsia" w:ascii="仿宋" w:hAnsi="仿宋" w:eastAsia="仿宋" w:cs="仿宋"/>
          <w:b/>
          <w:spacing w:val="6"/>
          <w:sz w:val="32"/>
          <w:szCs w:val="32"/>
        </w:rPr>
      </w:pPr>
    </w:p>
    <w:p w14:paraId="459749AF">
      <w:pPr>
        <w:spacing w:line="360" w:lineRule="auto"/>
        <w:jc w:val="left"/>
        <w:rPr>
          <w:rFonts w:hint="eastAsia" w:ascii="仿宋" w:hAnsi="仿宋" w:eastAsia="仿宋" w:cs="仿宋"/>
          <w:b/>
          <w:spacing w:val="6"/>
          <w:sz w:val="32"/>
          <w:szCs w:val="32"/>
        </w:rPr>
      </w:pPr>
    </w:p>
    <w:p w14:paraId="528CC0F5">
      <w:pPr>
        <w:spacing w:line="360" w:lineRule="auto"/>
        <w:jc w:val="left"/>
        <w:rPr>
          <w:rFonts w:hint="eastAsia" w:ascii="仿宋" w:hAnsi="仿宋" w:eastAsia="仿宋" w:cs="仿宋"/>
          <w:b/>
          <w:spacing w:val="6"/>
          <w:sz w:val="32"/>
          <w:szCs w:val="32"/>
        </w:rPr>
      </w:pPr>
    </w:p>
    <w:p w14:paraId="358C93F6">
      <w:pPr>
        <w:spacing w:line="360" w:lineRule="auto"/>
        <w:jc w:val="left"/>
        <w:rPr>
          <w:rFonts w:hint="eastAsia" w:ascii="仿宋" w:hAnsi="仿宋" w:eastAsia="仿宋" w:cs="仿宋"/>
          <w:b/>
          <w:spacing w:val="6"/>
          <w:sz w:val="32"/>
          <w:szCs w:val="32"/>
        </w:rPr>
      </w:pPr>
    </w:p>
    <w:p w14:paraId="72F85823">
      <w:pPr>
        <w:spacing w:line="360" w:lineRule="auto"/>
        <w:jc w:val="left"/>
        <w:rPr>
          <w:rFonts w:hint="eastAsia" w:ascii="仿宋" w:hAnsi="仿宋" w:eastAsia="仿宋" w:cs="仿宋"/>
          <w:b/>
          <w:spacing w:val="6"/>
          <w:sz w:val="32"/>
          <w:szCs w:val="32"/>
        </w:rPr>
      </w:pPr>
    </w:p>
    <w:p w14:paraId="205775E2">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E182CE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7D7E58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5E68BB5">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1DE77A7">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453FDA2">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0FB38F8">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6ACA9BF7">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86FC52A">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E354695">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721C774">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2DDBD2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0C0E7FD">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709DC2A">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DDC2ED8">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544B77D2">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F3EDFD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B794145">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10EC4388">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B374148">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C3BEFF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EC058A9">
      <w:pPr>
        <w:snapToGrid w:val="0"/>
        <w:spacing w:line="360" w:lineRule="auto"/>
        <w:rPr>
          <w:rFonts w:hint="eastAsia" w:ascii="仿宋" w:hAnsi="仿宋" w:eastAsia="仿宋" w:cs="仿宋"/>
          <w:sz w:val="24"/>
        </w:rPr>
      </w:pPr>
      <w:r>
        <w:rPr>
          <w:rFonts w:hint="eastAsia" w:ascii="仿宋" w:hAnsi="仿宋" w:eastAsia="仿宋" w:cs="仿宋"/>
          <w:sz w:val="24"/>
        </w:rPr>
        <w:t>……</w:t>
      </w:r>
    </w:p>
    <w:p w14:paraId="4B8860F6">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B2D3C6B">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9BDA46B">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B3693AA">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BD087BD">
      <w:pPr>
        <w:spacing w:line="360" w:lineRule="auto"/>
        <w:jc w:val="center"/>
        <w:rPr>
          <w:rFonts w:hint="eastAsia" w:ascii="仿宋" w:hAnsi="仿宋" w:eastAsia="仿宋" w:cs="仿宋"/>
          <w:b/>
          <w:bCs/>
          <w:sz w:val="24"/>
        </w:rPr>
      </w:pPr>
    </w:p>
    <w:p w14:paraId="48CC3C88">
      <w:pPr>
        <w:spacing w:line="360" w:lineRule="auto"/>
        <w:rPr>
          <w:rFonts w:hint="eastAsia" w:ascii="仿宋" w:hAnsi="仿宋" w:eastAsia="仿宋" w:cs="仿宋"/>
          <w:b/>
          <w:sz w:val="24"/>
        </w:rPr>
      </w:pPr>
    </w:p>
    <w:p w14:paraId="0D71CFF2">
      <w:pPr>
        <w:spacing w:line="360" w:lineRule="auto"/>
        <w:rPr>
          <w:rFonts w:hint="eastAsia" w:ascii="仿宋" w:hAnsi="仿宋" w:eastAsia="仿宋" w:cs="仿宋"/>
          <w:b/>
          <w:sz w:val="24"/>
        </w:rPr>
      </w:pPr>
    </w:p>
    <w:p w14:paraId="02FFC07F">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1FBFA8B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A6ADE4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E68BE8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3DEBDF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21DDC3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2DF454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67DA392">
      <w:pPr>
        <w:widowControl/>
        <w:spacing w:line="360" w:lineRule="auto"/>
        <w:ind w:firstLine="600" w:firstLineChars="200"/>
        <w:jc w:val="left"/>
        <w:rPr>
          <w:rFonts w:hint="eastAsia" w:ascii="仿宋" w:hAnsi="仿宋" w:eastAsia="仿宋" w:cs="仿宋"/>
          <w:sz w:val="30"/>
          <w:szCs w:val="30"/>
        </w:rPr>
      </w:pPr>
    </w:p>
    <w:p w14:paraId="6F150E61">
      <w:pPr>
        <w:spacing w:line="360" w:lineRule="auto"/>
        <w:jc w:val="center"/>
        <w:rPr>
          <w:rFonts w:hint="eastAsia" w:ascii="仿宋" w:hAnsi="仿宋" w:eastAsia="仿宋" w:cs="仿宋"/>
          <w:b/>
          <w:spacing w:val="6"/>
          <w:sz w:val="32"/>
          <w:szCs w:val="32"/>
        </w:rPr>
      </w:pPr>
    </w:p>
    <w:p w14:paraId="5FB2E50B">
      <w:pPr>
        <w:spacing w:line="360" w:lineRule="auto"/>
        <w:jc w:val="center"/>
        <w:rPr>
          <w:rFonts w:hint="eastAsia" w:ascii="仿宋" w:hAnsi="仿宋" w:eastAsia="仿宋" w:cs="仿宋"/>
          <w:b/>
          <w:spacing w:val="6"/>
          <w:sz w:val="32"/>
          <w:szCs w:val="32"/>
        </w:rPr>
      </w:pPr>
    </w:p>
    <w:p w14:paraId="1BA6FB51">
      <w:pPr>
        <w:spacing w:line="360" w:lineRule="auto"/>
        <w:jc w:val="center"/>
        <w:rPr>
          <w:rFonts w:hint="eastAsia" w:ascii="仿宋" w:hAnsi="仿宋" w:eastAsia="仿宋" w:cs="仿宋"/>
          <w:b/>
          <w:spacing w:val="6"/>
          <w:sz w:val="32"/>
          <w:szCs w:val="32"/>
        </w:rPr>
      </w:pPr>
    </w:p>
    <w:p w14:paraId="64FC3A54">
      <w:pPr>
        <w:spacing w:line="360" w:lineRule="auto"/>
        <w:jc w:val="center"/>
        <w:rPr>
          <w:rFonts w:hint="eastAsia" w:ascii="仿宋" w:hAnsi="仿宋" w:eastAsia="仿宋" w:cs="仿宋"/>
          <w:b/>
          <w:spacing w:val="6"/>
          <w:sz w:val="32"/>
          <w:szCs w:val="32"/>
        </w:rPr>
      </w:pPr>
    </w:p>
    <w:p w14:paraId="322B7656">
      <w:pPr>
        <w:spacing w:line="360" w:lineRule="auto"/>
        <w:jc w:val="center"/>
        <w:rPr>
          <w:rFonts w:hint="eastAsia" w:ascii="仿宋" w:hAnsi="仿宋" w:eastAsia="仿宋" w:cs="仿宋"/>
          <w:b/>
          <w:spacing w:val="6"/>
          <w:sz w:val="32"/>
          <w:szCs w:val="32"/>
        </w:rPr>
      </w:pPr>
    </w:p>
    <w:p w14:paraId="17F25EA9">
      <w:pPr>
        <w:spacing w:line="360" w:lineRule="auto"/>
        <w:jc w:val="center"/>
        <w:rPr>
          <w:rFonts w:hint="eastAsia" w:ascii="仿宋" w:hAnsi="仿宋" w:eastAsia="仿宋" w:cs="仿宋"/>
          <w:b/>
          <w:spacing w:val="6"/>
          <w:sz w:val="32"/>
          <w:szCs w:val="32"/>
        </w:rPr>
      </w:pPr>
    </w:p>
    <w:p w14:paraId="41B058AF">
      <w:pPr>
        <w:spacing w:line="360" w:lineRule="auto"/>
        <w:jc w:val="center"/>
        <w:rPr>
          <w:rFonts w:hint="eastAsia" w:ascii="仿宋" w:hAnsi="仿宋" w:eastAsia="仿宋" w:cs="仿宋"/>
          <w:b/>
          <w:spacing w:val="6"/>
          <w:sz w:val="32"/>
          <w:szCs w:val="32"/>
        </w:rPr>
      </w:pPr>
    </w:p>
    <w:p w14:paraId="6ED311EC">
      <w:pPr>
        <w:spacing w:line="360" w:lineRule="auto"/>
        <w:jc w:val="center"/>
        <w:rPr>
          <w:rFonts w:hint="eastAsia" w:ascii="仿宋" w:hAnsi="仿宋" w:eastAsia="仿宋" w:cs="仿宋"/>
          <w:b/>
          <w:spacing w:val="6"/>
          <w:sz w:val="32"/>
          <w:szCs w:val="32"/>
        </w:rPr>
      </w:pPr>
    </w:p>
    <w:p w14:paraId="32DAE949">
      <w:pPr>
        <w:spacing w:line="360" w:lineRule="auto"/>
        <w:jc w:val="center"/>
        <w:rPr>
          <w:rFonts w:hint="eastAsia" w:ascii="仿宋" w:hAnsi="仿宋" w:eastAsia="仿宋" w:cs="仿宋"/>
          <w:b/>
          <w:spacing w:val="6"/>
          <w:sz w:val="32"/>
          <w:szCs w:val="32"/>
        </w:rPr>
      </w:pPr>
    </w:p>
    <w:p w14:paraId="3A37B25D">
      <w:pPr>
        <w:spacing w:line="360" w:lineRule="auto"/>
        <w:jc w:val="center"/>
        <w:rPr>
          <w:rFonts w:hint="eastAsia" w:ascii="仿宋" w:hAnsi="仿宋" w:eastAsia="仿宋" w:cs="仿宋"/>
          <w:b/>
          <w:spacing w:val="6"/>
          <w:sz w:val="32"/>
          <w:szCs w:val="32"/>
        </w:rPr>
      </w:pPr>
    </w:p>
    <w:p w14:paraId="5F4CFE31">
      <w:pPr>
        <w:spacing w:line="360" w:lineRule="auto"/>
        <w:jc w:val="center"/>
        <w:rPr>
          <w:rFonts w:hint="eastAsia" w:ascii="仿宋" w:hAnsi="仿宋" w:eastAsia="仿宋" w:cs="仿宋"/>
          <w:b/>
          <w:spacing w:val="6"/>
          <w:sz w:val="32"/>
          <w:szCs w:val="32"/>
        </w:rPr>
      </w:pPr>
    </w:p>
    <w:p w14:paraId="295BC8DD">
      <w:pPr>
        <w:spacing w:line="360" w:lineRule="auto"/>
        <w:jc w:val="center"/>
        <w:rPr>
          <w:rFonts w:hint="eastAsia" w:ascii="仿宋" w:hAnsi="仿宋" w:eastAsia="仿宋" w:cs="仿宋"/>
          <w:b/>
          <w:spacing w:val="6"/>
          <w:sz w:val="32"/>
          <w:szCs w:val="32"/>
        </w:rPr>
      </w:pPr>
    </w:p>
    <w:p w14:paraId="124993EC">
      <w:pPr>
        <w:spacing w:line="360" w:lineRule="auto"/>
        <w:jc w:val="left"/>
        <w:rPr>
          <w:rFonts w:hint="eastAsia" w:ascii="仿宋" w:hAnsi="仿宋" w:eastAsia="仿宋" w:cs="仿宋"/>
          <w:b/>
          <w:spacing w:val="6"/>
          <w:sz w:val="32"/>
          <w:szCs w:val="32"/>
        </w:rPr>
      </w:pPr>
    </w:p>
    <w:p w14:paraId="03FCE9CD">
      <w:pPr>
        <w:spacing w:line="360" w:lineRule="auto"/>
        <w:jc w:val="left"/>
        <w:rPr>
          <w:rFonts w:hint="eastAsia" w:ascii="仿宋" w:hAnsi="仿宋" w:eastAsia="仿宋" w:cs="仿宋"/>
          <w:b/>
          <w:spacing w:val="6"/>
          <w:sz w:val="32"/>
          <w:szCs w:val="32"/>
        </w:rPr>
      </w:pPr>
    </w:p>
    <w:p w14:paraId="4769F070">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14:paraId="4B1EFF7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9838B44">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3E35E3B2">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74F17B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1B73153">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C21194B">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7B7670F">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6CF8046">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3BDA201">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6BD7F29">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763927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158E68">
      <w:pPr>
        <w:spacing w:line="360" w:lineRule="auto"/>
        <w:rPr>
          <w:rFonts w:hint="eastAsia" w:ascii="仿宋" w:hAnsi="仿宋" w:eastAsia="仿宋" w:cs="仿宋"/>
          <w:sz w:val="24"/>
        </w:rPr>
      </w:pPr>
      <w:r>
        <w:rPr>
          <w:rFonts w:hint="eastAsia" w:ascii="仿宋" w:hAnsi="仿宋" w:eastAsia="仿宋" w:cs="仿宋"/>
          <w:sz w:val="24"/>
        </w:rPr>
        <w:t>被投诉人2</w:t>
      </w:r>
    </w:p>
    <w:p w14:paraId="61B165DE">
      <w:pPr>
        <w:spacing w:line="360" w:lineRule="auto"/>
        <w:rPr>
          <w:rFonts w:hint="eastAsia" w:ascii="仿宋" w:hAnsi="仿宋" w:eastAsia="仿宋" w:cs="仿宋"/>
          <w:sz w:val="24"/>
          <w:u w:val="dotted"/>
        </w:rPr>
      </w:pPr>
      <w:r>
        <w:rPr>
          <w:rFonts w:hint="eastAsia" w:ascii="仿宋" w:hAnsi="仿宋" w:eastAsia="仿宋" w:cs="仿宋"/>
          <w:sz w:val="24"/>
        </w:rPr>
        <w:t>……</w:t>
      </w:r>
    </w:p>
    <w:p w14:paraId="22A194E6">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D065B35">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DEDBC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715E7C">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1D731F2F">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BA4F223">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9AAEB45">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57FD616">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2192013">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90B8BAA">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2F1504">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170BD1B5">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D01824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F519322">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EA74A2D">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6E9642BE">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4381484">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65167A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D85505F">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A28E7D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28BCA23">
      <w:pPr>
        <w:spacing w:line="360" w:lineRule="auto"/>
        <w:rPr>
          <w:rFonts w:hint="eastAsia" w:ascii="仿宋" w:hAnsi="仿宋" w:eastAsia="仿宋" w:cs="仿宋"/>
          <w:sz w:val="24"/>
        </w:rPr>
      </w:pPr>
      <w:r>
        <w:rPr>
          <w:rFonts w:hint="eastAsia" w:ascii="仿宋" w:hAnsi="仿宋" w:eastAsia="仿宋" w:cs="仿宋"/>
          <w:sz w:val="24"/>
        </w:rPr>
        <w:t>投诉事项2</w:t>
      </w:r>
    </w:p>
    <w:p w14:paraId="14B1A911">
      <w:pPr>
        <w:spacing w:line="360" w:lineRule="auto"/>
        <w:rPr>
          <w:rFonts w:hint="eastAsia" w:ascii="仿宋" w:hAnsi="仿宋" w:eastAsia="仿宋" w:cs="仿宋"/>
          <w:sz w:val="24"/>
          <w:u w:val="dotted"/>
        </w:rPr>
      </w:pPr>
      <w:r>
        <w:rPr>
          <w:rFonts w:hint="eastAsia" w:ascii="仿宋" w:hAnsi="仿宋" w:eastAsia="仿宋" w:cs="仿宋"/>
          <w:sz w:val="24"/>
        </w:rPr>
        <w:t>……</w:t>
      </w:r>
    </w:p>
    <w:p w14:paraId="17D16277">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5861C9D0">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BD46850">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8D54708">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EE4D066">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0A1EEA9">
      <w:pPr>
        <w:spacing w:line="360" w:lineRule="auto"/>
        <w:rPr>
          <w:rFonts w:hint="eastAsia" w:ascii="仿宋" w:hAnsi="仿宋" w:eastAsia="仿宋" w:cs="仿宋"/>
          <w:b/>
          <w:sz w:val="24"/>
        </w:rPr>
      </w:pPr>
    </w:p>
    <w:p w14:paraId="01D8F0C8">
      <w:pPr>
        <w:spacing w:line="360" w:lineRule="auto"/>
        <w:rPr>
          <w:rFonts w:hint="eastAsia" w:ascii="仿宋" w:hAnsi="仿宋" w:eastAsia="仿宋" w:cs="仿宋"/>
          <w:b/>
          <w:sz w:val="24"/>
        </w:rPr>
      </w:pPr>
    </w:p>
    <w:p w14:paraId="1039812A">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CC956A0">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282865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097B59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2A31F40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31CBEC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BFA16C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14291D9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FF35E99">
      <w:pPr>
        <w:spacing w:line="360" w:lineRule="auto"/>
        <w:rPr>
          <w:rFonts w:hint="eastAsia" w:ascii="仿宋" w:hAnsi="仿宋" w:eastAsia="仿宋" w:cs="仿宋"/>
          <w:b/>
          <w:sz w:val="24"/>
        </w:rPr>
      </w:pPr>
    </w:p>
    <w:p w14:paraId="67C51994">
      <w:pPr>
        <w:autoSpaceDE w:val="0"/>
        <w:autoSpaceDN w:val="0"/>
        <w:jc w:val="center"/>
        <w:rPr>
          <w:rFonts w:hint="eastAsia" w:ascii="仿宋" w:hAnsi="仿宋" w:eastAsia="仿宋" w:cs="仿宋"/>
          <w:b/>
          <w:spacing w:val="6"/>
          <w:sz w:val="32"/>
          <w:szCs w:val="32"/>
        </w:rPr>
      </w:pPr>
    </w:p>
    <w:p w14:paraId="07D2535E">
      <w:pPr>
        <w:autoSpaceDE w:val="0"/>
        <w:autoSpaceDN w:val="0"/>
        <w:jc w:val="center"/>
        <w:rPr>
          <w:rFonts w:hint="eastAsia" w:ascii="仿宋" w:hAnsi="仿宋" w:eastAsia="仿宋" w:cs="仿宋"/>
          <w:b/>
          <w:spacing w:val="6"/>
          <w:sz w:val="32"/>
          <w:szCs w:val="32"/>
        </w:rPr>
      </w:pPr>
    </w:p>
    <w:p w14:paraId="132915F3">
      <w:pPr>
        <w:autoSpaceDE w:val="0"/>
        <w:autoSpaceDN w:val="0"/>
        <w:jc w:val="both"/>
        <w:rPr>
          <w:rFonts w:hint="eastAsia" w:ascii="仿宋" w:hAnsi="仿宋" w:eastAsia="仿宋" w:cs="仿宋"/>
          <w:b/>
          <w:spacing w:val="6"/>
          <w:sz w:val="32"/>
          <w:szCs w:val="32"/>
        </w:rPr>
      </w:pPr>
    </w:p>
    <w:p w14:paraId="5DC50C48">
      <w:pPr>
        <w:autoSpaceDE w:val="0"/>
        <w:autoSpaceDN w:val="0"/>
        <w:jc w:val="both"/>
        <w:rPr>
          <w:rFonts w:hint="eastAsia" w:ascii="仿宋" w:hAnsi="仿宋" w:eastAsia="仿宋" w:cs="仿宋"/>
          <w:b/>
          <w:spacing w:val="6"/>
          <w:sz w:val="32"/>
          <w:szCs w:val="32"/>
        </w:rPr>
      </w:pPr>
    </w:p>
    <w:p w14:paraId="3588D73A">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14:paraId="0C8C8207">
      <w:pPr>
        <w:spacing w:line="360" w:lineRule="auto"/>
        <w:jc w:val="center"/>
        <w:rPr>
          <w:rFonts w:hint="eastAsia" w:ascii="仿宋" w:hAnsi="仿宋" w:eastAsia="仿宋" w:cs="仿宋"/>
          <w:sz w:val="24"/>
          <w:u w:val="single"/>
        </w:rPr>
      </w:pPr>
    </w:p>
    <w:p w14:paraId="2BBFC86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45C3552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62AF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5F4F357">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25A8B0BE">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2F262582">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CBDB2E8">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14:paraId="695AF105">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0FD72F1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331801AE">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3F11C80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0F8C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9C0DE87">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23CD7D18">
            <w:pPr>
              <w:spacing w:line="240" w:lineRule="auto"/>
              <w:jc w:val="center"/>
              <w:rPr>
                <w:rFonts w:hint="eastAsia" w:ascii="仿宋" w:hAnsi="仿宋" w:eastAsia="仿宋" w:cs="仿宋"/>
                <w:sz w:val="24"/>
                <w:vertAlign w:val="baseline"/>
              </w:rPr>
            </w:pPr>
          </w:p>
        </w:tc>
        <w:tc>
          <w:tcPr>
            <w:tcW w:w="900" w:type="dxa"/>
            <w:vAlign w:val="center"/>
          </w:tcPr>
          <w:p w14:paraId="67E22956">
            <w:pPr>
              <w:spacing w:line="240" w:lineRule="auto"/>
              <w:jc w:val="center"/>
              <w:rPr>
                <w:rFonts w:hint="eastAsia" w:ascii="仿宋" w:hAnsi="仿宋" w:eastAsia="仿宋" w:cs="仿宋"/>
                <w:sz w:val="24"/>
                <w:vertAlign w:val="baseline"/>
              </w:rPr>
            </w:pPr>
          </w:p>
        </w:tc>
        <w:tc>
          <w:tcPr>
            <w:tcW w:w="1530" w:type="dxa"/>
            <w:vAlign w:val="center"/>
          </w:tcPr>
          <w:p w14:paraId="43804023">
            <w:pPr>
              <w:spacing w:line="240" w:lineRule="auto"/>
              <w:jc w:val="center"/>
              <w:rPr>
                <w:rFonts w:hint="eastAsia" w:ascii="仿宋" w:hAnsi="仿宋" w:eastAsia="仿宋" w:cs="仿宋"/>
                <w:sz w:val="24"/>
                <w:vertAlign w:val="baseline"/>
              </w:rPr>
            </w:pPr>
          </w:p>
        </w:tc>
        <w:tc>
          <w:tcPr>
            <w:tcW w:w="1110" w:type="dxa"/>
            <w:vAlign w:val="center"/>
          </w:tcPr>
          <w:p w14:paraId="7D422A3B">
            <w:pPr>
              <w:spacing w:line="240" w:lineRule="auto"/>
              <w:jc w:val="center"/>
              <w:rPr>
                <w:rFonts w:hint="eastAsia" w:ascii="仿宋" w:hAnsi="仿宋" w:eastAsia="仿宋" w:cs="仿宋"/>
                <w:sz w:val="24"/>
                <w:vertAlign w:val="baseline"/>
              </w:rPr>
            </w:pPr>
          </w:p>
        </w:tc>
        <w:tc>
          <w:tcPr>
            <w:tcW w:w="1260" w:type="dxa"/>
            <w:vAlign w:val="center"/>
          </w:tcPr>
          <w:p w14:paraId="0BDE001F">
            <w:pPr>
              <w:spacing w:line="240" w:lineRule="auto"/>
              <w:jc w:val="center"/>
              <w:rPr>
                <w:rFonts w:hint="eastAsia" w:ascii="仿宋" w:hAnsi="仿宋" w:eastAsia="仿宋" w:cs="仿宋"/>
                <w:sz w:val="24"/>
                <w:vertAlign w:val="baseline"/>
              </w:rPr>
            </w:pPr>
          </w:p>
        </w:tc>
        <w:tc>
          <w:tcPr>
            <w:tcW w:w="1230" w:type="dxa"/>
            <w:vAlign w:val="center"/>
          </w:tcPr>
          <w:p w14:paraId="7D4150BF">
            <w:pPr>
              <w:spacing w:line="240" w:lineRule="auto"/>
              <w:jc w:val="center"/>
              <w:rPr>
                <w:rFonts w:hint="eastAsia" w:ascii="仿宋" w:hAnsi="仿宋" w:eastAsia="仿宋" w:cs="仿宋"/>
                <w:sz w:val="24"/>
                <w:vertAlign w:val="baseline"/>
              </w:rPr>
            </w:pPr>
          </w:p>
        </w:tc>
        <w:tc>
          <w:tcPr>
            <w:tcW w:w="1403" w:type="dxa"/>
            <w:vAlign w:val="center"/>
          </w:tcPr>
          <w:p w14:paraId="018C17B0">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0D36E21E">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1F8579BE">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A98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1BB60E9">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5BFAFBBC">
            <w:pPr>
              <w:spacing w:line="240" w:lineRule="auto"/>
              <w:jc w:val="center"/>
              <w:rPr>
                <w:rFonts w:hint="eastAsia" w:ascii="仿宋" w:hAnsi="仿宋" w:eastAsia="仿宋" w:cs="仿宋"/>
                <w:sz w:val="24"/>
                <w:vertAlign w:val="baseline"/>
              </w:rPr>
            </w:pPr>
          </w:p>
        </w:tc>
        <w:tc>
          <w:tcPr>
            <w:tcW w:w="900" w:type="dxa"/>
            <w:vAlign w:val="center"/>
          </w:tcPr>
          <w:p w14:paraId="61EC68B8">
            <w:pPr>
              <w:spacing w:line="240" w:lineRule="auto"/>
              <w:jc w:val="center"/>
              <w:rPr>
                <w:rFonts w:hint="eastAsia" w:ascii="仿宋" w:hAnsi="仿宋" w:eastAsia="仿宋" w:cs="仿宋"/>
                <w:sz w:val="24"/>
                <w:vertAlign w:val="baseline"/>
              </w:rPr>
            </w:pPr>
          </w:p>
        </w:tc>
        <w:tc>
          <w:tcPr>
            <w:tcW w:w="1530" w:type="dxa"/>
            <w:vAlign w:val="center"/>
          </w:tcPr>
          <w:p w14:paraId="2E88FBD4">
            <w:pPr>
              <w:spacing w:line="240" w:lineRule="auto"/>
              <w:jc w:val="center"/>
              <w:rPr>
                <w:rFonts w:hint="eastAsia" w:ascii="仿宋" w:hAnsi="仿宋" w:eastAsia="仿宋" w:cs="仿宋"/>
                <w:sz w:val="24"/>
                <w:vertAlign w:val="baseline"/>
              </w:rPr>
            </w:pPr>
          </w:p>
        </w:tc>
        <w:tc>
          <w:tcPr>
            <w:tcW w:w="1110" w:type="dxa"/>
            <w:vAlign w:val="center"/>
          </w:tcPr>
          <w:p w14:paraId="66CFC45F">
            <w:pPr>
              <w:spacing w:line="240" w:lineRule="auto"/>
              <w:jc w:val="center"/>
              <w:rPr>
                <w:rFonts w:hint="eastAsia" w:ascii="仿宋" w:hAnsi="仿宋" w:eastAsia="仿宋" w:cs="仿宋"/>
                <w:sz w:val="24"/>
                <w:vertAlign w:val="baseline"/>
              </w:rPr>
            </w:pPr>
          </w:p>
        </w:tc>
        <w:tc>
          <w:tcPr>
            <w:tcW w:w="1260" w:type="dxa"/>
            <w:vAlign w:val="center"/>
          </w:tcPr>
          <w:p w14:paraId="0E43E974">
            <w:pPr>
              <w:spacing w:line="240" w:lineRule="auto"/>
              <w:jc w:val="center"/>
              <w:rPr>
                <w:rFonts w:hint="eastAsia" w:ascii="仿宋" w:hAnsi="仿宋" w:eastAsia="仿宋" w:cs="仿宋"/>
                <w:sz w:val="24"/>
                <w:vertAlign w:val="baseline"/>
              </w:rPr>
            </w:pPr>
          </w:p>
        </w:tc>
        <w:tc>
          <w:tcPr>
            <w:tcW w:w="1230" w:type="dxa"/>
            <w:vAlign w:val="center"/>
          </w:tcPr>
          <w:p w14:paraId="1608C535">
            <w:pPr>
              <w:spacing w:line="240" w:lineRule="auto"/>
              <w:jc w:val="center"/>
              <w:rPr>
                <w:rFonts w:hint="eastAsia" w:ascii="仿宋" w:hAnsi="仿宋" w:eastAsia="仿宋" w:cs="仿宋"/>
                <w:sz w:val="24"/>
                <w:vertAlign w:val="baseline"/>
              </w:rPr>
            </w:pPr>
          </w:p>
        </w:tc>
        <w:tc>
          <w:tcPr>
            <w:tcW w:w="1403" w:type="dxa"/>
            <w:vAlign w:val="center"/>
          </w:tcPr>
          <w:p w14:paraId="35792933">
            <w:pPr>
              <w:spacing w:line="240" w:lineRule="auto"/>
              <w:jc w:val="center"/>
              <w:rPr>
                <w:rFonts w:hint="eastAsia" w:ascii="仿宋" w:hAnsi="仿宋" w:eastAsia="仿宋" w:cs="仿宋"/>
                <w:sz w:val="24"/>
                <w:vertAlign w:val="baseline"/>
              </w:rPr>
            </w:pPr>
          </w:p>
        </w:tc>
      </w:tr>
    </w:tbl>
    <w:p w14:paraId="24A08627">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477F69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05FB03C">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1960B9C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6A040BB8">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14:paraId="3F9E7FBA">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530117">
      <w:pPr>
        <w:spacing w:line="360" w:lineRule="auto"/>
        <w:jc w:val="center"/>
        <w:rPr>
          <w:rFonts w:hint="eastAsia" w:ascii="仿宋" w:hAnsi="仿宋" w:eastAsia="仿宋" w:cs="仿宋"/>
          <w:b/>
          <w:sz w:val="32"/>
          <w:szCs w:val="32"/>
        </w:rPr>
      </w:pPr>
    </w:p>
    <w:p w14:paraId="7A4E7AB0">
      <w:pPr>
        <w:spacing w:line="360" w:lineRule="auto"/>
        <w:jc w:val="center"/>
        <w:rPr>
          <w:rFonts w:hint="eastAsia" w:ascii="仿宋" w:hAnsi="仿宋" w:eastAsia="仿宋" w:cs="仿宋"/>
          <w:b/>
          <w:sz w:val="32"/>
          <w:szCs w:val="32"/>
        </w:rPr>
      </w:pPr>
    </w:p>
    <w:p w14:paraId="1C409403">
      <w:pPr>
        <w:spacing w:line="360" w:lineRule="auto"/>
        <w:jc w:val="both"/>
        <w:rPr>
          <w:rFonts w:hint="eastAsia" w:ascii="仿宋" w:hAnsi="仿宋" w:eastAsia="仿宋" w:cs="仿宋"/>
          <w:b/>
          <w:sz w:val="32"/>
          <w:szCs w:val="32"/>
        </w:rPr>
      </w:pPr>
    </w:p>
    <w:p w14:paraId="77CD8CEE">
      <w:pPr>
        <w:spacing w:line="360" w:lineRule="auto"/>
        <w:jc w:val="center"/>
        <w:rPr>
          <w:rFonts w:hint="eastAsia" w:ascii="仿宋" w:hAnsi="仿宋" w:eastAsia="仿宋" w:cs="仿宋"/>
          <w:b/>
          <w:sz w:val="32"/>
          <w:szCs w:val="32"/>
        </w:rPr>
      </w:pPr>
    </w:p>
    <w:p w14:paraId="5ACC7F8D">
      <w:pPr>
        <w:spacing w:line="360" w:lineRule="auto"/>
        <w:jc w:val="center"/>
        <w:rPr>
          <w:rFonts w:hint="eastAsia" w:ascii="仿宋" w:hAnsi="仿宋" w:eastAsia="仿宋" w:cs="仿宋"/>
          <w:b/>
          <w:sz w:val="32"/>
          <w:szCs w:val="32"/>
        </w:rPr>
      </w:pPr>
    </w:p>
    <w:p w14:paraId="410FCB3E">
      <w:pPr>
        <w:spacing w:line="360" w:lineRule="auto"/>
        <w:jc w:val="center"/>
        <w:rPr>
          <w:rFonts w:hint="eastAsia" w:ascii="仿宋" w:hAnsi="仿宋" w:eastAsia="仿宋" w:cs="仿宋"/>
          <w:b/>
          <w:sz w:val="32"/>
          <w:szCs w:val="32"/>
        </w:rPr>
      </w:pPr>
    </w:p>
    <w:p w14:paraId="3BC815F2">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14:paraId="6B71DE4D">
      <w:pPr>
        <w:spacing w:line="360" w:lineRule="auto"/>
        <w:rPr>
          <w:rFonts w:hint="eastAsia" w:ascii="仿宋" w:hAnsi="仿宋" w:eastAsia="仿宋" w:cs="仿宋"/>
        </w:rPr>
      </w:pPr>
    </w:p>
    <w:p w14:paraId="187A64CA">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59CA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5662C5E">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6E7434A9">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4C690100">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046FE20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14:paraId="4D56E94F">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25E87BA5">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0C1914FF">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08C4A2A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10F6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98510A9">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256325DB">
            <w:pPr>
              <w:spacing w:line="240" w:lineRule="auto"/>
              <w:jc w:val="center"/>
              <w:rPr>
                <w:rFonts w:hint="eastAsia" w:ascii="仿宋" w:hAnsi="仿宋" w:eastAsia="仿宋" w:cs="仿宋"/>
                <w:sz w:val="24"/>
                <w:vertAlign w:val="baseline"/>
              </w:rPr>
            </w:pPr>
          </w:p>
        </w:tc>
        <w:tc>
          <w:tcPr>
            <w:tcW w:w="900" w:type="dxa"/>
            <w:vAlign w:val="center"/>
          </w:tcPr>
          <w:p w14:paraId="4319853D">
            <w:pPr>
              <w:spacing w:line="240" w:lineRule="auto"/>
              <w:jc w:val="center"/>
              <w:rPr>
                <w:rFonts w:hint="eastAsia" w:ascii="仿宋" w:hAnsi="仿宋" w:eastAsia="仿宋" w:cs="仿宋"/>
                <w:sz w:val="24"/>
                <w:vertAlign w:val="baseline"/>
              </w:rPr>
            </w:pPr>
          </w:p>
        </w:tc>
        <w:tc>
          <w:tcPr>
            <w:tcW w:w="1530" w:type="dxa"/>
            <w:vAlign w:val="center"/>
          </w:tcPr>
          <w:p w14:paraId="22F59F2F">
            <w:pPr>
              <w:spacing w:line="240" w:lineRule="auto"/>
              <w:jc w:val="center"/>
              <w:rPr>
                <w:rFonts w:hint="eastAsia" w:ascii="仿宋" w:hAnsi="仿宋" w:eastAsia="仿宋" w:cs="仿宋"/>
                <w:sz w:val="24"/>
                <w:vertAlign w:val="baseline"/>
              </w:rPr>
            </w:pPr>
          </w:p>
        </w:tc>
        <w:tc>
          <w:tcPr>
            <w:tcW w:w="1110" w:type="dxa"/>
            <w:vAlign w:val="center"/>
          </w:tcPr>
          <w:p w14:paraId="4941D944">
            <w:pPr>
              <w:spacing w:line="240" w:lineRule="auto"/>
              <w:jc w:val="center"/>
              <w:rPr>
                <w:rFonts w:hint="eastAsia" w:ascii="仿宋" w:hAnsi="仿宋" w:eastAsia="仿宋" w:cs="仿宋"/>
                <w:sz w:val="24"/>
                <w:vertAlign w:val="baseline"/>
              </w:rPr>
            </w:pPr>
          </w:p>
        </w:tc>
        <w:tc>
          <w:tcPr>
            <w:tcW w:w="1260" w:type="dxa"/>
            <w:vAlign w:val="center"/>
          </w:tcPr>
          <w:p w14:paraId="5041519C">
            <w:pPr>
              <w:spacing w:line="240" w:lineRule="auto"/>
              <w:jc w:val="center"/>
              <w:rPr>
                <w:rFonts w:hint="eastAsia" w:ascii="仿宋" w:hAnsi="仿宋" w:eastAsia="仿宋" w:cs="仿宋"/>
                <w:sz w:val="24"/>
                <w:vertAlign w:val="baseline"/>
              </w:rPr>
            </w:pPr>
          </w:p>
        </w:tc>
        <w:tc>
          <w:tcPr>
            <w:tcW w:w="1230" w:type="dxa"/>
            <w:vAlign w:val="center"/>
          </w:tcPr>
          <w:p w14:paraId="24865F41">
            <w:pPr>
              <w:spacing w:line="240" w:lineRule="auto"/>
              <w:jc w:val="center"/>
              <w:rPr>
                <w:rFonts w:hint="eastAsia" w:ascii="仿宋" w:hAnsi="仿宋" w:eastAsia="仿宋" w:cs="仿宋"/>
                <w:sz w:val="24"/>
                <w:vertAlign w:val="baseline"/>
              </w:rPr>
            </w:pPr>
          </w:p>
        </w:tc>
        <w:tc>
          <w:tcPr>
            <w:tcW w:w="1403" w:type="dxa"/>
            <w:vAlign w:val="center"/>
          </w:tcPr>
          <w:p w14:paraId="3DDBF142">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13CA93D2">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61229BA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6E74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D2CCCC0">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1CF20218">
            <w:pPr>
              <w:spacing w:line="240" w:lineRule="auto"/>
              <w:jc w:val="center"/>
              <w:rPr>
                <w:rFonts w:hint="eastAsia" w:ascii="仿宋" w:hAnsi="仿宋" w:eastAsia="仿宋" w:cs="仿宋"/>
                <w:sz w:val="24"/>
                <w:vertAlign w:val="baseline"/>
              </w:rPr>
            </w:pPr>
          </w:p>
        </w:tc>
        <w:tc>
          <w:tcPr>
            <w:tcW w:w="900" w:type="dxa"/>
            <w:vAlign w:val="center"/>
          </w:tcPr>
          <w:p w14:paraId="6636792B">
            <w:pPr>
              <w:spacing w:line="240" w:lineRule="auto"/>
              <w:jc w:val="center"/>
              <w:rPr>
                <w:rFonts w:hint="eastAsia" w:ascii="仿宋" w:hAnsi="仿宋" w:eastAsia="仿宋" w:cs="仿宋"/>
                <w:sz w:val="24"/>
                <w:vertAlign w:val="baseline"/>
              </w:rPr>
            </w:pPr>
          </w:p>
        </w:tc>
        <w:tc>
          <w:tcPr>
            <w:tcW w:w="1530" w:type="dxa"/>
            <w:vAlign w:val="center"/>
          </w:tcPr>
          <w:p w14:paraId="4C85CD5D">
            <w:pPr>
              <w:spacing w:line="240" w:lineRule="auto"/>
              <w:jc w:val="center"/>
              <w:rPr>
                <w:rFonts w:hint="eastAsia" w:ascii="仿宋" w:hAnsi="仿宋" w:eastAsia="仿宋" w:cs="仿宋"/>
                <w:sz w:val="24"/>
                <w:vertAlign w:val="baseline"/>
              </w:rPr>
            </w:pPr>
          </w:p>
        </w:tc>
        <w:tc>
          <w:tcPr>
            <w:tcW w:w="1110" w:type="dxa"/>
            <w:vAlign w:val="center"/>
          </w:tcPr>
          <w:p w14:paraId="6857F0ED">
            <w:pPr>
              <w:spacing w:line="240" w:lineRule="auto"/>
              <w:jc w:val="center"/>
              <w:rPr>
                <w:rFonts w:hint="eastAsia" w:ascii="仿宋" w:hAnsi="仿宋" w:eastAsia="仿宋" w:cs="仿宋"/>
                <w:sz w:val="24"/>
                <w:vertAlign w:val="baseline"/>
              </w:rPr>
            </w:pPr>
          </w:p>
        </w:tc>
        <w:tc>
          <w:tcPr>
            <w:tcW w:w="1260" w:type="dxa"/>
            <w:vAlign w:val="center"/>
          </w:tcPr>
          <w:p w14:paraId="5CF5AB4A">
            <w:pPr>
              <w:spacing w:line="240" w:lineRule="auto"/>
              <w:jc w:val="center"/>
              <w:rPr>
                <w:rFonts w:hint="eastAsia" w:ascii="仿宋" w:hAnsi="仿宋" w:eastAsia="仿宋" w:cs="仿宋"/>
                <w:sz w:val="24"/>
                <w:vertAlign w:val="baseline"/>
              </w:rPr>
            </w:pPr>
          </w:p>
        </w:tc>
        <w:tc>
          <w:tcPr>
            <w:tcW w:w="1230" w:type="dxa"/>
            <w:vAlign w:val="center"/>
          </w:tcPr>
          <w:p w14:paraId="62BD8133">
            <w:pPr>
              <w:spacing w:line="240" w:lineRule="auto"/>
              <w:jc w:val="center"/>
              <w:rPr>
                <w:rFonts w:hint="eastAsia" w:ascii="仿宋" w:hAnsi="仿宋" w:eastAsia="仿宋" w:cs="仿宋"/>
                <w:sz w:val="24"/>
                <w:vertAlign w:val="baseline"/>
              </w:rPr>
            </w:pPr>
          </w:p>
        </w:tc>
        <w:tc>
          <w:tcPr>
            <w:tcW w:w="1403" w:type="dxa"/>
            <w:vAlign w:val="center"/>
          </w:tcPr>
          <w:p w14:paraId="416365B7">
            <w:pPr>
              <w:spacing w:line="240" w:lineRule="auto"/>
              <w:jc w:val="center"/>
              <w:rPr>
                <w:rFonts w:hint="eastAsia" w:ascii="仿宋" w:hAnsi="仿宋" w:eastAsia="仿宋" w:cs="仿宋"/>
                <w:sz w:val="24"/>
                <w:vertAlign w:val="baseline"/>
              </w:rPr>
            </w:pPr>
          </w:p>
        </w:tc>
      </w:tr>
    </w:tbl>
    <w:p w14:paraId="2676751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ACE1EB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7368E98">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6DFB42DA">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39EF6118">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5C22826E">
      <w:pPr>
        <w:spacing w:line="360" w:lineRule="auto"/>
        <w:ind w:right="420"/>
        <w:rPr>
          <w:rFonts w:hint="eastAsia" w:ascii="仿宋" w:hAnsi="仿宋" w:eastAsia="仿宋" w:cs="仿宋"/>
          <w:sz w:val="24"/>
        </w:rPr>
      </w:pPr>
    </w:p>
    <w:p w14:paraId="4C790F59">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E3ADE6D">
      <w:pPr>
        <w:pStyle w:val="2"/>
        <w:rPr>
          <w:rFonts w:hint="eastAsia" w:ascii="仿宋" w:hAnsi="仿宋" w:eastAsia="仿宋" w:cs="仿宋"/>
          <w:lang w:val="en-US"/>
        </w:rPr>
      </w:pPr>
    </w:p>
    <w:p w14:paraId="2662D899">
      <w:pPr>
        <w:spacing w:line="360" w:lineRule="auto"/>
        <w:ind w:right="420"/>
        <w:rPr>
          <w:rFonts w:hint="eastAsia" w:ascii="仿宋" w:hAnsi="仿宋" w:eastAsia="仿宋" w:cs="仿宋"/>
        </w:rPr>
      </w:pPr>
    </w:p>
    <w:p w14:paraId="5D598EAA">
      <w:pPr>
        <w:widowControl/>
        <w:spacing w:line="520" w:lineRule="exact"/>
        <w:jc w:val="left"/>
        <w:rPr>
          <w:rFonts w:hint="eastAsia" w:ascii="仿宋" w:hAnsi="仿宋" w:eastAsia="仿宋" w:cs="仿宋"/>
          <w:color w:val="000000"/>
          <w:sz w:val="24"/>
        </w:rPr>
      </w:pPr>
    </w:p>
    <w:p w14:paraId="7C0C2B89">
      <w:pPr>
        <w:widowControl/>
        <w:spacing w:line="520" w:lineRule="exact"/>
        <w:jc w:val="left"/>
        <w:rPr>
          <w:rFonts w:hint="eastAsia" w:ascii="仿宋" w:hAnsi="仿宋" w:eastAsia="仿宋" w:cs="仿宋"/>
          <w:color w:val="000000"/>
          <w:sz w:val="24"/>
        </w:rPr>
      </w:pPr>
    </w:p>
    <w:p w14:paraId="3858C18E">
      <w:pPr>
        <w:widowControl/>
        <w:spacing w:line="520" w:lineRule="exact"/>
        <w:jc w:val="left"/>
        <w:rPr>
          <w:rFonts w:hint="eastAsia" w:ascii="仿宋" w:hAnsi="仿宋" w:eastAsia="仿宋" w:cs="仿宋"/>
          <w:color w:val="000000"/>
          <w:sz w:val="24"/>
        </w:rPr>
      </w:pPr>
    </w:p>
    <w:p w14:paraId="5BA04D0E">
      <w:pPr>
        <w:widowControl/>
        <w:spacing w:line="520" w:lineRule="exact"/>
        <w:jc w:val="left"/>
        <w:rPr>
          <w:rFonts w:hint="eastAsia" w:ascii="仿宋" w:hAnsi="仿宋" w:eastAsia="仿宋" w:cs="仿宋"/>
          <w:color w:val="000000"/>
          <w:sz w:val="24"/>
        </w:rPr>
      </w:pPr>
    </w:p>
    <w:p w14:paraId="7CD9E0D4">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14:paraId="521E2AB3">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14:paraId="514BBF61">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14:paraId="5A96368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6E214D1E">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14:paraId="65C343A3">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14:paraId="21A7D281">
      <w:pPr>
        <w:pStyle w:val="59"/>
        <w:jc w:val="both"/>
        <w:rPr>
          <w:rFonts w:hint="eastAsia" w:ascii="仿宋" w:hAnsi="仿宋" w:eastAsia="仿宋" w:cs="仿宋"/>
        </w:rPr>
      </w:pPr>
    </w:p>
    <w:p w14:paraId="47869CD7"/>
    <w:p w14:paraId="2CB3FDD3">
      <w:pPr>
        <w:pStyle w:val="24"/>
      </w:pPr>
    </w:p>
    <w:p w14:paraId="4D5AA282">
      <w:pPr>
        <w:pStyle w:val="61"/>
      </w:pPr>
    </w:p>
    <w:p w14:paraId="40B441E1">
      <w:pPr>
        <w:pStyle w:val="51"/>
      </w:pPr>
    </w:p>
    <w:p w14:paraId="4D04DEA9"/>
    <w:p w14:paraId="193D6C71">
      <w:pPr>
        <w:pStyle w:val="24"/>
      </w:pPr>
    </w:p>
    <w:p w14:paraId="78982988">
      <w:pPr>
        <w:pStyle w:val="61"/>
      </w:pPr>
    </w:p>
    <w:p w14:paraId="53645945">
      <w:pPr>
        <w:pStyle w:val="51"/>
      </w:pPr>
    </w:p>
    <w:p w14:paraId="3A085F24"/>
    <w:p w14:paraId="4D8C0494">
      <w:pPr>
        <w:pStyle w:val="24"/>
      </w:pPr>
    </w:p>
    <w:p w14:paraId="23AE775F">
      <w:pPr>
        <w:pStyle w:val="61"/>
      </w:pPr>
    </w:p>
    <w:p w14:paraId="0C485C29">
      <w:pPr>
        <w:pStyle w:val="51"/>
      </w:pPr>
    </w:p>
    <w:p w14:paraId="32190536"/>
    <w:p w14:paraId="3469F6A3">
      <w:pPr>
        <w:pStyle w:val="24"/>
      </w:pPr>
    </w:p>
    <w:p w14:paraId="623A15F8">
      <w:pPr>
        <w:pStyle w:val="61"/>
      </w:pPr>
    </w:p>
    <w:p w14:paraId="519E025E">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76FCA67">
      <w:pPr>
        <w:pStyle w:val="968"/>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3C472367">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14:paraId="2DE84075">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A4A6FF">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21EF7B3">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C317C62">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71010E">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96B8B96">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E0E33CC">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42008AF">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8F2F175">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BB13BFF">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EE193A8">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74BBA18">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DCBBB9D">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A574669">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461F80E">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C5CB78E">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4D26F0E">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347D1F8">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6801077">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FAFE547">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B89D543">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8089DDC">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4C387B9">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A37B512">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21777E0">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1D31523">
      <w:pPr>
        <w:pStyle w:val="51"/>
      </w:pPr>
    </w:p>
    <w:p w14:paraId="03303948"/>
    <w:p w14:paraId="1A632FC5">
      <w:pPr>
        <w:pStyle w:val="96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14:paraId="78E9680B">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14:paraId="59CECDDA">
      <w:pPr>
        <w:pStyle w:val="968"/>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SZLB- 202486WLM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14:paraId="2F9F2276">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14:paraId="237F34B8">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14:paraId="66E6AD29">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1FD5A4B9">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14:paraId="4E58B859">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14:paraId="3C3C3974">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14:paraId="7AFEF5D0">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14:paraId="586BEEF6">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4AE9B87D">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14:paraId="3E7E62F8">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14:paraId="559ED121">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14:paraId="0BC325EC">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14:paraId="46B182AF">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14:paraId="50D6F1D5">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14:paraId="67AA8DD7">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14:paraId="11838868">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14:paraId="7BCEA220">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14:paraId="61CBC0E8">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14:paraId="020B6DE8">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14:paraId="08DF779D">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2024年</w:t>
      </w:r>
      <w:r>
        <w:rPr>
          <w:rFonts w:hint="eastAsia" w:ascii="仿宋" w:hAnsi="仿宋" w:eastAsia="仿宋" w:cs="仿宋"/>
          <w:color w:val="00B050"/>
          <w:sz w:val="24"/>
          <w:szCs w:val="24"/>
        </w:rPr>
        <w:t xml:space="preserve">  月   日</w:t>
      </w:r>
    </w:p>
    <w:p w14:paraId="55C19360">
      <w:pPr>
        <w:pStyle w:val="24"/>
      </w:pPr>
    </w:p>
    <w:p w14:paraId="442F7EA3">
      <w:pPr>
        <w:pStyle w:val="61"/>
      </w:pPr>
    </w:p>
    <w:p w14:paraId="183D95F0">
      <w:pPr>
        <w:pStyle w:val="51"/>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p>
    <w:p w14:paraId="4992BF63">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国家统计局关于印发《统计上大中小微型企业划分办法（2017）》的通知</w:t>
      </w:r>
    </w:p>
    <w:p w14:paraId="3EE88FB9">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Cs w:val="21"/>
        </w:rPr>
      </w:pPr>
    </w:p>
    <w:p w14:paraId="56969EEC">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各省、自治区、直辖市统计局，新疆生产建设兵团统计局，国务院各有关部门，国家统计局各调查总队：</w:t>
      </w:r>
    </w:p>
    <w:p w14:paraId="79781ECF">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90AF6EA">
      <w:pPr>
        <w:keepNext w:val="0"/>
        <w:keepLines w:val="0"/>
        <w:pageBreakBefore w:val="0"/>
        <w:widowControl/>
        <w:kinsoku/>
        <w:wordWrap/>
        <w:overflowPunct/>
        <w:topLinePunct w:val="0"/>
        <w:autoSpaceDE/>
        <w:autoSpaceDN/>
        <w:bidi w:val="0"/>
        <w:adjustRightInd w:val="0"/>
        <w:snapToGrid/>
        <w:spacing w:line="360" w:lineRule="auto"/>
        <w:ind w:right="0"/>
        <w:jc w:val="left"/>
        <w:rPr>
          <w:rFonts w:hint="eastAsia" w:ascii="仿宋" w:hAnsi="仿宋" w:eastAsia="仿宋" w:cs="仿宋"/>
          <w:kern w:val="0"/>
          <w:sz w:val="24"/>
          <w:szCs w:val="24"/>
        </w:rPr>
      </w:pPr>
      <w:r>
        <w:rPr>
          <w:rFonts w:hint="eastAsia" w:ascii="仿宋" w:hAnsi="仿宋" w:eastAsia="仿宋" w:cs="仿宋"/>
          <w:kern w:val="0"/>
          <w:sz w:val="24"/>
          <w:szCs w:val="24"/>
        </w:rPr>
        <w:t>附件：《统计上大中小微型企业划分办法（2017）》修订说明</w:t>
      </w:r>
    </w:p>
    <w:p w14:paraId="4CA7A1ED">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国家统计局  </w:t>
      </w:r>
    </w:p>
    <w:p w14:paraId="26D895B4">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sz w:val="24"/>
          <w:szCs w:val="32"/>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2017年12月28日</w:t>
      </w:r>
    </w:p>
    <w:p w14:paraId="738ED2C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统计上大中小微型企业划分办法（2017）</w:t>
      </w:r>
    </w:p>
    <w:p w14:paraId="785C079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5FBDA548">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2DE1A3AE">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二、本办法适用对象为在中华人民共和国境内依法设立的各种组织形式的法人企业或单位。个体工商户参照本办法进行划分。</w:t>
      </w:r>
    </w:p>
    <w:p w14:paraId="5464828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33CEB1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四、本办法按照行业门类、大类、中类和组合类别，依据从业人员、营业收入、资产总额等指标或替代指标，将我国的企业划分为大型、中型、小型、微型等四种类型。具体划分标准见附表。</w:t>
      </w:r>
    </w:p>
    <w:p w14:paraId="1B4E0C1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五、企业划分由政府综合统计部门根据统计年报每年确定一次，定报统计原则上不进行调整。</w:t>
      </w:r>
    </w:p>
    <w:p w14:paraId="73AE94BB">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六、本办法自印发之日起执行，国家统计局2011年印发的《统计上大中小微型企业划分办法》（国统字〔2011〕75号）同时废止。</w:t>
      </w:r>
    </w:p>
    <w:p w14:paraId="04C25353">
      <w:pPr>
        <w:widowControl/>
        <w:jc w:val="left"/>
        <w:rPr>
          <w:rFonts w:hint="eastAsia" w:ascii="仿宋" w:hAnsi="仿宋" w:eastAsia="仿宋" w:cs="仿宋"/>
          <w:kern w:val="0"/>
          <w:sz w:val="24"/>
        </w:rPr>
      </w:pPr>
    </w:p>
    <w:p w14:paraId="2F6D596F">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12C9C0AA">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437454FB">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59B64881">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3E399C4A">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1DFD09D6">
      <w:pPr>
        <w:widowControl/>
        <w:shd w:val="clear" w:color="auto" w:fill="FFFFFF"/>
        <w:spacing w:before="150" w:line="600" w:lineRule="atLeast"/>
        <w:jc w:val="both"/>
        <w:textAlignment w:val="baseline"/>
        <w:rPr>
          <w:rFonts w:hint="eastAsia" w:ascii="仿宋" w:hAnsi="仿宋" w:eastAsia="仿宋" w:cs="仿宋"/>
          <w:b/>
          <w:bCs/>
          <w:kern w:val="0"/>
          <w:sz w:val="28"/>
          <w:szCs w:val="28"/>
        </w:rPr>
      </w:pPr>
    </w:p>
    <w:p w14:paraId="55C52E9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083658D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附表：统计上大中小微型企业划分标准</w:t>
      </w:r>
    </w:p>
    <w:p w14:paraId="6AD04C2E">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963"/>
        <w:gridCol w:w="1463"/>
        <w:gridCol w:w="671"/>
        <w:gridCol w:w="1231"/>
        <w:gridCol w:w="1891"/>
        <w:gridCol w:w="1730"/>
        <w:gridCol w:w="1203"/>
      </w:tblGrid>
      <w:tr w14:paraId="27B26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tcMar>
              <w:top w:w="75" w:type="dxa"/>
              <w:left w:w="75" w:type="dxa"/>
              <w:bottom w:w="75" w:type="dxa"/>
              <w:right w:w="75" w:type="dxa"/>
            </w:tcMar>
            <w:vAlign w:val="bottom"/>
          </w:tcPr>
          <w:p w14:paraId="043B4BDE">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序号</w:t>
            </w:r>
          </w:p>
        </w:tc>
        <w:tc>
          <w:tcPr>
            <w:tcW w:w="963" w:type="dxa"/>
            <w:tcMar>
              <w:top w:w="75" w:type="dxa"/>
              <w:left w:w="75" w:type="dxa"/>
              <w:bottom w:w="75" w:type="dxa"/>
              <w:right w:w="75" w:type="dxa"/>
            </w:tcMar>
            <w:vAlign w:val="bottom"/>
          </w:tcPr>
          <w:p w14:paraId="63AD3ADB">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行业名称</w:t>
            </w:r>
          </w:p>
        </w:tc>
        <w:tc>
          <w:tcPr>
            <w:tcW w:w="1463" w:type="dxa"/>
            <w:tcMar>
              <w:top w:w="75" w:type="dxa"/>
              <w:left w:w="75" w:type="dxa"/>
              <w:bottom w:w="75" w:type="dxa"/>
              <w:right w:w="75" w:type="dxa"/>
            </w:tcMar>
            <w:vAlign w:val="bottom"/>
          </w:tcPr>
          <w:p w14:paraId="68D09C1E">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指标名称</w:t>
            </w:r>
          </w:p>
        </w:tc>
        <w:tc>
          <w:tcPr>
            <w:tcW w:w="671" w:type="dxa"/>
            <w:tcMar>
              <w:top w:w="75" w:type="dxa"/>
              <w:left w:w="75" w:type="dxa"/>
              <w:bottom w:w="75" w:type="dxa"/>
              <w:right w:w="75" w:type="dxa"/>
            </w:tcMar>
            <w:vAlign w:val="bottom"/>
          </w:tcPr>
          <w:p w14:paraId="56F6046D">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计量单位</w:t>
            </w:r>
          </w:p>
        </w:tc>
        <w:tc>
          <w:tcPr>
            <w:tcW w:w="1231" w:type="dxa"/>
            <w:tcMar>
              <w:top w:w="75" w:type="dxa"/>
              <w:left w:w="75" w:type="dxa"/>
              <w:bottom w:w="75" w:type="dxa"/>
              <w:right w:w="75" w:type="dxa"/>
            </w:tcMar>
            <w:vAlign w:val="bottom"/>
          </w:tcPr>
          <w:p w14:paraId="1D6E39F2">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大型</w:t>
            </w:r>
          </w:p>
        </w:tc>
        <w:tc>
          <w:tcPr>
            <w:tcW w:w="1891" w:type="dxa"/>
            <w:tcMar>
              <w:top w:w="75" w:type="dxa"/>
              <w:left w:w="75" w:type="dxa"/>
              <w:bottom w:w="75" w:type="dxa"/>
              <w:right w:w="75" w:type="dxa"/>
            </w:tcMar>
            <w:vAlign w:val="bottom"/>
          </w:tcPr>
          <w:p w14:paraId="7B3BC437">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中型</w:t>
            </w:r>
          </w:p>
        </w:tc>
        <w:tc>
          <w:tcPr>
            <w:tcW w:w="1730" w:type="dxa"/>
            <w:tcMar>
              <w:top w:w="75" w:type="dxa"/>
              <w:left w:w="75" w:type="dxa"/>
              <w:bottom w:w="75" w:type="dxa"/>
              <w:right w:w="75" w:type="dxa"/>
            </w:tcMar>
            <w:vAlign w:val="bottom"/>
          </w:tcPr>
          <w:p w14:paraId="2A94F3B4">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小型</w:t>
            </w:r>
          </w:p>
        </w:tc>
        <w:tc>
          <w:tcPr>
            <w:tcW w:w="1203" w:type="dxa"/>
            <w:tcMar>
              <w:top w:w="75" w:type="dxa"/>
              <w:left w:w="75" w:type="dxa"/>
              <w:bottom w:w="75" w:type="dxa"/>
              <w:right w:w="75" w:type="dxa"/>
            </w:tcMar>
            <w:vAlign w:val="bottom"/>
          </w:tcPr>
          <w:p w14:paraId="5D17D22E">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微型</w:t>
            </w:r>
          </w:p>
        </w:tc>
      </w:tr>
      <w:tr w14:paraId="4FB6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3E204F95">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1</w:t>
            </w:r>
          </w:p>
        </w:tc>
        <w:tc>
          <w:tcPr>
            <w:tcW w:w="963" w:type="dxa"/>
            <w:vAlign w:val="center"/>
          </w:tcPr>
          <w:p w14:paraId="0A333A8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农、林、牧、渔业</w:t>
            </w:r>
          </w:p>
        </w:tc>
        <w:tc>
          <w:tcPr>
            <w:tcW w:w="1463" w:type="dxa"/>
            <w:vAlign w:val="center"/>
          </w:tcPr>
          <w:p w14:paraId="0DD4336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7C152BE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4C690B9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73A68CF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7C9E0E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50≤Y＜500</w:t>
            </w:r>
          </w:p>
        </w:tc>
        <w:tc>
          <w:tcPr>
            <w:tcW w:w="1203" w:type="dxa"/>
            <w:vAlign w:val="center"/>
          </w:tcPr>
          <w:p w14:paraId="2B1FC26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6BC1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3F52162">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963" w:type="dxa"/>
            <w:vMerge w:val="restart"/>
            <w:vAlign w:val="center"/>
          </w:tcPr>
          <w:p w14:paraId="0B2686B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工业 *</w:t>
            </w:r>
          </w:p>
        </w:tc>
        <w:tc>
          <w:tcPr>
            <w:tcW w:w="1463" w:type="dxa"/>
            <w:vAlign w:val="center"/>
          </w:tcPr>
          <w:p w14:paraId="5E9960F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6F910E7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D29C70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569580D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76EDCEC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593388D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4D5B7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3B8A6B6A">
            <w:pPr>
              <w:widowControl/>
              <w:jc w:val="center"/>
              <w:rPr>
                <w:rFonts w:hint="eastAsia" w:ascii="仿宋" w:hAnsi="仿宋" w:eastAsia="仿宋" w:cs="仿宋"/>
                <w:kern w:val="0"/>
                <w:sz w:val="21"/>
                <w:szCs w:val="21"/>
              </w:rPr>
            </w:pPr>
          </w:p>
        </w:tc>
        <w:tc>
          <w:tcPr>
            <w:tcW w:w="963" w:type="dxa"/>
            <w:vMerge w:val="continue"/>
            <w:vAlign w:val="center"/>
          </w:tcPr>
          <w:p w14:paraId="0A844C75">
            <w:pPr>
              <w:widowControl/>
              <w:jc w:val="center"/>
              <w:rPr>
                <w:rFonts w:hint="eastAsia" w:ascii="仿宋" w:hAnsi="仿宋" w:eastAsia="仿宋" w:cs="仿宋"/>
                <w:kern w:val="0"/>
                <w:sz w:val="21"/>
                <w:szCs w:val="21"/>
              </w:rPr>
            </w:pPr>
          </w:p>
        </w:tc>
        <w:tc>
          <w:tcPr>
            <w:tcW w:w="1463" w:type="dxa"/>
            <w:vAlign w:val="center"/>
          </w:tcPr>
          <w:p w14:paraId="767458C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0F4BBD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74E6D0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18A1265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2000≤Y＜40000</w:t>
            </w:r>
          </w:p>
        </w:tc>
        <w:tc>
          <w:tcPr>
            <w:tcW w:w="1730" w:type="dxa"/>
            <w:vAlign w:val="center"/>
          </w:tcPr>
          <w:p w14:paraId="1F632A0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300≤Y＜2000</w:t>
            </w:r>
          </w:p>
        </w:tc>
        <w:tc>
          <w:tcPr>
            <w:tcW w:w="1203" w:type="dxa"/>
            <w:vAlign w:val="center"/>
          </w:tcPr>
          <w:p w14:paraId="6D2379F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077A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5309237">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963" w:type="dxa"/>
            <w:vMerge w:val="restart"/>
            <w:vAlign w:val="center"/>
          </w:tcPr>
          <w:p w14:paraId="6386F91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建筑业</w:t>
            </w:r>
          </w:p>
        </w:tc>
        <w:tc>
          <w:tcPr>
            <w:tcW w:w="1463" w:type="dxa"/>
            <w:vAlign w:val="center"/>
          </w:tcPr>
          <w:p w14:paraId="59961F0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25579B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B99FA9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Y≥80000</w:t>
            </w:r>
          </w:p>
        </w:tc>
        <w:tc>
          <w:tcPr>
            <w:tcW w:w="1891" w:type="dxa"/>
            <w:vAlign w:val="center"/>
          </w:tcPr>
          <w:p w14:paraId="7B4ECD9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6000≤Y＜80000</w:t>
            </w:r>
          </w:p>
        </w:tc>
        <w:tc>
          <w:tcPr>
            <w:tcW w:w="1730" w:type="dxa"/>
            <w:vAlign w:val="center"/>
          </w:tcPr>
          <w:p w14:paraId="70752D2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300≤Y＜6000</w:t>
            </w:r>
          </w:p>
        </w:tc>
        <w:tc>
          <w:tcPr>
            <w:tcW w:w="1203" w:type="dxa"/>
            <w:vAlign w:val="center"/>
          </w:tcPr>
          <w:p w14:paraId="3881F3F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2BF4B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E24CF6B">
            <w:pPr>
              <w:widowControl/>
              <w:jc w:val="center"/>
              <w:rPr>
                <w:rFonts w:hint="eastAsia" w:ascii="仿宋" w:hAnsi="仿宋" w:eastAsia="仿宋" w:cs="仿宋"/>
                <w:kern w:val="0"/>
                <w:sz w:val="21"/>
                <w:szCs w:val="21"/>
              </w:rPr>
            </w:pPr>
          </w:p>
        </w:tc>
        <w:tc>
          <w:tcPr>
            <w:tcW w:w="963" w:type="dxa"/>
            <w:vMerge w:val="continue"/>
            <w:vAlign w:val="center"/>
          </w:tcPr>
          <w:p w14:paraId="26D5CB90">
            <w:pPr>
              <w:widowControl/>
              <w:jc w:val="center"/>
              <w:rPr>
                <w:rFonts w:hint="eastAsia" w:ascii="仿宋" w:hAnsi="仿宋" w:eastAsia="仿宋" w:cs="仿宋"/>
                <w:kern w:val="0"/>
                <w:sz w:val="21"/>
                <w:szCs w:val="21"/>
              </w:rPr>
            </w:pPr>
          </w:p>
        </w:tc>
        <w:tc>
          <w:tcPr>
            <w:tcW w:w="1463" w:type="dxa"/>
            <w:vAlign w:val="center"/>
          </w:tcPr>
          <w:p w14:paraId="254F68A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58C8FE4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E6CA75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Z≥80000</w:t>
            </w:r>
          </w:p>
        </w:tc>
        <w:tc>
          <w:tcPr>
            <w:tcW w:w="1891" w:type="dxa"/>
            <w:vAlign w:val="center"/>
          </w:tcPr>
          <w:p w14:paraId="4479BD6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5000≤Z＜80000</w:t>
            </w:r>
          </w:p>
        </w:tc>
        <w:tc>
          <w:tcPr>
            <w:tcW w:w="1730" w:type="dxa"/>
            <w:vAlign w:val="center"/>
          </w:tcPr>
          <w:p w14:paraId="77BE8B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300≤Z＜5000</w:t>
            </w:r>
          </w:p>
        </w:tc>
        <w:tc>
          <w:tcPr>
            <w:tcW w:w="1203" w:type="dxa"/>
            <w:vAlign w:val="center"/>
          </w:tcPr>
          <w:p w14:paraId="206E49E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Z＜300</w:t>
            </w:r>
          </w:p>
        </w:tc>
      </w:tr>
      <w:tr w14:paraId="168A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D7C04CB">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963" w:type="dxa"/>
            <w:vMerge w:val="restart"/>
            <w:vAlign w:val="center"/>
          </w:tcPr>
          <w:p w14:paraId="5899D63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批发业</w:t>
            </w:r>
          </w:p>
        </w:tc>
        <w:tc>
          <w:tcPr>
            <w:tcW w:w="1463" w:type="dxa"/>
            <w:vAlign w:val="center"/>
          </w:tcPr>
          <w:p w14:paraId="1DC4815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6C609D4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6D70489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572893A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20≤X＜200</w:t>
            </w:r>
          </w:p>
        </w:tc>
        <w:tc>
          <w:tcPr>
            <w:tcW w:w="1730" w:type="dxa"/>
            <w:vAlign w:val="center"/>
          </w:tcPr>
          <w:p w14:paraId="4B88F5E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5≤X＜20</w:t>
            </w:r>
          </w:p>
        </w:tc>
        <w:tc>
          <w:tcPr>
            <w:tcW w:w="1203" w:type="dxa"/>
            <w:vAlign w:val="center"/>
          </w:tcPr>
          <w:p w14:paraId="3BB947D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X＜5</w:t>
            </w:r>
          </w:p>
        </w:tc>
      </w:tr>
      <w:tr w14:paraId="1E3F7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2DE51AF">
            <w:pPr>
              <w:widowControl/>
              <w:jc w:val="center"/>
              <w:rPr>
                <w:rFonts w:hint="eastAsia" w:ascii="仿宋" w:hAnsi="仿宋" w:eastAsia="仿宋" w:cs="仿宋"/>
                <w:kern w:val="0"/>
                <w:sz w:val="21"/>
                <w:szCs w:val="21"/>
              </w:rPr>
            </w:pPr>
          </w:p>
        </w:tc>
        <w:tc>
          <w:tcPr>
            <w:tcW w:w="963" w:type="dxa"/>
            <w:vMerge w:val="continue"/>
            <w:vAlign w:val="center"/>
          </w:tcPr>
          <w:p w14:paraId="5E4E7BF9">
            <w:pPr>
              <w:widowControl/>
              <w:jc w:val="center"/>
              <w:rPr>
                <w:rFonts w:hint="eastAsia" w:ascii="仿宋" w:hAnsi="仿宋" w:eastAsia="仿宋" w:cs="仿宋"/>
                <w:kern w:val="0"/>
                <w:sz w:val="21"/>
                <w:szCs w:val="21"/>
              </w:rPr>
            </w:pPr>
          </w:p>
        </w:tc>
        <w:tc>
          <w:tcPr>
            <w:tcW w:w="1463" w:type="dxa"/>
            <w:vAlign w:val="center"/>
          </w:tcPr>
          <w:p w14:paraId="6B918D6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340AF4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DE3E9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4260A2C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5000≤Y＜40000</w:t>
            </w:r>
          </w:p>
        </w:tc>
        <w:tc>
          <w:tcPr>
            <w:tcW w:w="1730" w:type="dxa"/>
            <w:vAlign w:val="center"/>
          </w:tcPr>
          <w:p w14:paraId="57CA59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203" w:type="dxa"/>
            <w:vAlign w:val="center"/>
          </w:tcPr>
          <w:p w14:paraId="7E81E4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w:t>
            </w:r>
          </w:p>
        </w:tc>
      </w:tr>
      <w:tr w14:paraId="05A51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C3A28E4">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63" w:type="dxa"/>
            <w:vMerge w:val="restart"/>
            <w:vAlign w:val="center"/>
          </w:tcPr>
          <w:p w14:paraId="462739C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零售业</w:t>
            </w:r>
          </w:p>
        </w:tc>
        <w:tc>
          <w:tcPr>
            <w:tcW w:w="1463" w:type="dxa"/>
            <w:vAlign w:val="center"/>
          </w:tcPr>
          <w:p w14:paraId="55C1C9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142BA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0D8BB6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19D21E5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50≤X＜300</w:t>
            </w:r>
          </w:p>
        </w:tc>
        <w:tc>
          <w:tcPr>
            <w:tcW w:w="1730" w:type="dxa"/>
            <w:vAlign w:val="center"/>
          </w:tcPr>
          <w:p w14:paraId="5BCB114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10≤X＜50</w:t>
            </w:r>
          </w:p>
        </w:tc>
        <w:tc>
          <w:tcPr>
            <w:tcW w:w="1203" w:type="dxa"/>
            <w:vAlign w:val="center"/>
          </w:tcPr>
          <w:p w14:paraId="6A83C6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22B8C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B9AAB24">
            <w:pPr>
              <w:widowControl/>
              <w:jc w:val="center"/>
              <w:rPr>
                <w:rFonts w:hint="eastAsia" w:ascii="仿宋" w:hAnsi="仿宋" w:eastAsia="仿宋" w:cs="仿宋"/>
                <w:kern w:val="0"/>
                <w:sz w:val="21"/>
                <w:szCs w:val="21"/>
              </w:rPr>
            </w:pPr>
          </w:p>
        </w:tc>
        <w:tc>
          <w:tcPr>
            <w:tcW w:w="963" w:type="dxa"/>
            <w:vMerge w:val="continue"/>
            <w:vAlign w:val="center"/>
          </w:tcPr>
          <w:p w14:paraId="6C84251C">
            <w:pPr>
              <w:widowControl/>
              <w:jc w:val="center"/>
              <w:rPr>
                <w:rFonts w:hint="eastAsia" w:ascii="仿宋" w:hAnsi="仿宋" w:eastAsia="仿宋" w:cs="仿宋"/>
                <w:kern w:val="0"/>
                <w:sz w:val="21"/>
                <w:szCs w:val="21"/>
              </w:rPr>
            </w:pPr>
          </w:p>
        </w:tc>
        <w:tc>
          <w:tcPr>
            <w:tcW w:w="1463" w:type="dxa"/>
            <w:vAlign w:val="center"/>
          </w:tcPr>
          <w:p w14:paraId="6E8DC35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6D4A803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12DE43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634CDE2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0D8E65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100≤Y＜500</w:t>
            </w:r>
          </w:p>
        </w:tc>
        <w:tc>
          <w:tcPr>
            <w:tcW w:w="1203" w:type="dxa"/>
            <w:vAlign w:val="center"/>
          </w:tcPr>
          <w:p w14:paraId="0877559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0BB91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20FACB2F">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963" w:type="dxa"/>
            <w:vMerge w:val="restart"/>
            <w:vAlign w:val="center"/>
          </w:tcPr>
          <w:p w14:paraId="580C00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交通运输业 *</w:t>
            </w:r>
          </w:p>
        </w:tc>
        <w:tc>
          <w:tcPr>
            <w:tcW w:w="1463" w:type="dxa"/>
            <w:vAlign w:val="center"/>
          </w:tcPr>
          <w:p w14:paraId="4DE76D3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6F4AC5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63B8FE5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3CE85B0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752177E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2537676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33FEF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F3489B4">
            <w:pPr>
              <w:widowControl/>
              <w:jc w:val="center"/>
              <w:rPr>
                <w:rFonts w:hint="eastAsia" w:ascii="仿宋" w:hAnsi="仿宋" w:eastAsia="仿宋" w:cs="仿宋"/>
                <w:kern w:val="0"/>
                <w:sz w:val="21"/>
                <w:szCs w:val="21"/>
              </w:rPr>
            </w:pPr>
          </w:p>
        </w:tc>
        <w:tc>
          <w:tcPr>
            <w:tcW w:w="963" w:type="dxa"/>
            <w:vMerge w:val="continue"/>
            <w:vAlign w:val="center"/>
          </w:tcPr>
          <w:p w14:paraId="2B862661">
            <w:pPr>
              <w:widowControl/>
              <w:jc w:val="center"/>
              <w:rPr>
                <w:rFonts w:hint="eastAsia" w:ascii="仿宋" w:hAnsi="仿宋" w:eastAsia="仿宋" w:cs="仿宋"/>
                <w:kern w:val="0"/>
                <w:sz w:val="21"/>
                <w:szCs w:val="21"/>
              </w:rPr>
            </w:pPr>
          </w:p>
        </w:tc>
        <w:tc>
          <w:tcPr>
            <w:tcW w:w="1463" w:type="dxa"/>
            <w:vAlign w:val="center"/>
          </w:tcPr>
          <w:p w14:paraId="07A7922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7F03B0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6C7A34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165EB50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3000≤Y＜30000</w:t>
            </w:r>
          </w:p>
        </w:tc>
        <w:tc>
          <w:tcPr>
            <w:tcW w:w="1730" w:type="dxa"/>
            <w:vAlign w:val="center"/>
          </w:tcPr>
          <w:p w14:paraId="6877EC0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200≤Y＜3000</w:t>
            </w:r>
          </w:p>
        </w:tc>
        <w:tc>
          <w:tcPr>
            <w:tcW w:w="1203" w:type="dxa"/>
            <w:vAlign w:val="center"/>
          </w:tcPr>
          <w:p w14:paraId="31ACA21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w:t>
            </w:r>
          </w:p>
        </w:tc>
      </w:tr>
      <w:tr w14:paraId="3F8A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985F1C5">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963" w:type="dxa"/>
            <w:vMerge w:val="restart"/>
            <w:vAlign w:val="center"/>
          </w:tcPr>
          <w:p w14:paraId="2EC044F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仓储业*</w:t>
            </w:r>
          </w:p>
        </w:tc>
        <w:tc>
          <w:tcPr>
            <w:tcW w:w="1463" w:type="dxa"/>
            <w:vAlign w:val="center"/>
          </w:tcPr>
          <w:p w14:paraId="00EA19D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16D6F17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155514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6F274EC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w:t>
            </w:r>
          </w:p>
        </w:tc>
        <w:tc>
          <w:tcPr>
            <w:tcW w:w="1730" w:type="dxa"/>
            <w:vAlign w:val="center"/>
          </w:tcPr>
          <w:p w14:paraId="5EE699E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20≤X＜100</w:t>
            </w:r>
          </w:p>
        </w:tc>
        <w:tc>
          <w:tcPr>
            <w:tcW w:w="1203" w:type="dxa"/>
            <w:vAlign w:val="center"/>
          </w:tcPr>
          <w:p w14:paraId="444365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687C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105A0B3">
            <w:pPr>
              <w:widowControl/>
              <w:jc w:val="center"/>
              <w:rPr>
                <w:rFonts w:hint="eastAsia" w:ascii="仿宋" w:hAnsi="仿宋" w:eastAsia="仿宋" w:cs="仿宋"/>
                <w:kern w:val="0"/>
                <w:sz w:val="21"/>
                <w:szCs w:val="21"/>
              </w:rPr>
            </w:pPr>
          </w:p>
        </w:tc>
        <w:tc>
          <w:tcPr>
            <w:tcW w:w="963" w:type="dxa"/>
            <w:vMerge w:val="continue"/>
            <w:vAlign w:val="center"/>
          </w:tcPr>
          <w:p w14:paraId="0D444B9B">
            <w:pPr>
              <w:widowControl/>
              <w:jc w:val="center"/>
              <w:rPr>
                <w:rFonts w:hint="eastAsia" w:ascii="仿宋" w:hAnsi="仿宋" w:eastAsia="仿宋" w:cs="仿宋"/>
                <w:kern w:val="0"/>
                <w:sz w:val="21"/>
                <w:szCs w:val="21"/>
              </w:rPr>
            </w:pPr>
          </w:p>
        </w:tc>
        <w:tc>
          <w:tcPr>
            <w:tcW w:w="1463" w:type="dxa"/>
            <w:vAlign w:val="center"/>
          </w:tcPr>
          <w:p w14:paraId="5BD259E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0D0508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73A7615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759DF3F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1000≤Y＜30000</w:t>
            </w:r>
          </w:p>
        </w:tc>
        <w:tc>
          <w:tcPr>
            <w:tcW w:w="1730" w:type="dxa"/>
            <w:vAlign w:val="center"/>
          </w:tcPr>
          <w:p w14:paraId="7383B73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67DAF7D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37045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58DD9CF3">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963" w:type="dxa"/>
            <w:vMerge w:val="restart"/>
            <w:vAlign w:val="center"/>
          </w:tcPr>
          <w:p w14:paraId="28D7F1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邮政业</w:t>
            </w:r>
          </w:p>
        </w:tc>
        <w:tc>
          <w:tcPr>
            <w:tcW w:w="1463" w:type="dxa"/>
            <w:vAlign w:val="center"/>
          </w:tcPr>
          <w:p w14:paraId="2A2AE43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3648FEB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D4DF14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29C5964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7BCDC4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35C16B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3E97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C5AEE26">
            <w:pPr>
              <w:widowControl/>
              <w:jc w:val="center"/>
              <w:rPr>
                <w:rFonts w:hint="eastAsia" w:ascii="仿宋" w:hAnsi="仿宋" w:eastAsia="仿宋" w:cs="仿宋"/>
                <w:kern w:val="0"/>
                <w:sz w:val="21"/>
                <w:szCs w:val="21"/>
              </w:rPr>
            </w:pPr>
          </w:p>
        </w:tc>
        <w:tc>
          <w:tcPr>
            <w:tcW w:w="963" w:type="dxa"/>
            <w:vMerge w:val="continue"/>
            <w:vAlign w:val="center"/>
          </w:tcPr>
          <w:p w14:paraId="0F631EED">
            <w:pPr>
              <w:widowControl/>
              <w:jc w:val="center"/>
              <w:rPr>
                <w:rFonts w:hint="eastAsia" w:ascii="仿宋" w:hAnsi="仿宋" w:eastAsia="仿宋" w:cs="仿宋"/>
                <w:kern w:val="0"/>
                <w:sz w:val="21"/>
                <w:szCs w:val="21"/>
              </w:rPr>
            </w:pPr>
          </w:p>
        </w:tc>
        <w:tc>
          <w:tcPr>
            <w:tcW w:w="1463" w:type="dxa"/>
            <w:vAlign w:val="center"/>
          </w:tcPr>
          <w:p w14:paraId="73B0BDF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7C1343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7C04562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309F9EE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2000≤Y＜30000</w:t>
            </w:r>
          </w:p>
        </w:tc>
        <w:tc>
          <w:tcPr>
            <w:tcW w:w="1730" w:type="dxa"/>
            <w:vAlign w:val="center"/>
          </w:tcPr>
          <w:p w14:paraId="67A14F2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410214D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31A1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A56712D">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tc>
        <w:tc>
          <w:tcPr>
            <w:tcW w:w="963" w:type="dxa"/>
            <w:vMerge w:val="restart"/>
            <w:vAlign w:val="center"/>
          </w:tcPr>
          <w:p w14:paraId="28FD70F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住宿业</w:t>
            </w:r>
          </w:p>
        </w:tc>
        <w:tc>
          <w:tcPr>
            <w:tcW w:w="1463" w:type="dxa"/>
            <w:vAlign w:val="center"/>
          </w:tcPr>
          <w:p w14:paraId="41C0D74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5FFFB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B3BD29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70D460D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2DDD7B1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014F482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6609D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303E127E">
            <w:pPr>
              <w:widowControl/>
              <w:jc w:val="center"/>
              <w:rPr>
                <w:rFonts w:hint="eastAsia" w:ascii="仿宋" w:hAnsi="仿宋" w:eastAsia="仿宋" w:cs="仿宋"/>
                <w:kern w:val="0"/>
                <w:sz w:val="21"/>
                <w:szCs w:val="21"/>
              </w:rPr>
            </w:pPr>
          </w:p>
        </w:tc>
        <w:tc>
          <w:tcPr>
            <w:tcW w:w="963" w:type="dxa"/>
            <w:vMerge w:val="continue"/>
            <w:vAlign w:val="center"/>
          </w:tcPr>
          <w:p w14:paraId="637BC73A">
            <w:pPr>
              <w:widowControl/>
              <w:jc w:val="center"/>
              <w:rPr>
                <w:rFonts w:hint="eastAsia" w:ascii="仿宋" w:hAnsi="仿宋" w:eastAsia="仿宋" w:cs="仿宋"/>
                <w:kern w:val="0"/>
                <w:sz w:val="21"/>
                <w:szCs w:val="21"/>
              </w:rPr>
            </w:pPr>
          </w:p>
        </w:tc>
        <w:tc>
          <w:tcPr>
            <w:tcW w:w="1463" w:type="dxa"/>
            <w:vAlign w:val="center"/>
          </w:tcPr>
          <w:p w14:paraId="1D961E5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2A107B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A59191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06D6F3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3B4AFE3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118000B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17784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B29766D">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963" w:type="dxa"/>
            <w:vMerge w:val="restart"/>
            <w:vAlign w:val="center"/>
          </w:tcPr>
          <w:p w14:paraId="0A2B01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餐饮业</w:t>
            </w:r>
          </w:p>
        </w:tc>
        <w:tc>
          <w:tcPr>
            <w:tcW w:w="1463" w:type="dxa"/>
            <w:vAlign w:val="center"/>
          </w:tcPr>
          <w:p w14:paraId="2FEE85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8D82A4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CA1FC6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5742F6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1BC858B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6A029F6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76D25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AFE74FA">
            <w:pPr>
              <w:widowControl/>
              <w:jc w:val="center"/>
              <w:rPr>
                <w:rFonts w:hint="eastAsia" w:ascii="仿宋" w:hAnsi="仿宋" w:eastAsia="仿宋" w:cs="仿宋"/>
                <w:kern w:val="0"/>
                <w:sz w:val="21"/>
                <w:szCs w:val="21"/>
              </w:rPr>
            </w:pPr>
          </w:p>
        </w:tc>
        <w:tc>
          <w:tcPr>
            <w:tcW w:w="963" w:type="dxa"/>
            <w:vMerge w:val="continue"/>
            <w:vAlign w:val="center"/>
          </w:tcPr>
          <w:p w14:paraId="2B3E9B6F">
            <w:pPr>
              <w:widowControl/>
              <w:jc w:val="center"/>
              <w:rPr>
                <w:rFonts w:hint="eastAsia" w:ascii="仿宋" w:hAnsi="仿宋" w:eastAsia="仿宋" w:cs="仿宋"/>
                <w:kern w:val="0"/>
                <w:sz w:val="21"/>
                <w:szCs w:val="21"/>
              </w:rPr>
            </w:pPr>
          </w:p>
        </w:tc>
        <w:tc>
          <w:tcPr>
            <w:tcW w:w="1463" w:type="dxa"/>
            <w:vAlign w:val="center"/>
          </w:tcPr>
          <w:p w14:paraId="28BAEA4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BD0F60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4970E43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0081FDC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408575A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4FCAD5B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22F3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AA69851">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w:t>
            </w:r>
          </w:p>
        </w:tc>
        <w:tc>
          <w:tcPr>
            <w:tcW w:w="963" w:type="dxa"/>
            <w:vMerge w:val="restart"/>
            <w:vAlign w:val="center"/>
          </w:tcPr>
          <w:p w14:paraId="29F52F3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信息传输业 *</w:t>
            </w:r>
          </w:p>
        </w:tc>
        <w:tc>
          <w:tcPr>
            <w:tcW w:w="1463" w:type="dxa"/>
            <w:vAlign w:val="center"/>
          </w:tcPr>
          <w:p w14:paraId="70867D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6DD7991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0F9410C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X≥2000</w:t>
            </w:r>
          </w:p>
        </w:tc>
        <w:tc>
          <w:tcPr>
            <w:tcW w:w="1891" w:type="dxa"/>
            <w:vAlign w:val="center"/>
          </w:tcPr>
          <w:p w14:paraId="308B4A6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100≤X＜2000</w:t>
            </w:r>
          </w:p>
        </w:tc>
        <w:tc>
          <w:tcPr>
            <w:tcW w:w="1730" w:type="dxa"/>
            <w:vAlign w:val="center"/>
          </w:tcPr>
          <w:p w14:paraId="7C2730A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3A9FC1C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21A3E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1986626">
            <w:pPr>
              <w:widowControl/>
              <w:jc w:val="center"/>
              <w:rPr>
                <w:rFonts w:hint="eastAsia" w:ascii="仿宋" w:hAnsi="仿宋" w:eastAsia="仿宋" w:cs="仿宋"/>
                <w:kern w:val="0"/>
                <w:sz w:val="21"/>
                <w:szCs w:val="21"/>
              </w:rPr>
            </w:pPr>
          </w:p>
        </w:tc>
        <w:tc>
          <w:tcPr>
            <w:tcW w:w="963" w:type="dxa"/>
            <w:vMerge w:val="continue"/>
            <w:vAlign w:val="center"/>
          </w:tcPr>
          <w:p w14:paraId="4B3CCDE4">
            <w:pPr>
              <w:widowControl/>
              <w:jc w:val="center"/>
              <w:rPr>
                <w:rFonts w:hint="eastAsia" w:ascii="仿宋" w:hAnsi="仿宋" w:eastAsia="仿宋" w:cs="仿宋"/>
                <w:kern w:val="0"/>
                <w:sz w:val="21"/>
                <w:szCs w:val="21"/>
              </w:rPr>
            </w:pPr>
          </w:p>
        </w:tc>
        <w:tc>
          <w:tcPr>
            <w:tcW w:w="1463" w:type="dxa"/>
            <w:vAlign w:val="center"/>
          </w:tcPr>
          <w:p w14:paraId="075756B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03011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5ABBE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Y≥100000</w:t>
            </w:r>
          </w:p>
        </w:tc>
        <w:tc>
          <w:tcPr>
            <w:tcW w:w="1891" w:type="dxa"/>
            <w:vAlign w:val="center"/>
          </w:tcPr>
          <w:p w14:paraId="579B814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1000≤Y＜100000</w:t>
            </w:r>
          </w:p>
        </w:tc>
        <w:tc>
          <w:tcPr>
            <w:tcW w:w="1730" w:type="dxa"/>
            <w:vAlign w:val="center"/>
          </w:tcPr>
          <w:p w14:paraId="05448BA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50AC49C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51458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5B8E1F00">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963" w:type="dxa"/>
            <w:vMerge w:val="restart"/>
            <w:vAlign w:val="center"/>
          </w:tcPr>
          <w:p w14:paraId="151FEFD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软件和信息技术服务业</w:t>
            </w:r>
          </w:p>
        </w:tc>
        <w:tc>
          <w:tcPr>
            <w:tcW w:w="1463" w:type="dxa"/>
            <w:vAlign w:val="center"/>
          </w:tcPr>
          <w:p w14:paraId="28FF67A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D6A4F3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E0DBF9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5956F34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227262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52B58DD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593BD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5ACA391C">
            <w:pPr>
              <w:widowControl/>
              <w:jc w:val="center"/>
              <w:rPr>
                <w:rFonts w:hint="eastAsia" w:ascii="仿宋" w:hAnsi="仿宋" w:eastAsia="仿宋" w:cs="仿宋"/>
                <w:kern w:val="0"/>
                <w:sz w:val="21"/>
                <w:szCs w:val="21"/>
              </w:rPr>
            </w:pPr>
          </w:p>
        </w:tc>
        <w:tc>
          <w:tcPr>
            <w:tcW w:w="963" w:type="dxa"/>
            <w:vMerge w:val="continue"/>
            <w:vAlign w:val="center"/>
          </w:tcPr>
          <w:p w14:paraId="55971981">
            <w:pPr>
              <w:widowControl/>
              <w:jc w:val="center"/>
              <w:rPr>
                <w:rFonts w:hint="eastAsia" w:ascii="仿宋" w:hAnsi="仿宋" w:eastAsia="仿宋" w:cs="仿宋"/>
                <w:kern w:val="0"/>
                <w:sz w:val="21"/>
                <w:szCs w:val="21"/>
              </w:rPr>
            </w:pPr>
          </w:p>
        </w:tc>
        <w:tc>
          <w:tcPr>
            <w:tcW w:w="1463" w:type="dxa"/>
            <w:vAlign w:val="center"/>
          </w:tcPr>
          <w:p w14:paraId="1858FE5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26DE33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10EE96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2835CC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w:t>
            </w:r>
          </w:p>
        </w:tc>
        <w:tc>
          <w:tcPr>
            <w:tcW w:w="1730" w:type="dxa"/>
            <w:vAlign w:val="center"/>
          </w:tcPr>
          <w:p w14:paraId="1758A86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50≤Y＜1000</w:t>
            </w:r>
          </w:p>
        </w:tc>
        <w:tc>
          <w:tcPr>
            <w:tcW w:w="1203" w:type="dxa"/>
            <w:vAlign w:val="center"/>
          </w:tcPr>
          <w:p w14:paraId="61A489F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3A29F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7A4C586">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963" w:type="dxa"/>
            <w:vMerge w:val="restart"/>
            <w:vAlign w:val="center"/>
          </w:tcPr>
          <w:p w14:paraId="77291D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房地产开发经营</w:t>
            </w:r>
          </w:p>
        </w:tc>
        <w:tc>
          <w:tcPr>
            <w:tcW w:w="1463" w:type="dxa"/>
            <w:vAlign w:val="center"/>
          </w:tcPr>
          <w:p w14:paraId="4FC318E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1EC992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9EC2D9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Y≥200000</w:t>
            </w:r>
          </w:p>
        </w:tc>
        <w:tc>
          <w:tcPr>
            <w:tcW w:w="1891" w:type="dxa"/>
            <w:vAlign w:val="center"/>
          </w:tcPr>
          <w:p w14:paraId="1189BEA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1000≤Y＜200000</w:t>
            </w:r>
          </w:p>
        </w:tc>
        <w:tc>
          <w:tcPr>
            <w:tcW w:w="1730" w:type="dxa"/>
            <w:vAlign w:val="center"/>
          </w:tcPr>
          <w:p w14:paraId="415E5D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38DD615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5169E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9608292">
            <w:pPr>
              <w:widowControl/>
              <w:jc w:val="center"/>
              <w:rPr>
                <w:rFonts w:hint="eastAsia" w:ascii="仿宋" w:hAnsi="仿宋" w:eastAsia="仿宋" w:cs="仿宋"/>
                <w:kern w:val="0"/>
                <w:sz w:val="21"/>
                <w:szCs w:val="21"/>
              </w:rPr>
            </w:pPr>
          </w:p>
        </w:tc>
        <w:tc>
          <w:tcPr>
            <w:tcW w:w="963" w:type="dxa"/>
            <w:vMerge w:val="continue"/>
            <w:vAlign w:val="center"/>
          </w:tcPr>
          <w:p w14:paraId="3A246CAB">
            <w:pPr>
              <w:widowControl/>
              <w:jc w:val="center"/>
              <w:rPr>
                <w:rFonts w:hint="eastAsia" w:ascii="仿宋" w:hAnsi="仿宋" w:eastAsia="仿宋" w:cs="仿宋"/>
                <w:kern w:val="0"/>
                <w:sz w:val="21"/>
                <w:szCs w:val="21"/>
              </w:rPr>
            </w:pPr>
          </w:p>
        </w:tc>
        <w:tc>
          <w:tcPr>
            <w:tcW w:w="1463" w:type="dxa"/>
            <w:vAlign w:val="center"/>
          </w:tcPr>
          <w:p w14:paraId="4714718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531E082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95B9B5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Z≥10000</w:t>
            </w:r>
          </w:p>
        </w:tc>
        <w:tc>
          <w:tcPr>
            <w:tcW w:w="1891" w:type="dxa"/>
            <w:vAlign w:val="center"/>
          </w:tcPr>
          <w:p w14:paraId="3077EFA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5000≤Z＜10000</w:t>
            </w:r>
          </w:p>
        </w:tc>
        <w:tc>
          <w:tcPr>
            <w:tcW w:w="1730" w:type="dxa"/>
            <w:vAlign w:val="center"/>
          </w:tcPr>
          <w:p w14:paraId="7B2E8D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2000≤Z＜5000</w:t>
            </w:r>
          </w:p>
        </w:tc>
        <w:tc>
          <w:tcPr>
            <w:tcW w:w="1203" w:type="dxa"/>
            <w:vAlign w:val="center"/>
          </w:tcPr>
          <w:p w14:paraId="627C978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Z＜2000</w:t>
            </w:r>
          </w:p>
        </w:tc>
      </w:tr>
      <w:tr w14:paraId="2DA96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38BEC18">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w:t>
            </w:r>
          </w:p>
        </w:tc>
        <w:tc>
          <w:tcPr>
            <w:tcW w:w="963" w:type="dxa"/>
            <w:vMerge w:val="restart"/>
            <w:vAlign w:val="center"/>
          </w:tcPr>
          <w:p w14:paraId="41D229A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物业管理</w:t>
            </w:r>
          </w:p>
        </w:tc>
        <w:tc>
          <w:tcPr>
            <w:tcW w:w="1463" w:type="dxa"/>
            <w:vAlign w:val="center"/>
          </w:tcPr>
          <w:p w14:paraId="462A8F4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9A0D1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E34838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695886F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5E3E789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203" w:type="dxa"/>
            <w:vAlign w:val="center"/>
          </w:tcPr>
          <w:p w14:paraId="4E5023F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w:t>
            </w:r>
          </w:p>
        </w:tc>
      </w:tr>
      <w:tr w14:paraId="4C148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C241528">
            <w:pPr>
              <w:widowControl/>
              <w:jc w:val="center"/>
              <w:rPr>
                <w:rFonts w:hint="eastAsia" w:ascii="仿宋" w:hAnsi="仿宋" w:eastAsia="仿宋" w:cs="仿宋"/>
                <w:kern w:val="0"/>
                <w:sz w:val="21"/>
                <w:szCs w:val="21"/>
              </w:rPr>
            </w:pPr>
          </w:p>
        </w:tc>
        <w:tc>
          <w:tcPr>
            <w:tcW w:w="963" w:type="dxa"/>
            <w:vMerge w:val="continue"/>
            <w:vAlign w:val="center"/>
          </w:tcPr>
          <w:p w14:paraId="74229708">
            <w:pPr>
              <w:widowControl/>
              <w:jc w:val="center"/>
              <w:rPr>
                <w:rFonts w:hint="eastAsia" w:ascii="仿宋" w:hAnsi="仿宋" w:eastAsia="仿宋" w:cs="仿宋"/>
                <w:kern w:val="0"/>
                <w:sz w:val="21"/>
                <w:szCs w:val="21"/>
              </w:rPr>
            </w:pPr>
          </w:p>
        </w:tc>
        <w:tc>
          <w:tcPr>
            <w:tcW w:w="1463" w:type="dxa"/>
            <w:vAlign w:val="center"/>
          </w:tcPr>
          <w:p w14:paraId="141D31B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EA3BD3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76C560A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Y≥5000</w:t>
            </w:r>
          </w:p>
        </w:tc>
        <w:tc>
          <w:tcPr>
            <w:tcW w:w="1891" w:type="dxa"/>
            <w:vAlign w:val="center"/>
          </w:tcPr>
          <w:p w14:paraId="134CD9E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730" w:type="dxa"/>
            <w:vAlign w:val="center"/>
          </w:tcPr>
          <w:p w14:paraId="7FDBA93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500≤Y＜1000</w:t>
            </w:r>
          </w:p>
        </w:tc>
        <w:tc>
          <w:tcPr>
            <w:tcW w:w="1203" w:type="dxa"/>
            <w:vAlign w:val="center"/>
          </w:tcPr>
          <w:p w14:paraId="0C917F4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w:t>
            </w:r>
          </w:p>
        </w:tc>
      </w:tr>
      <w:tr w14:paraId="2FEE6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236EDBF">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963" w:type="dxa"/>
            <w:vMerge w:val="restart"/>
            <w:vAlign w:val="center"/>
          </w:tcPr>
          <w:p w14:paraId="3F069BD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租赁和商务服务业</w:t>
            </w:r>
          </w:p>
        </w:tc>
        <w:tc>
          <w:tcPr>
            <w:tcW w:w="1463" w:type="dxa"/>
            <w:vAlign w:val="center"/>
          </w:tcPr>
          <w:p w14:paraId="6A372E4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F1825A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6B6B311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610FC3C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2F017F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174C2BB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29AAD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2707FF9">
            <w:pPr>
              <w:widowControl/>
              <w:jc w:val="center"/>
              <w:rPr>
                <w:rFonts w:hint="eastAsia" w:ascii="仿宋" w:hAnsi="仿宋" w:eastAsia="仿宋" w:cs="仿宋"/>
                <w:kern w:val="0"/>
                <w:sz w:val="21"/>
                <w:szCs w:val="21"/>
              </w:rPr>
            </w:pPr>
          </w:p>
        </w:tc>
        <w:tc>
          <w:tcPr>
            <w:tcW w:w="963" w:type="dxa"/>
            <w:vMerge w:val="continue"/>
            <w:vAlign w:val="center"/>
          </w:tcPr>
          <w:p w14:paraId="2B88236D">
            <w:pPr>
              <w:widowControl/>
              <w:jc w:val="center"/>
              <w:rPr>
                <w:rFonts w:hint="eastAsia" w:ascii="仿宋" w:hAnsi="仿宋" w:eastAsia="仿宋" w:cs="仿宋"/>
                <w:kern w:val="0"/>
                <w:sz w:val="21"/>
                <w:szCs w:val="21"/>
              </w:rPr>
            </w:pPr>
          </w:p>
        </w:tc>
        <w:tc>
          <w:tcPr>
            <w:tcW w:w="1463" w:type="dxa"/>
            <w:vAlign w:val="center"/>
          </w:tcPr>
          <w:p w14:paraId="5B3900F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5F31CFE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76B38A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Z≥120000</w:t>
            </w:r>
          </w:p>
        </w:tc>
        <w:tc>
          <w:tcPr>
            <w:tcW w:w="1891" w:type="dxa"/>
            <w:vAlign w:val="center"/>
          </w:tcPr>
          <w:p w14:paraId="744F888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8000≤Z＜120000</w:t>
            </w:r>
          </w:p>
        </w:tc>
        <w:tc>
          <w:tcPr>
            <w:tcW w:w="1730" w:type="dxa"/>
            <w:vAlign w:val="center"/>
          </w:tcPr>
          <w:p w14:paraId="654C3CC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100≤Z＜8000</w:t>
            </w:r>
          </w:p>
        </w:tc>
        <w:tc>
          <w:tcPr>
            <w:tcW w:w="1203" w:type="dxa"/>
            <w:vAlign w:val="center"/>
          </w:tcPr>
          <w:p w14:paraId="053AC90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w:t>
            </w:r>
          </w:p>
        </w:tc>
      </w:tr>
      <w:tr w14:paraId="7800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2A06222C">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w:t>
            </w:r>
          </w:p>
        </w:tc>
        <w:tc>
          <w:tcPr>
            <w:tcW w:w="963" w:type="dxa"/>
            <w:vAlign w:val="center"/>
          </w:tcPr>
          <w:p w14:paraId="33B2F8C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其他未列明行业 *</w:t>
            </w:r>
          </w:p>
        </w:tc>
        <w:tc>
          <w:tcPr>
            <w:tcW w:w="1463" w:type="dxa"/>
            <w:vAlign w:val="center"/>
          </w:tcPr>
          <w:p w14:paraId="512498B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32E647B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DC5982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7C76C69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DE887D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103218A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bl>
    <w:p w14:paraId="41DE95F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说明： 　　</w:t>
      </w:r>
    </w:p>
    <w:p w14:paraId="07823CC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1.大型、中型和小型企业须同时满足所列指标的下限，否则下划一档；微型企业只须满足所列指标中的一项即可。 　　</w:t>
      </w:r>
    </w:p>
    <w:p w14:paraId="3E1B17D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FFFF1FE">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3.企业划分指标以现行统计制度为准。</w:t>
      </w:r>
    </w:p>
    <w:p w14:paraId="148A0A6B">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（1）从业人员，是指期末从业人员数，没有期末从业人员数的，采用全年平均人员数代替。</w:t>
      </w:r>
    </w:p>
    <w:p w14:paraId="70B4270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C4DAEA0">
      <w:pPr>
        <w:keepNext w:val="0"/>
        <w:keepLines w:val="0"/>
        <w:pageBreakBefore w:val="0"/>
        <w:kinsoku/>
        <w:wordWrap/>
        <w:overflowPunct/>
        <w:topLinePunct w:val="0"/>
        <w:autoSpaceDE/>
        <w:autoSpaceDN/>
        <w:bidi w:val="0"/>
        <w:adjustRightInd w:val="0"/>
        <w:snapToGrid/>
        <w:spacing w:line="360" w:lineRule="auto"/>
        <w:rPr>
          <w:sz w:val="24"/>
          <w:szCs w:val="32"/>
        </w:rPr>
      </w:pPr>
      <w:r>
        <w:rPr>
          <w:rFonts w:hint="eastAsia" w:ascii="仿宋" w:hAnsi="仿宋" w:eastAsia="仿宋" w:cs="仿宋"/>
          <w:kern w:val="0"/>
          <w:sz w:val="24"/>
          <w:szCs w:val="24"/>
        </w:rPr>
        <w:t>    （3）资产总额，采用资产总计代替。</w:t>
      </w:r>
    </w:p>
    <w:p w14:paraId="7247DA84"/>
    <w:p w14:paraId="372BE299"/>
    <w:p w14:paraId="427F8434"/>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F245">
    <w:pPr>
      <w:pStyle w:val="40"/>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B59D8">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BB59D8">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7B6D6">
    <w:pPr>
      <w:rPr>
        <w:rFonts w:ascii="仿宋_GB2312" w:eastAsia="仿宋_GB2312"/>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AA489">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04AA489">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FF49E">
    <w:pPr>
      <w:rPr>
        <w:rFonts w:ascii="仿宋_GB2312" w:eastAsia="仿宋_GB2312"/>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4D289">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F54D289">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57D7B">
    <w:pPr>
      <w:rPr>
        <w:rFonts w:ascii="仿宋_GB2312" w:eastAsia="仿宋_GB2312"/>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04241">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F404241">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E6BE">
    <w:pPr>
      <w:pStyle w:val="40"/>
      <w:rPr>
        <w:rFonts w:ascii="仿宋_GB2312" w:eastAsia="仿宋_GB2312"/>
        <w:szCs w:val="24"/>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C67BF">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FC67BF">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8756">
    <w:pPr>
      <w:pStyle w:val="40"/>
      <w:framePr w:wrap="around" w:vAnchor="text" w:hAnchor="margin" w:xAlign="right" w:y="1"/>
      <w:rPr>
        <w:rStyle w:val="74"/>
      </w:rPr>
    </w:pPr>
    <w:r>
      <w:fldChar w:fldCharType="begin"/>
    </w:r>
    <w:r>
      <w:rPr>
        <w:rStyle w:val="74"/>
      </w:rPr>
      <w:instrText xml:space="preserve">PAGE  </w:instrText>
    </w:r>
    <w:r>
      <w:fldChar w:fldCharType="end"/>
    </w:r>
  </w:p>
  <w:p w14:paraId="47E0F51A">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4B720">
    <w:pPr>
      <w:pStyle w:val="40"/>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3CE1C">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BB3CE1C">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6B589">
    <w:pPr>
      <w:pStyle w:val="40"/>
      <w:framePr w:wrap="around" w:vAnchor="text" w:hAnchor="margin" w:xAlign="right" w:y="1"/>
      <w:rPr>
        <w:rStyle w:val="74"/>
      </w:rPr>
    </w:pPr>
    <w:r>
      <w:fldChar w:fldCharType="begin"/>
    </w:r>
    <w:r>
      <w:rPr>
        <w:rStyle w:val="74"/>
      </w:rPr>
      <w:instrText xml:space="preserve">PAGE  </w:instrText>
    </w:r>
    <w:r>
      <w:fldChar w:fldCharType="end"/>
    </w:r>
  </w:p>
  <w:p w14:paraId="5CA4445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35FAE">
    <w:pPr>
      <w:pStyle w:val="40"/>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239D7">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E239D7">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597FC">
    <w:pPr>
      <w:pStyle w:val="4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242A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7242A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A186">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E99B1">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CE99B1">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00CBD">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FF6B1">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4FF6B1">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18A1">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9D43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129D43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5C64">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C41CA">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4AC41CA">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59E41">
    <w:pPr>
      <w:rPr>
        <w:rFonts w:ascii="仿宋_GB2312" w:eastAsia="仿宋_GB231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4944B">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74944B">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37068">
    <w:pPr>
      <w:pStyle w:val="41"/>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14:paraId="5E8ABD46">
    <w:pPr>
      <w:pStyle w:val="59"/>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5D3A9">
    <w:pPr>
      <w:pStyle w:val="41"/>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14:paraId="1D5B1720">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1ED99">
    <w:pPr>
      <w:pStyle w:val="41"/>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AAB0D">
    <w:pPr>
      <w:pStyle w:val="41"/>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04840">
    <w:pPr>
      <w:pStyle w:val="41"/>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03C0">
    <w:pPr>
      <w:pStyle w:val="41"/>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B5E6">
    <w:pPr>
      <w:pStyle w:val="41"/>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D022C">
    <w:pPr>
      <w:pStyle w:val="41"/>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14:paraId="106B8ABC">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7A0F">
    <w:pPr>
      <w:pStyle w:val="41"/>
    </w:pPr>
    <w:r>
      <w:t></w:t>
    </w:r>
    <w:r>
      <w:rPr>
        <w:rFonts w:hint="eastAsia"/>
      </w:rPr>
      <w:t xml:space="preserve">         </w:t>
    </w:r>
  </w:p>
  <w:p w14:paraId="07A0330F">
    <w:pPr>
      <w:pStyle w:val="41"/>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F581">
    <w:pPr>
      <w:pStyle w:val="41"/>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14:paraId="633CE81D">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FB32C">
    <w:pPr>
      <w:pStyle w:val="41"/>
    </w:pPr>
    <w:r>
      <w:t></w:t>
    </w:r>
    <w:r>
      <w:rPr>
        <w:rFonts w:hint="eastAsia"/>
      </w:rPr>
      <w:t xml:space="preserve">         </w:t>
    </w:r>
  </w:p>
  <w:p w14:paraId="55E2E6AD">
    <w:pPr>
      <w:pStyle w:val="41"/>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3BFA">
    <w:pPr>
      <w:pStyle w:val="41"/>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14:paraId="51DB33BC">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2D131">
    <w:pPr>
      <w:pStyle w:val="41"/>
    </w:pPr>
    <w:r>
      <w:t></w:t>
    </w:r>
    <w:r>
      <w:rPr>
        <w:rFonts w:hint="eastAsia"/>
      </w:rPr>
      <w:t xml:space="preserve">         </w:t>
    </w:r>
  </w:p>
  <w:p w14:paraId="6EE029CA">
    <w:pPr>
      <w:pStyle w:val="41"/>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564"/>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B37585"/>
    <w:rsid w:val="01D55165"/>
    <w:rsid w:val="01DF6BF8"/>
    <w:rsid w:val="01EC2C57"/>
    <w:rsid w:val="025B405D"/>
    <w:rsid w:val="026B2E25"/>
    <w:rsid w:val="02824D4D"/>
    <w:rsid w:val="02A95473"/>
    <w:rsid w:val="02DC4B10"/>
    <w:rsid w:val="02DD76CE"/>
    <w:rsid w:val="02F36323"/>
    <w:rsid w:val="02F5619C"/>
    <w:rsid w:val="0326446A"/>
    <w:rsid w:val="032D5555"/>
    <w:rsid w:val="0356397B"/>
    <w:rsid w:val="036634D2"/>
    <w:rsid w:val="03C75BFF"/>
    <w:rsid w:val="03DD35E4"/>
    <w:rsid w:val="03DE0077"/>
    <w:rsid w:val="04076900"/>
    <w:rsid w:val="041A5A3B"/>
    <w:rsid w:val="042311BA"/>
    <w:rsid w:val="042B157A"/>
    <w:rsid w:val="045363A7"/>
    <w:rsid w:val="048F763B"/>
    <w:rsid w:val="049F330E"/>
    <w:rsid w:val="04AA775C"/>
    <w:rsid w:val="04AF1889"/>
    <w:rsid w:val="04F66F48"/>
    <w:rsid w:val="05251E14"/>
    <w:rsid w:val="054C2F29"/>
    <w:rsid w:val="05A16594"/>
    <w:rsid w:val="05A7762D"/>
    <w:rsid w:val="05EB7E53"/>
    <w:rsid w:val="060E5941"/>
    <w:rsid w:val="06110FAF"/>
    <w:rsid w:val="06493CA7"/>
    <w:rsid w:val="065A6178"/>
    <w:rsid w:val="066F1CF3"/>
    <w:rsid w:val="06930BB8"/>
    <w:rsid w:val="06C36133"/>
    <w:rsid w:val="07245D42"/>
    <w:rsid w:val="07264C62"/>
    <w:rsid w:val="074F050D"/>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FE707A"/>
    <w:rsid w:val="0D063BDA"/>
    <w:rsid w:val="0D08375F"/>
    <w:rsid w:val="0D184CFB"/>
    <w:rsid w:val="0D40502D"/>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46799"/>
    <w:rsid w:val="107D4B15"/>
    <w:rsid w:val="108A3C80"/>
    <w:rsid w:val="10A20255"/>
    <w:rsid w:val="10C14A31"/>
    <w:rsid w:val="10C26171"/>
    <w:rsid w:val="10F33360"/>
    <w:rsid w:val="10FC16EA"/>
    <w:rsid w:val="110F1D40"/>
    <w:rsid w:val="11266F33"/>
    <w:rsid w:val="11462CCD"/>
    <w:rsid w:val="118963A1"/>
    <w:rsid w:val="11C6522A"/>
    <w:rsid w:val="11E104CC"/>
    <w:rsid w:val="11E20309"/>
    <w:rsid w:val="12255233"/>
    <w:rsid w:val="12530213"/>
    <w:rsid w:val="127723A9"/>
    <w:rsid w:val="12862074"/>
    <w:rsid w:val="12883966"/>
    <w:rsid w:val="129E45B4"/>
    <w:rsid w:val="12B330DF"/>
    <w:rsid w:val="12D81596"/>
    <w:rsid w:val="13072A44"/>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6A8729C"/>
    <w:rsid w:val="16B33777"/>
    <w:rsid w:val="16BC70A7"/>
    <w:rsid w:val="16C6339E"/>
    <w:rsid w:val="170A0FAB"/>
    <w:rsid w:val="172F2D79"/>
    <w:rsid w:val="17557BEF"/>
    <w:rsid w:val="17D349C1"/>
    <w:rsid w:val="181661C1"/>
    <w:rsid w:val="181C002C"/>
    <w:rsid w:val="1830729E"/>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843BB1"/>
    <w:rsid w:val="1BA209CF"/>
    <w:rsid w:val="1BB4777D"/>
    <w:rsid w:val="1BD75AB8"/>
    <w:rsid w:val="1C0459C2"/>
    <w:rsid w:val="1C1B3B4A"/>
    <w:rsid w:val="1C88086E"/>
    <w:rsid w:val="1D266CE1"/>
    <w:rsid w:val="1D3963AF"/>
    <w:rsid w:val="1D5F6E7C"/>
    <w:rsid w:val="1D6A673C"/>
    <w:rsid w:val="1D9247AE"/>
    <w:rsid w:val="1DB567EC"/>
    <w:rsid w:val="1DDD2D7A"/>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BE6801"/>
    <w:rsid w:val="233500BF"/>
    <w:rsid w:val="23377FF7"/>
    <w:rsid w:val="236B425F"/>
    <w:rsid w:val="23836192"/>
    <w:rsid w:val="23901F29"/>
    <w:rsid w:val="239C0061"/>
    <w:rsid w:val="23B908A4"/>
    <w:rsid w:val="23B90B33"/>
    <w:rsid w:val="23CE1609"/>
    <w:rsid w:val="23E95BEF"/>
    <w:rsid w:val="23FD0064"/>
    <w:rsid w:val="245375B0"/>
    <w:rsid w:val="24607E06"/>
    <w:rsid w:val="24642C0A"/>
    <w:rsid w:val="24B22173"/>
    <w:rsid w:val="24B95AD9"/>
    <w:rsid w:val="24BE24DA"/>
    <w:rsid w:val="24CF5825"/>
    <w:rsid w:val="24D663E6"/>
    <w:rsid w:val="24D77F2B"/>
    <w:rsid w:val="255F1D83"/>
    <w:rsid w:val="25726F21"/>
    <w:rsid w:val="258B00E2"/>
    <w:rsid w:val="25A917A6"/>
    <w:rsid w:val="25B76E96"/>
    <w:rsid w:val="25BE27CC"/>
    <w:rsid w:val="25D269DA"/>
    <w:rsid w:val="25F74A5C"/>
    <w:rsid w:val="261A34EE"/>
    <w:rsid w:val="2628662C"/>
    <w:rsid w:val="262D45DE"/>
    <w:rsid w:val="26A53EF9"/>
    <w:rsid w:val="26A94201"/>
    <w:rsid w:val="26AC274F"/>
    <w:rsid w:val="27044A29"/>
    <w:rsid w:val="271D34C8"/>
    <w:rsid w:val="27553B83"/>
    <w:rsid w:val="276142BF"/>
    <w:rsid w:val="27783712"/>
    <w:rsid w:val="27907362"/>
    <w:rsid w:val="281A4EE6"/>
    <w:rsid w:val="28333E1D"/>
    <w:rsid w:val="28373963"/>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76FD4"/>
    <w:rsid w:val="2B6C7780"/>
    <w:rsid w:val="2B7807EE"/>
    <w:rsid w:val="2BBF00EC"/>
    <w:rsid w:val="2BC37CFD"/>
    <w:rsid w:val="2BD5237F"/>
    <w:rsid w:val="2BE536CE"/>
    <w:rsid w:val="2BE758D9"/>
    <w:rsid w:val="2BEF6721"/>
    <w:rsid w:val="2C09049E"/>
    <w:rsid w:val="2C0A653C"/>
    <w:rsid w:val="2C191F85"/>
    <w:rsid w:val="2CE82D6F"/>
    <w:rsid w:val="2D343236"/>
    <w:rsid w:val="2DD15014"/>
    <w:rsid w:val="2DF72DE4"/>
    <w:rsid w:val="2E0220AF"/>
    <w:rsid w:val="2E455CD5"/>
    <w:rsid w:val="2E4B082A"/>
    <w:rsid w:val="2E5D4E86"/>
    <w:rsid w:val="2E5D790B"/>
    <w:rsid w:val="2E9A3C18"/>
    <w:rsid w:val="2EBB0FEE"/>
    <w:rsid w:val="2EC63002"/>
    <w:rsid w:val="2EC71AD5"/>
    <w:rsid w:val="2F0A6B38"/>
    <w:rsid w:val="2F643375"/>
    <w:rsid w:val="2F660717"/>
    <w:rsid w:val="2F946CCB"/>
    <w:rsid w:val="2FAE15D0"/>
    <w:rsid w:val="2FD25781"/>
    <w:rsid w:val="2FFD7934"/>
    <w:rsid w:val="30733ACD"/>
    <w:rsid w:val="30824B8C"/>
    <w:rsid w:val="308C3862"/>
    <w:rsid w:val="309379D8"/>
    <w:rsid w:val="30A270F7"/>
    <w:rsid w:val="30DF1478"/>
    <w:rsid w:val="30EC586F"/>
    <w:rsid w:val="312208B8"/>
    <w:rsid w:val="313F6EC5"/>
    <w:rsid w:val="319C6071"/>
    <w:rsid w:val="31AC537E"/>
    <w:rsid w:val="31E3679B"/>
    <w:rsid w:val="31E732FD"/>
    <w:rsid w:val="323F1D8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91537"/>
    <w:rsid w:val="352E7C26"/>
    <w:rsid w:val="353508F9"/>
    <w:rsid w:val="35531D85"/>
    <w:rsid w:val="358D5588"/>
    <w:rsid w:val="363A3B40"/>
    <w:rsid w:val="365302AE"/>
    <w:rsid w:val="36607A0A"/>
    <w:rsid w:val="366E227C"/>
    <w:rsid w:val="366F2E0D"/>
    <w:rsid w:val="367B6A5C"/>
    <w:rsid w:val="36847311"/>
    <w:rsid w:val="36A74ADA"/>
    <w:rsid w:val="36AD60D5"/>
    <w:rsid w:val="36B224F9"/>
    <w:rsid w:val="36EC0CC9"/>
    <w:rsid w:val="37003301"/>
    <w:rsid w:val="373F410B"/>
    <w:rsid w:val="37EE7094"/>
    <w:rsid w:val="38296C89"/>
    <w:rsid w:val="383002EB"/>
    <w:rsid w:val="38586797"/>
    <w:rsid w:val="389F0840"/>
    <w:rsid w:val="38BC0149"/>
    <w:rsid w:val="38D87D1C"/>
    <w:rsid w:val="39636459"/>
    <w:rsid w:val="396B7F6C"/>
    <w:rsid w:val="39A3781D"/>
    <w:rsid w:val="39B417A9"/>
    <w:rsid w:val="39FC5695"/>
    <w:rsid w:val="3A006D8E"/>
    <w:rsid w:val="3A33044A"/>
    <w:rsid w:val="3A3651E5"/>
    <w:rsid w:val="3A744481"/>
    <w:rsid w:val="3A8A6A2E"/>
    <w:rsid w:val="3A8C7BEF"/>
    <w:rsid w:val="3A906246"/>
    <w:rsid w:val="3B2349B7"/>
    <w:rsid w:val="3B616CFF"/>
    <w:rsid w:val="3B6259F6"/>
    <w:rsid w:val="3B976654"/>
    <w:rsid w:val="3BC01EFC"/>
    <w:rsid w:val="3BCA786A"/>
    <w:rsid w:val="3BD31E2F"/>
    <w:rsid w:val="3BF15831"/>
    <w:rsid w:val="3BFC643F"/>
    <w:rsid w:val="3C105946"/>
    <w:rsid w:val="3C230BA0"/>
    <w:rsid w:val="3C471448"/>
    <w:rsid w:val="3C5F759A"/>
    <w:rsid w:val="3C6C525A"/>
    <w:rsid w:val="3CC30B4A"/>
    <w:rsid w:val="3CCE23CB"/>
    <w:rsid w:val="3CD17D17"/>
    <w:rsid w:val="3D3C7F39"/>
    <w:rsid w:val="3D440F09"/>
    <w:rsid w:val="3D4504A0"/>
    <w:rsid w:val="3D52719E"/>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A7140"/>
    <w:rsid w:val="3F060E16"/>
    <w:rsid w:val="3F1D1096"/>
    <w:rsid w:val="3F2F0234"/>
    <w:rsid w:val="3F6363FE"/>
    <w:rsid w:val="3F756B8F"/>
    <w:rsid w:val="3F95482B"/>
    <w:rsid w:val="4019356B"/>
    <w:rsid w:val="4044085E"/>
    <w:rsid w:val="40592157"/>
    <w:rsid w:val="406E1CAE"/>
    <w:rsid w:val="40A0133A"/>
    <w:rsid w:val="40C31A53"/>
    <w:rsid w:val="40F2522F"/>
    <w:rsid w:val="40FF545D"/>
    <w:rsid w:val="410067C8"/>
    <w:rsid w:val="414D180B"/>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2528E"/>
    <w:rsid w:val="44002FAD"/>
    <w:rsid w:val="449101DD"/>
    <w:rsid w:val="44DE1391"/>
    <w:rsid w:val="451B225C"/>
    <w:rsid w:val="452410C9"/>
    <w:rsid w:val="45317DFB"/>
    <w:rsid w:val="456D3CE4"/>
    <w:rsid w:val="4579042C"/>
    <w:rsid w:val="457F0571"/>
    <w:rsid w:val="45851176"/>
    <w:rsid w:val="45C63B94"/>
    <w:rsid w:val="460E7DA5"/>
    <w:rsid w:val="46422483"/>
    <w:rsid w:val="4652678E"/>
    <w:rsid w:val="4659254A"/>
    <w:rsid w:val="465B0637"/>
    <w:rsid w:val="465E3F0D"/>
    <w:rsid w:val="466A16E6"/>
    <w:rsid w:val="46747F9E"/>
    <w:rsid w:val="46893F2B"/>
    <w:rsid w:val="46A60677"/>
    <w:rsid w:val="46C4686E"/>
    <w:rsid w:val="477B778F"/>
    <w:rsid w:val="478203EC"/>
    <w:rsid w:val="47B025FA"/>
    <w:rsid w:val="47D101C7"/>
    <w:rsid w:val="4809698F"/>
    <w:rsid w:val="4811697D"/>
    <w:rsid w:val="48713B05"/>
    <w:rsid w:val="487A3E25"/>
    <w:rsid w:val="48876BF6"/>
    <w:rsid w:val="488B5503"/>
    <w:rsid w:val="48937E21"/>
    <w:rsid w:val="489A0361"/>
    <w:rsid w:val="48B94FF3"/>
    <w:rsid w:val="48DD314C"/>
    <w:rsid w:val="48E37AAB"/>
    <w:rsid w:val="48FD4B4C"/>
    <w:rsid w:val="490A68E0"/>
    <w:rsid w:val="491055FE"/>
    <w:rsid w:val="495F5B3E"/>
    <w:rsid w:val="496F77D7"/>
    <w:rsid w:val="497654FD"/>
    <w:rsid w:val="4987577F"/>
    <w:rsid w:val="49B64211"/>
    <w:rsid w:val="49F6167F"/>
    <w:rsid w:val="4A064FA0"/>
    <w:rsid w:val="4A16615C"/>
    <w:rsid w:val="4A4424D7"/>
    <w:rsid w:val="4AB82D0F"/>
    <w:rsid w:val="4ACF5129"/>
    <w:rsid w:val="4AEB7664"/>
    <w:rsid w:val="4AFD7C19"/>
    <w:rsid w:val="4B0567D1"/>
    <w:rsid w:val="4B236AAE"/>
    <w:rsid w:val="4B707271"/>
    <w:rsid w:val="4B90212E"/>
    <w:rsid w:val="4B9739F7"/>
    <w:rsid w:val="4BEE2503"/>
    <w:rsid w:val="4C245A30"/>
    <w:rsid w:val="4CB6685F"/>
    <w:rsid w:val="4CC367FE"/>
    <w:rsid w:val="4D066348"/>
    <w:rsid w:val="4D077F3C"/>
    <w:rsid w:val="4D123355"/>
    <w:rsid w:val="4D2A3B31"/>
    <w:rsid w:val="4D312C52"/>
    <w:rsid w:val="4D5C0349"/>
    <w:rsid w:val="4D905305"/>
    <w:rsid w:val="4D964A72"/>
    <w:rsid w:val="4D9C1254"/>
    <w:rsid w:val="4D9E01A1"/>
    <w:rsid w:val="4DE729B1"/>
    <w:rsid w:val="4E1D2C04"/>
    <w:rsid w:val="4E793892"/>
    <w:rsid w:val="4E800872"/>
    <w:rsid w:val="4EA07BCB"/>
    <w:rsid w:val="4EC569ED"/>
    <w:rsid w:val="4ED50EA1"/>
    <w:rsid w:val="4EEC050C"/>
    <w:rsid w:val="4EFD2474"/>
    <w:rsid w:val="4F104EC3"/>
    <w:rsid w:val="4F47354A"/>
    <w:rsid w:val="4F911C54"/>
    <w:rsid w:val="4FE625E0"/>
    <w:rsid w:val="4FEB43C6"/>
    <w:rsid w:val="5021480F"/>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1C8702B"/>
    <w:rsid w:val="522757A2"/>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2C3AEB"/>
    <w:rsid w:val="54487265"/>
    <w:rsid w:val="544D6070"/>
    <w:rsid w:val="54605E1E"/>
    <w:rsid w:val="54B3506A"/>
    <w:rsid w:val="54CA0D16"/>
    <w:rsid w:val="54DD4057"/>
    <w:rsid w:val="54E7490F"/>
    <w:rsid w:val="550764A4"/>
    <w:rsid w:val="550B2BF6"/>
    <w:rsid w:val="55214EB5"/>
    <w:rsid w:val="55364EFD"/>
    <w:rsid w:val="555D4828"/>
    <w:rsid w:val="55636E4B"/>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67D35"/>
    <w:rsid w:val="58137099"/>
    <w:rsid w:val="58662ADE"/>
    <w:rsid w:val="58917D2F"/>
    <w:rsid w:val="5894085C"/>
    <w:rsid w:val="58AE4F0C"/>
    <w:rsid w:val="58B85899"/>
    <w:rsid w:val="58DA48E2"/>
    <w:rsid w:val="58E363A9"/>
    <w:rsid w:val="59380EC2"/>
    <w:rsid w:val="595E1678"/>
    <w:rsid w:val="596D5BD4"/>
    <w:rsid w:val="597E3DD8"/>
    <w:rsid w:val="59F67626"/>
    <w:rsid w:val="59F80043"/>
    <w:rsid w:val="5A09252F"/>
    <w:rsid w:val="5A0B2778"/>
    <w:rsid w:val="5A2A7C7B"/>
    <w:rsid w:val="5A3E2560"/>
    <w:rsid w:val="5A5D3B6E"/>
    <w:rsid w:val="5A637A76"/>
    <w:rsid w:val="5A6D33BA"/>
    <w:rsid w:val="5A792B1F"/>
    <w:rsid w:val="5A874767"/>
    <w:rsid w:val="5A8E6693"/>
    <w:rsid w:val="5AAD6F28"/>
    <w:rsid w:val="5AD63A24"/>
    <w:rsid w:val="5B2E1A1D"/>
    <w:rsid w:val="5B843A1C"/>
    <w:rsid w:val="5B873E3F"/>
    <w:rsid w:val="5C02690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6F049D"/>
    <w:rsid w:val="5ECC465D"/>
    <w:rsid w:val="5EFC7377"/>
    <w:rsid w:val="5F06174D"/>
    <w:rsid w:val="5F3A3602"/>
    <w:rsid w:val="5F6277C6"/>
    <w:rsid w:val="5F6D0B1D"/>
    <w:rsid w:val="5F8D0B82"/>
    <w:rsid w:val="5F9C55EC"/>
    <w:rsid w:val="5FB971FF"/>
    <w:rsid w:val="5FCC5339"/>
    <w:rsid w:val="5FE34A5B"/>
    <w:rsid w:val="5FE471E7"/>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244FA"/>
    <w:rsid w:val="61F94C26"/>
    <w:rsid w:val="62000E56"/>
    <w:rsid w:val="62362A7F"/>
    <w:rsid w:val="624F3E49"/>
    <w:rsid w:val="625E5ABA"/>
    <w:rsid w:val="62632286"/>
    <w:rsid w:val="62885958"/>
    <w:rsid w:val="62F40B65"/>
    <w:rsid w:val="62FC2CFE"/>
    <w:rsid w:val="63024505"/>
    <w:rsid w:val="635B1DB5"/>
    <w:rsid w:val="63711FED"/>
    <w:rsid w:val="637F6AC8"/>
    <w:rsid w:val="63880DDC"/>
    <w:rsid w:val="638D750D"/>
    <w:rsid w:val="63AC6CC0"/>
    <w:rsid w:val="64055776"/>
    <w:rsid w:val="64240056"/>
    <w:rsid w:val="643E143A"/>
    <w:rsid w:val="648B6EEF"/>
    <w:rsid w:val="64C158BF"/>
    <w:rsid w:val="64CE2EAA"/>
    <w:rsid w:val="65157D0C"/>
    <w:rsid w:val="65315CAB"/>
    <w:rsid w:val="653C3090"/>
    <w:rsid w:val="656D4A6C"/>
    <w:rsid w:val="65854376"/>
    <w:rsid w:val="658767BE"/>
    <w:rsid w:val="65892531"/>
    <w:rsid w:val="66195831"/>
    <w:rsid w:val="662E75B1"/>
    <w:rsid w:val="66342C2E"/>
    <w:rsid w:val="663E784C"/>
    <w:rsid w:val="668B6A45"/>
    <w:rsid w:val="672F3F24"/>
    <w:rsid w:val="673E055F"/>
    <w:rsid w:val="674307B8"/>
    <w:rsid w:val="67551CE3"/>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82BCC"/>
    <w:rsid w:val="68992252"/>
    <w:rsid w:val="689F444F"/>
    <w:rsid w:val="68B96DBB"/>
    <w:rsid w:val="68BC708D"/>
    <w:rsid w:val="68CA2805"/>
    <w:rsid w:val="68E937A3"/>
    <w:rsid w:val="693E15D3"/>
    <w:rsid w:val="69627681"/>
    <w:rsid w:val="6977531D"/>
    <w:rsid w:val="69CC2BFF"/>
    <w:rsid w:val="69FD55B8"/>
    <w:rsid w:val="6A0B1C62"/>
    <w:rsid w:val="6A2406C8"/>
    <w:rsid w:val="6A6C4FD1"/>
    <w:rsid w:val="6AA37A9E"/>
    <w:rsid w:val="6ADE0BD1"/>
    <w:rsid w:val="6AE96859"/>
    <w:rsid w:val="6B147746"/>
    <w:rsid w:val="6B1B4AF7"/>
    <w:rsid w:val="6B24787C"/>
    <w:rsid w:val="6B573233"/>
    <w:rsid w:val="6B5B6274"/>
    <w:rsid w:val="6B935D53"/>
    <w:rsid w:val="6C196F71"/>
    <w:rsid w:val="6C226FCB"/>
    <w:rsid w:val="6C31226F"/>
    <w:rsid w:val="6C552F0B"/>
    <w:rsid w:val="6C8C67B7"/>
    <w:rsid w:val="6C9D744C"/>
    <w:rsid w:val="6D167928"/>
    <w:rsid w:val="6D26299B"/>
    <w:rsid w:val="6D4772EC"/>
    <w:rsid w:val="6D49688D"/>
    <w:rsid w:val="6D9078AF"/>
    <w:rsid w:val="6DAA3FEF"/>
    <w:rsid w:val="6DC0172B"/>
    <w:rsid w:val="6DCB690C"/>
    <w:rsid w:val="6DD41A5B"/>
    <w:rsid w:val="6DF43C2E"/>
    <w:rsid w:val="6DF51CA3"/>
    <w:rsid w:val="6E8335BD"/>
    <w:rsid w:val="6E8E12EF"/>
    <w:rsid w:val="6E972936"/>
    <w:rsid w:val="6ED446C5"/>
    <w:rsid w:val="6F2A7D94"/>
    <w:rsid w:val="6F476702"/>
    <w:rsid w:val="6F7B15AE"/>
    <w:rsid w:val="6F8331F1"/>
    <w:rsid w:val="6FAE1A09"/>
    <w:rsid w:val="6FD75BF8"/>
    <w:rsid w:val="707723D0"/>
    <w:rsid w:val="70F5661B"/>
    <w:rsid w:val="71257808"/>
    <w:rsid w:val="7128597B"/>
    <w:rsid w:val="71360107"/>
    <w:rsid w:val="713B688E"/>
    <w:rsid w:val="713F00AC"/>
    <w:rsid w:val="71596724"/>
    <w:rsid w:val="71D43752"/>
    <w:rsid w:val="71DF642F"/>
    <w:rsid w:val="71F1796A"/>
    <w:rsid w:val="71F36EC9"/>
    <w:rsid w:val="71F955BC"/>
    <w:rsid w:val="72154626"/>
    <w:rsid w:val="72262B5D"/>
    <w:rsid w:val="72283FF7"/>
    <w:rsid w:val="722E7212"/>
    <w:rsid w:val="723A0474"/>
    <w:rsid w:val="725923E4"/>
    <w:rsid w:val="72864BF7"/>
    <w:rsid w:val="729023FC"/>
    <w:rsid w:val="730B4583"/>
    <w:rsid w:val="73693B91"/>
    <w:rsid w:val="73C0646E"/>
    <w:rsid w:val="742222F5"/>
    <w:rsid w:val="74476126"/>
    <w:rsid w:val="74706664"/>
    <w:rsid w:val="747F3682"/>
    <w:rsid w:val="749C4185"/>
    <w:rsid w:val="75067759"/>
    <w:rsid w:val="752E6DCD"/>
    <w:rsid w:val="7551380D"/>
    <w:rsid w:val="7553559A"/>
    <w:rsid w:val="75600BE5"/>
    <w:rsid w:val="7564475C"/>
    <w:rsid w:val="7583797F"/>
    <w:rsid w:val="75D20F1D"/>
    <w:rsid w:val="75DA2C18"/>
    <w:rsid w:val="75F54412"/>
    <w:rsid w:val="761D08E0"/>
    <w:rsid w:val="765D347C"/>
    <w:rsid w:val="766E2E10"/>
    <w:rsid w:val="76826699"/>
    <w:rsid w:val="76C87133"/>
    <w:rsid w:val="76CD08D5"/>
    <w:rsid w:val="76DB4B92"/>
    <w:rsid w:val="77052AA4"/>
    <w:rsid w:val="77136511"/>
    <w:rsid w:val="77340A39"/>
    <w:rsid w:val="77351FD0"/>
    <w:rsid w:val="77472422"/>
    <w:rsid w:val="777F31F2"/>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E5218"/>
    <w:rsid w:val="7E6C0C3B"/>
    <w:rsid w:val="7E9A4E1F"/>
    <w:rsid w:val="7EA7723A"/>
    <w:rsid w:val="7EF56FBB"/>
    <w:rsid w:val="7F0768EB"/>
    <w:rsid w:val="7F143BEC"/>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5"/>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8"/>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0"/>
    <w:autoRedefine/>
    <w:qFormat/>
    <w:uiPriority w:val="0"/>
    <w:rPr>
      <w:b/>
      <w:bCs/>
    </w:rPr>
  </w:style>
  <w:style w:type="paragraph" w:styleId="61">
    <w:name w:val="Body Text First Indent"/>
    <w:basedOn w:val="24"/>
    <w:next w:val="51"/>
    <w:link w:val="324"/>
    <w:autoRedefine/>
    <w:qFormat/>
    <w:uiPriority w:val="0"/>
    <w:pPr>
      <w:ind w:firstLine="420"/>
    </w:pPr>
    <w:rPr>
      <w:rFonts w:hAnsi="Calibri" w:cs="Times New Roman"/>
      <w:snapToGrid/>
      <w:szCs w:val="20"/>
    </w:rPr>
  </w:style>
  <w:style w:type="paragraph" w:styleId="62">
    <w:name w:val="Body Text First Indent 2"/>
    <w:basedOn w:val="25"/>
    <w:next w:val="63"/>
    <w:link w:val="125"/>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首行缩进 21"/>
    <w:basedOn w:val="82"/>
    <w:autoRedefine/>
    <w:qFormat/>
    <w:uiPriority w:val="0"/>
    <w:pPr>
      <w:ind w:firstLine="420"/>
    </w:pPr>
    <w:rPr>
      <w:rFonts w:ascii="Times New Roman" w:hAnsi="Times New Roman" w:eastAsia="宋体" w:cs="宋体"/>
    </w:rPr>
  </w:style>
  <w:style w:type="paragraph" w:customStyle="1" w:styleId="82">
    <w:name w:val="正文文本缩进1"/>
    <w:basedOn w:val="1"/>
    <w:next w:val="1"/>
    <w:autoRedefine/>
    <w:qFormat/>
    <w:uiPriority w:val="0"/>
    <w:pPr>
      <w:spacing w:after="120"/>
      <w:ind w:left="420" w:leftChars="200"/>
    </w:pPr>
    <w:rPr>
      <w:color w:val="000000"/>
      <w:sz w:val="21"/>
      <w:szCs w:val="21"/>
    </w:rPr>
  </w:style>
  <w:style w:type="paragraph" w:customStyle="1" w:styleId="83">
    <w:name w:val="无间隔1"/>
    <w:link w:val="143"/>
    <w:autoRedefine/>
    <w:qFormat/>
    <w:uiPriority w:val="1"/>
    <w:rPr>
      <w:rFonts w:ascii="Times New Roman" w:hAnsi="Times New Roman" w:eastAsia="宋体" w:cs="Times New Roman"/>
      <w:sz w:val="22"/>
      <w:szCs w:val="22"/>
      <w:lang w:val="en-US" w:eastAsia="zh-CN" w:bidi="ar-SA"/>
    </w:rPr>
  </w:style>
  <w:style w:type="paragraph" w:customStyle="1" w:styleId="84">
    <w:name w:val="Body Text First Indent 21"/>
    <w:basedOn w:val="85"/>
    <w:autoRedefine/>
    <w:qFormat/>
    <w:uiPriority w:val="0"/>
    <w:pPr>
      <w:spacing w:after="120" w:line="240" w:lineRule="auto"/>
      <w:ind w:left="420" w:leftChars="200" w:firstLine="420" w:firstLineChars="200"/>
    </w:pPr>
    <w:rPr>
      <w:sz w:val="21"/>
    </w:rPr>
  </w:style>
  <w:style w:type="paragraph" w:customStyle="1" w:styleId="85">
    <w:name w:val="Body Text Indent1"/>
    <w:basedOn w:val="1"/>
    <w:autoRedefine/>
    <w:qFormat/>
    <w:uiPriority w:val="0"/>
    <w:pPr>
      <w:spacing w:line="200" w:lineRule="exact"/>
      <w:ind w:firstLine="301"/>
    </w:pPr>
    <w:rPr>
      <w:rFonts w:ascii="宋体" w:hAnsi="Courier New"/>
      <w:spacing w:val="-4"/>
      <w:sz w:val="1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2"/>
    <w:autoRedefine/>
    <w:qFormat/>
    <w:uiPriority w:val="0"/>
    <w:rPr>
      <w:rFonts w:ascii="宋体" w:hAnsi="宋体"/>
      <w:kern w:val="2"/>
      <w:sz w:val="21"/>
      <w:szCs w:val="24"/>
    </w:rPr>
  </w:style>
  <w:style w:type="character" w:customStyle="1" w:styleId="126">
    <w:name w:val="font11"/>
    <w:basedOn w:val="7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83"/>
    <w:autoRedefine/>
    <w:qFormat/>
    <w:uiPriority w:val="1"/>
    <w:rPr>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2"/>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9"/>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5"/>
    <w:autoRedefine/>
    <w:qFormat/>
    <w:uiPriority w:val="0"/>
    <w:rPr>
      <w:rFonts w:ascii="宋体" w:hAnsi="宋体"/>
      <w:kern w:val="2"/>
      <w:sz w:val="24"/>
      <w:szCs w:val="24"/>
    </w:rPr>
  </w:style>
  <w:style w:type="character" w:customStyle="1" w:styleId="269">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2"/>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autoRedefine/>
    <w:qFormat/>
    <w:uiPriority w:val="0"/>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next w:val="33"/>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9"/>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6"/>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38"/>
    <w:autoRedefine/>
    <w:qFormat/>
    <w:uiPriority w:val="0"/>
    <w:rPr>
      <w:kern w:val="2"/>
      <w:sz w:val="21"/>
      <w:szCs w:val="24"/>
      <w:lang w:val="zh-CN"/>
    </w:rPr>
  </w:style>
  <w:style w:type="character" w:customStyle="1" w:styleId="936">
    <w:name w:val="无间隔 Char"/>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Normal]"/>
    <w:autoRedefine/>
    <w:qFormat/>
    <w:uiPriority w:val="99"/>
    <w:rPr>
      <w:rFonts w:ascii="宋体" w:hAnsi="宋体" w:eastAsia="宋体" w:cs="Times New Roman"/>
      <w:kern w:val="0"/>
      <w:sz w:val="24"/>
      <w:szCs w:val="20"/>
      <w:lang w:val="zh-CN" w:eastAsia="zh-CN" w:bidi="ar-SA"/>
    </w:rPr>
  </w:style>
  <w:style w:type="paragraph" w:customStyle="1" w:styleId="968">
    <w:name w:val="Plain Text"/>
    <w:basedOn w:val="969"/>
    <w:autoRedefine/>
    <w:qFormat/>
    <w:uiPriority w:val="0"/>
    <w:pPr>
      <w:widowControl/>
      <w:jc w:val="left"/>
    </w:pPr>
    <w:rPr>
      <w:rFonts w:ascii="宋体" w:hAnsi="Courier New"/>
    </w:rPr>
  </w:style>
  <w:style w:type="paragraph" w:customStyle="1" w:styleId="969">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0">
    <w:name w:val="textfont1"/>
    <w:basedOn w:val="71"/>
    <w:autoRedefine/>
    <w:qFormat/>
    <w:uiPriority w:val="0"/>
    <w:rPr>
      <w:rFonts w:ascii="Tahoma" w:hAnsi="Tahoma"/>
      <w:sz w:val="22"/>
      <w:szCs w:val="22"/>
    </w:rPr>
  </w:style>
  <w:style w:type="paragraph" w:customStyle="1" w:styleId="971">
    <w:name w:val=" Char"/>
    <w:basedOn w:val="1"/>
    <w:autoRedefine/>
    <w:qFormat/>
    <w:uiPriority w:val="0"/>
    <w:rPr>
      <w:rFonts w:ascii="Tahoma" w:hAnsi="Tahoma"/>
      <w:sz w:val="24"/>
      <w:szCs w:val="20"/>
    </w:rPr>
  </w:style>
  <w:style w:type="paragraph" w:customStyle="1" w:styleId="972">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3">
    <w:name w:val="+正文"/>
    <w:basedOn w:val="1"/>
    <w:autoRedefine/>
    <w:qFormat/>
    <w:uiPriority w:val="0"/>
    <w:pPr>
      <w:spacing w:line="360" w:lineRule="auto"/>
      <w:ind w:firstLine="200" w:firstLineChars="200"/>
    </w:pPr>
    <w:rPr>
      <w:sz w:val="24"/>
      <w:szCs w:val="20"/>
    </w:rPr>
  </w:style>
  <w:style w:type="paragraph" w:customStyle="1" w:styleId="974">
    <w:name w:val="正文缩进2"/>
    <w:basedOn w:val="1"/>
    <w:autoRedefine/>
    <w:qFormat/>
    <w:uiPriority w:val="0"/>
    <w:pPr>
      <w:spacing w:before="60" w:beforeLines="0" w:beforeAutospacing="0"/>
      <w:ind w:firstLine="476"/>
    </w:pPr>
  </w:style>
  <w:style w:type="paragraph" w:customStyle="1" w:styleId="975">
    <w:name w:val="正文文本首行缩进 21"/>
    <w:basedOn w:val="25"/>
    <w:qFormat/>
    <w:uiPriority w:val="99"/>
    <w:pPr>
      <w:widowControl w:val="0"/>
      <w:adjustRightInd/>
      <w:snapToGrid/>
      <w:spacing w:after="0" w:line="200" w:lineRule="atLeast"/>
      <w:ind w:firstLine="420" w:firstLineChars="200"/>
      <w:jc w:val="both"/>
    </w:pPr>
    <w:rPr>
      <w:rFonts w:ascii="宋体" w:hAnsi="Courier New" w:eastAsia="宋体" w:cs="Times New Roman"/>
      <w:spacing w:val="-4"/>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1026" textRotate="1"/>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32765</Words>
  <Characters>35380</Characters>
  <Lines>287</Lines>
  <Paragraphs>81</Paragraphs>
  <TotalTime>7</TotalTime>
  <ScaleCrop>false</ScaleCrop>
  <LinksUpToDate>false</LinksUpToDate>
  <CharactersWithSpaces>41118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2022-03-14T02:18:00Z</cp:lastPrinted>
  <dcterms:modified xsi:type="dcterms:W3CDTF">2024-09-10T03:57:59Z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A7A878AD415140CA80D05554FD6E7D80</vt:lpwstr>
  </property>
</Properties>
</file>