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5A5FA">
      <w:pPr>
        <w:pStyle w:val="2"/>
        <w:numPr>
          <w:numId w:val="0"/>
        </w:numPr>
        <w:spacing w:line="440" w:lineRule="exact"/>
        <w:jc w:val="center"/>
        <w:rPr>
          <w:rFonts w:ascii="黑体" w:hAnsi="黑体" w:eastAsia="黑体"/>
          <w:sz w:val="32"/>
          <w:szCs w:val="32"/>
        </w:rPr>
      </w:pPr>
      <w:bookmarkStart w:id="0" w:name="_Toc34637773"/>
      <w:r>
        <w:rPr>
          <w:rFonts w:hint="eastAsia" w:ascii="黑体" w:hAnsi="黑体" w:eastAsia="黑体"/>
          <w:sz w:val="32"/>
          <w:szCs w:val="32"/>
        </w:rPr>
        <w:t>采购需求</w:t>
      </w:r>
      <w:bookmarkEnd w:id="0"/>
    </w:p>
    <w:p w14:paraId="225C9453"/>
    <w:p w14:paraId="7959BD20">
      <w:pPr>
        <w:keepNext w:val="0"/>
        <w:keepLines w:val="0"/>
        <w:pageBreakBefore w:val="0"/>
        <w:widowControl/>
        <w:kinsoku/>
        <w:wordWrap/>
        <w:overflowPunct/>
        <w:topLinePunct w:val="0"/>
        <w:autoSpaceDE/>
        <w:autoSpaceDN/>
        <w:bidi w:val="0"/>
        <w:adjustRightInd w:val="0"/>
        <w:snapToGrid w:val="0"/>
        <w:spacing w:line="360" w:lineRule="auto"/>
        <w:ind w:firstLine="211" w:firstLineChars="100"/>
        <w:jc w:val="left"/>
        <w:textAlignment w:val="auto"/>
        <w:rPr>
          <w:rFonts w:hint="eastAsia" w:ascii="宋体" w:hAnsi="宋体"/>
          <w:color w:val="auto"/>
          <w:sz w:val="21"/>
          <w:szCs w:val="21"/>
        </w:rPr>
      </w:pPr>
      <w:r>
        <w:rPr>
          <w:rFonts w:hint="eastAsia" w:ascii="宋体" w:hAnsi="宋体" w:cs="宋体"/>
          <w:b/>
          <w:bCs/>
          <w:color w:val="auto"/>
          <w:kern w:val="0"/>
          <w:sz w:val="21"/>
          <w:szCs w:val="21"/>
        </w:rPr>
        <w:t>1、项目名称：</w:t>
      </w:r>
      <w:r>
        <w:rPr>
          <w:rFonts w:hint="eastAsia" w:ascii="宋体" w:hAnsi="宋体" w:cs="宋体"/>
          <w:color w:val="000000"/>
          <w:sz w:val="21"/>
          <w:szCs w:val="21"/>
          <w:lang w:eastAsia="zh-CN"/>
        </w:rPr>
        <w:t>2024年度天元区堤防及水库白蚁防治服务</w:t>
      </w:r>
      <w:r>
        <w:rPr>
          <w:rFonts w:hint="eastAsia" w:ascii="宋体" w:hAnsi="宋体"/>
          <w:color w:val="auto"/>
          <w:sz w:val="21"/>
          <w:szCs w:val="21"/>
        </w:rPr>
        <w:t>。</w:t>
      </w:r>
    </w:p>
    <w:p w14:paraId="4DA57950">
      <w:pPr>
        <w:keepNext w:val="0"/>
        <w:keepLines w:val="0"/>
        <w:pageBreakBefore w:val="0"/>
        <w:widowControl/>
        <w:kinsoku/>
        <w:wordWrap/>
        <w:overflowPunct/>
        <w:topLinePunct w:val="0"/>
        <w:autoSpaceDE/>
        <w:autoSpaceDN/>
        <w:bidi w:val="0"/>
        <w:adjustRightInd w:val="0"/>
        <w:snapToGrid w:val="0"/>
        <w:spacing w:line="360" w:lineRule="auto"/>
        <w:ind w:firstLine="211" w:firstLineChars="100"/>
        <w:jc w:val="left"/>
        <w:textAlignment w:val="auto"/>
        <w:rPr>
          <w:rFonts w:hint="eastAsia" w:ascii="宋体" w:hAnsi="宋体" w:eastAsia="宋体"/>
          <w:color w:val="auto"/>
          <w:sz w:val="21"/>
          <w:szCs w:val="21"/>
          <w:lang w:eastAsia="zh-CN"/>
        </w:rPr>
      </w:pPr>
      <w:r>
        <w:rPr>
          <w:rFonts w:hint="eastAsia" w:ascii="宋体" w:hAnsi="宋体" w:cs="宋体"/>
          <w:b/>
          <w:bCs/>
          <w:color w:val="auto"/>
          <w:kern w:val="0"/>
          <w:sz w:val="21"/>
          <w:szCs w:val="21"/>
        </w:rPr>
        <w:t>2、项目编号：</w:t>
      </w:r>
      <w:r>
        <w:rPr>
          <w:rFonts w:hint="eastAsia" w:ascii="宋体" w:hAnsi="宋体"/>
          <w:color w:val="auto"/>
          <w:sz w:val="21"/>
          <w:szCs w:val="21"/>
        </w:rPr>
        <w:t>政府采购编号：</w:t>
      </w:r>
      <w:r>
        <w:rPr>
          <w:rFonts w:hint="eastAsia" w:ascii="宋体" w:hAnsi="宋体"/>
          <w:color w:val="auto"/>
          <w:sz w:val="21"/>
          <w:szCs w:val="21"/>
          <w:lang w:eastAsia="zh-CN"/>
        </w:rPr>
        <w:t>株天财采计[2024]000101号</w:t>
      </w:r>
    </w:p>
    <w:p w14:paraId="6D93D1EC">
      <w:pPr>
        <w:keepNext w:val="0"/>
        <w:keepLines w:val="0"/>
        <w:pageBreakBefore w:val="0"/>
        <w:widowControl/>
        <w:kinsoku/>
        <w:wordWrap/>
        <w:overflowPunct/>
        <w:topLinePunct w:val="0"/>
        <w:autoSpaceDE/>
        <w:autoSpaceDN/>
        <w:bidi w:val="0"/>
        <w:adjustRightInd w:val="0"/>
        <w:snapToGrid w:val="0"/>
        <w:spacing w:line="360" w:lineRule="auto"/>
        <w:ind w:firstLine="1470" w:firstLineChars="700"/>
        <w:jc w:val="left"/>
        <w:textAlignment w:val="auto"/>
        <w:rPr>
          <w:rFonts w:hint="eastAsia" w:ascii="宋体" w:hAnsi="宋体"/>
          <w:color w:val="auto"/>
          <w:sz w:val="21"/>
          <w:szCs w:val="21"/>
          <w:lang w:eastAsia="zh-CN"/>
        </w:rPr>
      </w:pPr>
      <w:r>
        <w:rPr>
          <w:rFonts w:hint="eastAsia" w:ascii="宋体" w:hAnsi="宋体"/>
          <w:color w:val="auto"/>
          <w:sz w:val="21"/>
          <w:szCs w:val="21"/>
        </w:rPr>
        <w:t>委托代理编号：</w:t>
      </w:r>
      <w:r>
        <w:rPr>
          <w:rFonts w:hint="eastAsia" w:ascii="宋体" w:hAnsi="宋体"/>
          <w:color w:val="auto"/>
          <w:sz w:val="21"/>
          <w:szCs w:val="21"/>
          <w:lang w:eastAsia="zh-CN"/>
        </w:rPr>
        <w:t>湘智采字[2024]第0243号</w:t>
      </w:r>
    </w:p>
    <w:p w14:paraId="04BC552B">
      <w:pPr>
        <w:pStyle w:val="8"/>
        <w:keepNext w:val="0"/>
        <w:keepLines w:val="0"/>
        <w:pageBreakBefore w:val="0"/>
        <w:widowControl/>
        <w:kinsoku/>
        <w:wordWrap/>
        <w:overflowPunct/>
        <w:topLinePunct w:val="0"/>
        <w:autoSpaceDE/>
        <w:autoSpaceDN/>
        <w:bidi w:val="0"/>
        <w:adjustRightInd w:val="0"/>
        <w:snapToGrid w:val="0"/>
        <w:spacing w:line="360" w:lineRule="auto"/>
        <w:ind w:left="0" w:leftChars="0" w:firstLine="211" w:firstLineChars="100"/>
        <w:jc w:val="left"/>
        <w:textAlignment w:val="auto"/>
        <w:rPr>
          <w:rFonts w:hint="eastAsia" w:ascii="宋体" w:hAnsi="宋体"/>
          <w:color w:val="auto"/>
          <w:sz w:val="21"/>
          <w:szCs w:val="21"/>
        </w:rPr>
      </w:pPr>
      <w:r>
        <w:rPr>
          <w:rFonts w:hint="eastAsia" w:ascii="宋体" w:hAnsi="宋体" w:cs="宋体"/>
          <w:b/>
          <w:bCs/>
          <w:color w:val="auto"/>
          <w:kern w:val="0"/>
          <w:sz w:val="21"/>
          <w:szCs w:val="21"/>
        </w:rPr>
        <w:t>3、采购方式：</w:t>
      </w:r>
      <w:r>
        <w:rPr>
          <w:rFonts w:hint="eastAsia" w:ascii="宋体" w:hAnsi="宋体"/>
          <w:color w:val="auto"/>
          <w:sz w:val="21"/>
          <w:szCs w:val="21"/>
        </w:rPr>
        <w:t>竞争性谈判。</w:t>
      </w:r>
    </w:p>
    <w:p w14:paraId="331A52B9">
      <w:pPr>
        <w:pStyle w:val="9"/>
        <w:snapToGrid w:val="0"/>
        <w:spacing w:line="360" w:lineRule="auto"/>
        <w:ind w:firstLine="211" w:firstLineChars="100"/>
        <w:rPr>
          <w:rFonts w:hint="eastAsia" w:ascii="宋体" w:hAnsi="宋体" w:eastAsia="宋体" w:cs="宋体"/>
          <w:szCs w:val="21"/>
          <w:highlight w:val="yellow"/>
          <w:lang w:val="en-US" w:eastAsia="zh-CN"/>
        </w:rPr>
      </w:pPr>
      <w:r>
        <w:rPr>
          <w:rFonts w:hint="eastAsia" w:ascii="宋体" w:hAnsi="宋体" w:eastAsia="宋体" w:cs="宋体"/>
          <w:b/>
          <w:bCs/>
          <w:szCs w:val="21"/>
          <w:lang w:val="en-US" w:eastAsia="zh-CN"/>
        </w:rPr>
        <w:t>4、采购预算</w:t>
      </w:r>
      <w:r>
        <w:rPr>
          <w:rFonts w:hint="eastAsia" w:ascii="宋体" w:hAnsi="宋体" w:eastAsia="宋体" w:cs="宋体"/>
          <w:szCs w:val="21"/>
          <w:lang w:val="en-US" w:eastAsia="zh-CN"/>
        </w:rPr>
        <w:t>：701683.65元。</w:t>
      </w:r>
    </w:p>
    <w:p w14:paraId="6CB2D7E8">
      <w:pPr>
        <w:keepNext w:val="0"/>
        <w:keepLines w:val="0"/>
        <w:pageBreakBefore w:val="0"/>
        <w:widowControl w:val="0"/>
        <w:numPr>
          <w:ilvl w:val="0"/>
          <w:numId w:val="0"/>
        </w:numPr>
        <w:kinsoku/>
        <w:wordWrap/>
        <w:overflowPunct/>
        <w:topLinePunct w:val="0"/>
        <w:autoSpaceDE/>
        <w:autoSpaceDN/>
        <w:bidi w:val="0"/>
        <w:adjustRightInd/>
        <w:spacing w:line="360" w:lineRule="auto"/>
        <w:ind w:firstLine="420" w:firstLineChars="200"/>
        <w:rPr>
          <w:rFonts w:hint="eastAsia" w:ascii="宋体" w:hAnsi="宋体" w:eastAsia="宋体" w:cs="宋体"/>
          <w:b w:val="0"/>
          <w:bCs/>
          <w:szCs w:val="21"/>
          <w:highlight w:val="none"/>
          <w:lang w:val="en-US" w:eastAsia="zh-CN"/>
        </w:rPr>
      </w:pPr>
      <w:r>
        <w:rPr>
          <w:rFonts w:hint="eastAsia" w:ascii="宋体" w:hAnsi="宋体" w:cs="宋体"/>
          <w:b w:val="0"/>
          <w:bCs/>
          <w:szCs w:val="21"/>
          <w:highlight w:val="none"/>
          <w:lang w:eastAsia="zh-CN"/>
        </w:rPr>
        <w:t>计费</w:t>
      </w:r>
      <w:r>
        <w:rPr>
          <w:rFonts w:hint="eastAsia" w:ascii="宋体" w:hAnsi="宋体" w:cs="宋体"/>
          <w:b w:val="0"/>
          <w:bCs/>
          <w:szCs w:val="21"/>
          <w:highlight w:val="none"/>
        </w:rPr>
        <w:t>依据</w:t>
      </w:r>
      <w:r>
        <w:rPr>
          <w:rFonts w:hint="eastAsia" w:ascii="宋体" w:hAnsi="宋体" w:cs="宋体"/>
          <w:b w:val="0"/>
          <w:bCs/>
          <w:szCs w:val="21"/>
          <w:highlight w:val="none"/>
          <w:lang w:eastAsia="zh-CN"/>
        </w:rPr>
        <w:t>：</w:t>
      </w:r>
      <w:r>
        <w:rPr>
          <w:rFonts w:hint="eastAsia" w:ascii="宋体" w:hAnsi="宋体" w:eastAsia="宋体" w:cs="宋体"/>
          <w:b w:val="0"/>
          <w:bCs/>
          <w:szCs w:val="21"/>
          <w:highlight w:val="none"/>
        </w:rPr>
        <w:t>执行湘建价〔2020〕56号文湖南省住房和城乡建设厅关于印发2020《湖南省建设工程计价办法》及《湖南省建设工程消耗量标准的通知》、湘建价[2019]47号文《关于调整建设工程销项税额税率和材料价格综合税率计费标准的通知》</w:t>
      </w:r>
      <w:r>
        <w:rPr>
          <w:rFonts w:hint="eastAsia" w:ascii="宋体" w:hAnsi="宋体" w:eastAsia="宋体" w:cs="宋体"/>
          <w:b w:val="0"/>
          <w:bCs/>
          <w:szCs w:val="21"/>
          <w:highlight w:val="none"/>
          <w:lang w:eastAsia="zh-CN"/>
        </w:rPr>
        <w:t>、</w:t>
      </w:r>
      <w:r>
        <w:rPr>
          <w:rFonts w:hint="eastAsia" w:ascii="宋体" w:hAnsi="宋体" w:eastAsia="宋体" w:cs="宋体"/>
          <w:b w:val="0"/>
          <w:bCs/>
          <w:szCs w:val="21"/>
          <w:highlight w:val="none"/>
        </w:rPr>
        <w:t>《湖南省水利水电工程设计概(估)算编制规定》</w:t>
      </w:r>
      <w:r>
        <w:rPr>
          <w:rFonts w:hint="eastAsia" w:ascii="宋体" w:hAnsi="宋体" w:eastAsia="宋体" w:cs="宋体"/>
          <w:b w:val="0"/>
          <w:bCs/>
          <w:szCs w:val="21"/>
          <w:highlight w:val="none"/>
          <w:lang w:eastAsia="zh-CN"/>
        </w:rPr>
        <w:t>、</w:t>
      </w:r>
      <w:r>
        <w:rPr>
          <w:rFonts w:hint="eastAsia" w:ascii="宋体" w:hAnsi="宋体" w:eastAsia="宋体" w:cs="宋体"/>
          <w:b w:val="0"/>
          <w:bCs/>
          <w:szCs w:val="21"/>
          <w:highlight w:val="none"/>
          <w:lang w:val="en-US" w:eastAsia="zh-CN"/>
        </w:rPr>
        <w:t>湘建价 2022 146号 湖南省建设工程计价依据动态调整汇编(2022年度第一期)，</w:t>
      </w:r>
      <w:r>
        <w:rPr>
          <w:rFonts w:hint="eastAsia" w:ascii="宋体" w:hAnsi="宋体" w:eastAsia="宋体" w:cs="宋体"/>
          <w:b w:val="0"/>
          <w:bCs/>
          <w:szCs w:val="21"/>
          <w:highlight w:val="none"/>
        </w:rPr>
        <w:t>计取工程税费。材料价格</w:t>
      </w:r>
      <w:r>
        <w:rPr>
          <w:rFonts w:hint="eastAsia" w:ascii="宋体" w:hAnsi="宋体" w:eastAsia="宋体" w:cs="宋体"/>
          <w:b w:val="0"/>
          <w:bCs/>
          <w:szCs w:val="21"/>
          <w:highlight w:val="none"/>
          <w:lang w:val="en-US" w:eastAsia="zh-CN"/>
        </w:rPr>
        <w:t>按株建造字[2024]第四期8月《株洲建设工程造价信息》材料预算单价计算，价格信息缺项材料结合市场单价计算。</w:t>
      </w:r>
    </w:p>
    <w:p w14:paraId="64C67565">
      <w:pPr>
        <w:pStyle w:val="9"/>
        <w:snapToGrid w:val="0"/>
        <w:spacing w:line="360" w:lineRule="auto"/>
        <w:ind w:firstLine="211" w:firstLineChars="100"/>
        <w:rPr>
          <w:rFonts w:hint="eastAsia" w:ascii="宋体" w:hAnsi="宋体" w:eastAsia="宋体" w:cs="宋体"/>
          <w:szCs w:val="21"/>
          <w:lang w:val="en-US" w:eastAsia="zh-CN"/>
        </w:rPr>
      </w:pPr>
      <w:r>
        <w:rPr>
          <w:rFonts w:hint="eastAsia" w:ascii="宋体" w:hAnsi="宋体" w:eastAsia="宋体" w:cs="宋体"/>
          <w:b/>
          <w:bCs/>
          <w:szCs w:val="21"/>
          <w:lang w:val="en-US" w:eastAsia="zh-CN"/>
        </w:rPr>
        <w:t>5、项目概况：</w:t>
      </w:r>
      <w:r>
        <w:rPr>
          <w:rFonts w:hint="eastAsia" w:ascii="宋体" w:hAnsi="宋体" w:eastAsia="宋体" w:cs="宋体"/>
          <w:szCs w:val="21"/>
          <w:lang w:val="en-US" w:eastAsia="zh-CN"/>
        </w:rPr>
        <w:t>天元区堤防长度为48公里，小型水库为24座，其中小一型水库一座、小二型水库二十三座（详见表格：水库名称及类型）。水利工程白蚁灭治可因地制宜，采用挖巢法、饵剂诱杀法药物灌浆法等。灭治措施应不污染土壤和水质、不损害主体工程安全。</w:t>
      </w:r>
    </w:p>
    <w:tbl>
      <w:tblPr>
        <w:tblStyle w:val="6"/>
        <w:tblW w:w="7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3079"/>
        <w:gridCol w:w="3137"/>
      </w:tblGrid>
      <w:tr w14:paraId="4998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302" w:type="dxa"/>
            <w:noWrap/>
            <w:vAlign w:val="center"/>
          </w:tcPr>
          <w:p w14:paraId="0F86C5D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hint="eastAsia" w:ascii="宋体" w:hAnsi="宋体" w:eastAsia="宋体"/>
                <w:sz w:val="21"/>
                <w:szCs w:val="21"/>
              </w:rPr>
              <w:t>序号</w:t>
            </w:r>
          </w:p>
        </w:tc>
        <w:tc>
          <w:tcPr>
            <w:tcW w:w="3079" w:type="dxa"/>
            <w:noWrap/>
            <w:vAlign w:val="center"/>
          </w:tcPr>
          <w:p w14:paraId="06FCF5E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hint="eastAsia" w:ascii="宋体" w:hAnsi="宋体" w:eastAsia="宋体"/>
                <w:sz w:val="21"/>
                <w:szCs w:val="21"/>
              </w:rPr>
              <w:t>水库名称</w:t>
            </w:r>
          </w:p>
        </w:tc>
        <w:tc>
          <w:tcPr>
            <w:tcW w:w="3137" w:type="dxa"/>
            <w:vAlign w:val="center"/>
          </w:tcPr>
          <w:p w14:paraId="4CF658D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水库类型</w:t>
            </w:r>
          </w:p>
        </w:tc>
      </w:tr>
      <w:tr w14:paraId="72AB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302" w:type="dxa"/>
            <w:noWrap/>
            <w:vAlign w:val="center"/>
          </w:tcPr>
          <w:p w14:paraId="2B7C51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1</w:t>
            </w:r>
          </w:p>
        </w:tc>
        <w:tc>
          <w:tcPr>
            <w:tcW w:w="3079" w:type="dxa"/>
            <w:noWrap/>
            <w:vAlign w:val="center"/>
          </w:tcPr>
          <w:p w14:paraId="49307B2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白石塘水库</w:t>
            </w:r>
          </w:p>
        </w:tc>
        <w:tc>
          <w:tcPr>
            <w:tcW w:w="3137" w:type="dxa"/>
            <w:vAlign w:val="center"/>
          </w:tcPr>
          <w:p w14:paraId="66A1B57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5671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20C401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2</w:t>
            </w:r>
          </w:p>
        </w:tc>
        <w:tc>
          <w:tcPr>
            <w:tcW w:w="3079" w:type="dxa"/>
            <w:noWrap/>
            <w:vAlign w:val="center"/>
          </w:tcPr>
          <w:p w14:paraId="3623CDB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苍霞水库</w:t>
            </w:r>
          </w:p>
        </w:tc>
        <w:tc>
          <w:tcPr>
            <w:tcW w:w="3137" w:type="dxa"/>
            <w:vAlign w:val="center"/>
          </w:tcPr>
          <w:p w14:paraId="73BEDA0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A60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298E592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3</w:t>
            </w:r>
          </w:p>
        </w:tc>
        <w:tc>
          <w:tcPr>
            <w:tcW w:w="3079" w:type="dxa"/>
            <w:noWrap/>
            <w:vAlign w:val="center"/>
          </w:tcPr>
          <w:p w14:paraId="415CAB6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茨菇塘水库</w:t>
            </w:r>
          </w:p>
        </w:tc>
        <w:tc>
          <w:tcPr>
            <w:tcW w:w="3137" w:type="dxa"/>
            <w:vAlign w:val="center"/>
          </w:tcPr>
          <w:p w14:paraId="19541E1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D79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086F344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4</w:t>
            </w:r>
          </w:p>
        </w:tc>
        <w:tc>
          <w:tcPr>
            <w:tcW w:w="3079" w:type="dxa"/>
            <w:noWrap/>
            <w:vAlign w:val="center"/>
          </w:tcPr>
          <w:p w14:paraId="4EA07FC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大塘水库</w:t>
            </w:r>
          </w:p>
        </w:tc>
        <w:tc>
          <w:tcPr>
            <w:tcW w:w="3137" w:type="dxa"/>
            <w:vAlign w:val="center"/>
          </w:tcPr>
          <w:p w14:paraId="42D74FE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506F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78E66A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5</w:t>
            </w:r>
          </w:p>
        </w:tc>
        <w:tc>
          <w:tcPr>
            <w:tcW w:w="3079" w:type="dxa"/>
            <w:noWrap/>
            <w:vAlign w:val="center"/>
          </w:tcPr>
          <w:p w14:paraId="1D2B75A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大鱼塘水库</w:t>
            </w:r>
          </w:p>
        </w:tc>
        <w:tc>
          <w:tcPr>
            <w:tcW w:w="3137" w:type="dxa"/>
            <w:vAlign w:val="center"/>
          </w:tcPr>
          <w:p w14:paraId="3061626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63DC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669A5E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6</w:t>
            </w:r>
          </w:p>
        </w:tc>
        <w:tc>
          <w:tcPr>
            <w:tcW w:w="3079" w:type="dxa"/>
            <w:noWrap/>
            <w:vAlign w:val="center"/>
          </w:tcPr>
          <w:p w14:paraId="4D0663C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道士塘水库</w:t>
            </w:r>
          </w:p>
        </w:tc>
        <w:tc>
          <w:tcPr>
            <w:tcW w:w="3137" w:type="dxa"/>
            <w:vAlign w:val="center"/>
          </w:tcPr>
          <w:p w14:paraId="024139C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63B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613219C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7</w:t>
            </w:r>
          </w:p>
        </w:tc>
        <w:tc>
          <w:tcPr>
            <w:tcW w:w="3079" w:type="dxa"/>
            <w:noWrap/>
            <w:vAlign w:val="center"/>
          </w:tcPr>
          <w:p w14:paraId="7E4BCC4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横塘水库</w:t>
            </w:r>
          </w:p>
        </w:tc>
        <w:tc>
          <w:tcPr>
            <w:tcW w:w="3137" w:type="dxa"/>
            <w:vAlign w:val="center"/>
          </w:tcPr>
          <w:p w14:paraId="2ED6DF0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9F0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361277E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8</w:t>
            </w:r>
          </w:p>
        </w:tc>
        <w:tc>
          <w:tcPr>
            <w:tcW w:w="3079" w:type="dxa"/>
            <w:noWrap/>
            <w:vAlign w:val="center"/>
          </w:tcPr>
          <w:p w14:paraId="3216F8B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建强水库</w:t>
            </w:r>
          </w:p>
        </w:tc>
        <w:tc>
          <w:tcPr>
            <w:tcW w:w="3137" w:type="dxa"/>
            <w:vAlign w:val="center"/>
          </w:tcPr>
          <w:p w14:paraId="0E10179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0B7D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283C619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9</w:t>
            </w:r>
          </w:p>
        </w:tc>
        <w:tc>
          <w:tcPr>
            <w:tcW w:w="3079" w:type="dxa"/>
            <w:noWrap/>
            <w:vAlign w:val="center"/>
          </w:tcPr>
          <w:p w14:paraId="674DDC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江灵水库</w:t>
            </w:r>
          </w:p>
        </w:tc>
        <w:tc>
          <w:tcPr>
            <w:tcW w:w="3137" w:type="dxa"/>
            <w:vAlign w:val="center"/>
          </w:tcPr>
          <w:p w14:paraId="16C7842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2B3B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59C64B8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10</w:t>
            </w:r>
          </w:p>
        </w:tc>
        <w:tc>
          <w:tcPr>
            <w:tcW w:w="3079" w:type="dxa"/>
            <w:noWrap/>
            <w:vAlign w:val="center"/>
          </w:tcPr>
          <w:p w14:paraId="1A98E7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苦竹塘水库</w:t>
            </w:r>
          </w:p>
        </w:tc>
        <w:tc>
          <w:tcPr>
            <w:tcW w:w="3137" w:type="dxa"/>
            <w:vAlign w:val="center"/>
          </w:tcPr>
          <w:p w14:paraId="6CC2A24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C7D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3A1D97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sz w:val="21"/>
                <w:szCs w:val="21"/>
              </w:rPr>
            </w:pPr>
            <w:r>
              <w:rPr>
                <w:rFonts w:ascii="宋体" w:hAnsi="宋体" w:eastAsia="宋体"/>
                <w:sz w:val="21"/>
                <w:szCs w:val="21"/>
              </w:rPr>
              <w:t>11</w:t>
            </w:r>
          </w:p>
        </w:tc>
        <w:tc>
          <w:tcPr>
            <w:tcW w:w="3079" w:type="dxa"/>
            <w:noWrap/>
            <w:vAlign w:val="center"/>
          </w:tcPr>
          <w:p w14:paraId="149879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岐塘水库</w:t>
            </w:r>
          </w:p>
        </w:tc>
        <w:tc>
          <w:tcPr>
            <w:tcW w:w="3137" w:type="dxa"/>
            <w:vAlign w:val="center"/>
          </w:tcPr>
          <w:p w14:paraId="40822BB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468A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2E574AD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12</w:t>
            </w:r>
          </w:p>
        </w:tc>
        <w:tc>
          <w:tcPr>
            <w:tcW w:w="3079" w:type="dxa"/>
            <w:noWrap/>
            <w:vAlign w:val="center"/>
          </w:tcPr>
          <w:p w14:paraId="7137A7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石塘水库</w:t>
            </w:r>
          </w:p>
        </w:tc>
        <w:tc>
          <w:tcPr>
            <w:tcW w:w="3137" w:type="dxa"/>
            <w:vAlign w:val="center"/>
          </w:tcPr>
          <w:p w14:paraId="056D56F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150F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7F1558B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13</w:t>
            </w:r>
          </w:p>
        </w:tc>
        <w:tc>
          <w:tcPr>
            <w:tcW w:w="3079" w:type="dxa"/>
            <w:noWrap/>
            <w:vAlign w:val="center"/>
          </w:tcPr>
          <w:p w14:paraId="57A2BB4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太高水库</w:t>
            </w:r>
          </w:p>
        </w:tc>
        <w:tc>
          <w:tcPr>
            <w:tcW w:w="3137" w:type="dxa"/>
            <w:vAlign w:val="center"/>
          </w:tcPr>
          <w:p w14:paraId="389F17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w:t>
            </w:r>
            <w:r>
              <w:rPr>
                <w:rFonts w:hint="eastAsia" w:ascii="宋体" w:hAnsi="宋体" w:eastAsia="宋体"/>
                <w:sz w:val="21"/>
                <w:szCs w:val="21"/>
                <w:lang w:val="en-US" w:eastAsia="zh-CN"/>
              </w:rPr>
              <w:t>二</w:t>
            </w:r>
            <w:r>
              <w:rPr>
                <w:rFonts w:hint="eastAsia" w:ascii="宋体" w:hAnsi="宋体" w:eastAsia="宋体"/>
                <w:sz w:val="21"/>
                <w:szCs w:val="21"/>
              </w:rPr>
              <w:t>）型</w:t>
            </w:r>
          </w:p>
        </w:tc>
      </w:tr>
      <w:tr w14:paraId="22FA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1050F6C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14</w:t>
            </w:r>
          </w:p>
        </w:tc>
        <w:tc>
          <w:tcPr>
            <w:tcW w:w="3079" w:type="dxa"/>
            <w:noWrap/>
            <w:vAlign w:val="center"/>
          </w:tcPr>
          <w:p w14:paraId="2A3E5B6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太沙塘水库</w:t>
            </w:r>
          </w:p>
        </w:tc>
        <w:tc>
          <w:tcPr>
            <w:tcW w:w="3137" w:type="dxa"/>
            <w:vAlign w:val="center"/>
          </w:tcPr>
          <w:p w14:paraId="2BED4C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0B87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04E5C7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15</w:t>
            </w:r>
          </w:p>
        </w:tc>
        <w:tc>
          <w:tcPr>
            <w:tcW w:w="3079" w:type="dxa"/>
            <w:noWrap/>
            <w:vAlign w:val="center"/>
          </w:tcPr>
          <w:p w14:paraId="5BAE218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托塘水库</w:t>
            </w:r>
          </w:p>
        </w:tc>
        <w:tc>
          <w:tcPr>
            <w:tcW w:w="3137" w:type="dxa"/>
            <w:vAlign w:val="center"/>
          </w:tcPr>
          <w:p w14:paraId="6AE2245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5BD2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46D543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3079" w:type="dxa"/>
            <w:noWrap/>
            <w:vAlign w:val="center"/>
          </w:tcPr>
          <w:p w14:paraId="1B3762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乌冲水库</w:t>
            </w:r>
          </w:p>
        </w:tc>
        <w:tc>
          <w:tcPr>
            <w:tcW w:w="3137" w:type="dxa"/>
            <w:vAlign w:val="center"/>
          </w:tcPr>
          <w:p w14:paraId="4D9DF2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449A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7F64770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17</w:t>
            </w:r>
          </w:p>
        </w:tc>
        <w:tc>
          <w:tcPr>
            <w:tcW w:w="3079" w:type="dxa"/>
            <w:noWrap/>
            <w:vAlign w:val="center"/>
          </w:tcPr>
          <w:p w14:paraId="75527D6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稀泥塘水库</w:t>
            </w:r>
          </w:p>
        </w:tc>
        <w:tc>
          <w:tcPr>
            <w:tcW w:w="3137" w:type="dxa"/>
            <w:vAlign w:val="center"/>
          </w:tcPr>
          <w:p w14:paraId="77FDAE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4024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0C3A3B2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18</w:t>
            </w:r>
          </w:p>
        </w:tc>
        <w:tc>
          <w:tcPr>
            <w:tcW w:w="3079" w:type="dxa"/>
            <w:noWrap/>
            <w:vAlign w:val="center"/>
          </w:tcPr>
          <w:p w14:paraId="64AE225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小驹塘水库</w:t>
            </w:r>
          </w:p>
        </w:tc>
        <w:tc>
          <w:tcPr>
            <w:tcW w:w="3137" w:type="dxa"/>
            <w:vAlign w:val="center"/>
          </w:tcPr>
          <w:p w14:paraId="265EEF0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1D86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4CEA76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19</w:t>
            </w:r>
          </w:p>
        </w:tc>
        <w:tc>
          <w:tcPr>
            <w:tcW w:w="3079" w:type="dxa"/>
            <w:noWrap/>
            <w:vAlign w:val="center"/>
          </w:tcPr>
          <w:p w14:paraId="31AC7D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形前水库</w:t>
            </w:r>
          </w:p>
        </w:tc>
        <w:tc>
          <w:tcPr>
            <w:tcW w:w="3137" w:type="dxa"/>
            <w:vAlign w:val="center"/>
          </w:tcPr>
          <w:p w14:paraId="6C207BD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w:t>
            </w:r>
            <w:r>
              <w:rPr>
                <w:rFonts w:hint="eastAsia" w:ascii="宋体" w:hAnsi="宋体" w:eastAsia="宋体"/>
                <w:sz w:val="21"/>
                <w:szCs w:val="21"/>
                <w:lang w:val="en-US" w:eastAsia="zh-CN"/>
              </w:rPr>
              <w:t>二</w:t>
            </w:r>
            <w:r>
              <w:rPr>
                <w:rFonts w:hint="eastAsia" w:ascii="宋体" w:hAnsi="宋体" w:eastAsia="宋体"/>
                <w:sz w:val="21"/>
                <w:szCs w:val="21"/>
              </w:rPr>
              <w:t>）型</w:t>
            </w:r>
          </w:p>
        </w:tc>
      </w:tr>
      <w:tr w14:paraId="640F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302" w:type="dxa"/>
            <w:noWrap/>
            <w:vAlign w:val="center"/>
          </w:tcPr>
          <w:p w14:paraId="1204868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20</w:t>
            </w:r>
          </w:p>
        </w:tc>
        <w:tc>
          <w:tcPr>
            <w:tcW w:w="3079" w:type="dxa"/>
            <w:noWrap/>
            <w:vAlign w:val="center"/>
          </w:tcPr>
          <w:p w14:paraId="4F051B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丫塘水库</w:t>
            </w:r>
          </w:p>
        </w:tc>
        <w:tc>
          <w:tcPr>
            <w:tcW w:w="3137" w:type="dxa"/>
            <w:vAlign w:val="center"/>
          </w:tcPr>
          <w:p w14:paraId="110A77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3417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61F6406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21</w:t>
            </w:r>
          </w:p>
        </w:tc>
        <w:tc>
          <w:tcPr>
            <w:tcW w:w="3079" w:type="dxa"/>
            <w:noWrap/>
            <w:vAlign w:val="center"/>
          </w:tcPr>
          <w:p w14:paraId="7759AF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油炸塘水库</w:t>
            </w:r>
          </w:p>
        </w:tc>
        <w:tc>
          <w:tcPr>
            <w:tcW w:w="3137" w:type="dxa"/>
            <w:vAlign w:val="center"/>
          </w:tcPr>
          <w:p w14:paraId="7E15FB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637E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3B85E7B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22</w:t>
            </w:r>
          </w:p>
        </w:tc>
        <w:tc>
          <w:tcPr>
            <w:tcW w:w="3079" w:type="dxa"/>
            <w:noWrap/>
            <w:vAlign w:val="center"/>
          </w:tcPr>
          <w:p w14:paraId="563CDE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月塘水库</w:t>
            </w:r>
          </w:p>
        </w:tc>
        <w:tc>
          <w:tcPr>
            <w:tcW w:w="3137" w:type="dxa"/>
            <w:vAlign w:val="center"/>
          </w:tcPr>
          <w:p w14:paraId="2E861BF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0287C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2C31163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23</w:t>
            </w:r>
          </w:p>
        </w:tc>
        <w:tc>
          <w:tcPr>
            <w:tcW w:w="3079" w:type="dxa"/>
            <w:noWrap/>
            <w:vAlign w:val="center"/>
          </w:tcPr>
          <w:p w14:paraId="781E512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月形水库</w:t>
            </w:r>
          </w:p>
        </w:tc>
        <w:tc>
          <w:tcPr>
            <w:tcW w:w="3137" w:type="dxa"/>
            <w:vAlign w:val="center"/>
          </w:tcPr>
          <w:p w14:paraId="336422A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小（二）型</w:t>
            </w:r>
          </w:p>
        </w:tc>
      </w:tr>
      <w:tr w14:paraId="775B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02" w:type="dxa"/>
            <w:noWrap/>
            <w:vAlign w:val="center"/>
          </w:tcPr>
          <w:p w14:paraId="1E3ECE6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24</w:t>
            </w:r>
          </w:p>
        </w:tc>
        <w:tc>
          <w:tcPr>
            <w:tcW w:w="3079" w:type="dxa"/>
            <w:noWrap/>
            <w:vAlign w:val="center"/>
          </w:tcPr>
          <w:p w14:paraId="61FFEBC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lang w:val="en-US" w:eastAsia="zh-CN"/>
              </w:rPr>
              <w:t>山塘水库</w:t>
            </w:r>
          </w:p>
        </w:tc>
        <w:tc>
          <w:tcPr>
            <w:tcW w:w="3137" w:type="dxa"/>
            <w:vAlign w:val="center"/>
          </w:tcPr>
          <w:p w14:paraId="41A286C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Times New Roman"/>
                <w:kern w:val="2"/>
                <w:sz w:val="21"/>
                <w:szCs w:val="21"/>
                <w:lang w:val="en-US" w:eastAsia="zh-CN" w:bidi="ar-SA"/>
              </w:rPr>
            </w:pPr>
            <w:r>
              <w:rPr>
                <w:rFonts w:hint="eastAsia" w:ascii="宋体" w:hAnsi="宋体" w:eastAsia="宋体"/>
                <w:sz w:val="21"/>
                <w:szCs w:val="21"/>
              </w:rPr>
              <w:t>小（一）型</w:t>
            </w:r>
          </w:p>
        </w:tc>
      </w:tr>
      <w:tr w14:paraId="7875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302" w:type="dxa"/>
            <w:noWrap/>
            <w:vAlign w:val="center"/>
          </w:tcPr>
          <w:p w14:paraId="3AEA19C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25</w:t>
            </w:r>
          </w:p>
        </w:tc>
        <w:tc>
          <w:tcPr>
            <w:tcW w:w="3079" w:type="dxa"/>
            <w:noWrap/>
            <w:vAlign w:val="center"/>
          </w:tcPr>
          <w:p w14:paraId="2D5753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堤防</w:t>
            </w:r>
          </w:p>
        </w:tc>
        <w:tc>
          <w:tcPr>
            <w:tcW w:w="3137" w:type="dxa"/>
            <w:vAlign w:val="center"/>
          </w:tcPr>
          <w:p w14:paraId="7C92D7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sz w:val="21"/>
                <w:szCs w:val="21"/>
                <w:lang w:val="en-US" w:eastAsia="zh-CN"/>
              </w:rPr>
            </w:pPr>
            <w:r>
              <w:rPr>
                <w:rFonts w:hint="eastAsia" w:ascii="宋体" w:hAnsi="宋体" w:eastAsia="宋体"/>
                <w:sz w:val="21"/>
                <w:szCs w:val="21"/>
                <w:lang w:val="en-US" w:eastAsia="zh-CN"/>
              </w:rPr>
              <w:t>32.69公里</w:t>
            </w:r>
          </w:p>
        </w:tc>
      </w:tr>
    </w:tbl>
    <w:p w14:paraId="7C29862E">
      <w:pPr>
        <w:pStyle w:val="10"/>
        <w:rPr>
          <w:rFonts w:hint="eastAsia"/>
          <w:lang w:val="en-US" w:eastAsia="zh-CN"/>
        </w:rPr>
      </w:pPr>
    </w:p>
    <w:p w14:paraId="745A3F98">
      <w:pPr>
        <w:pStyle w:val="9"/>
        <w:snapToGrid w:val="0"/>
        <w:spacing w:line="360" w:lineRule="auto"/>
        <w:ind w:firstLine="211" w:firstLineChars="100"/>
        <w:rPr>
          <w:rFonts w:hint="eastAsia" w:ascii="宋体" w:hAnsi="宋体" w:eastAsia="宋体" w:cs="宋体"/>
          <w:szCs w:val="21"/>
          <w:lang w:val="en-US" w:eastAsia="zh-CN"/>
        </w:rPr>
      </w:pPr>
      <w:r>
        <w:rPr>
          <w:rFonts w:hint="eastAsia" w:ascii="宋体" w:hAnsi="宋体" w:eastAsia="宋体" w:cs="宋体"/>
          <w:b/>
          <w:bCs/>
          <w:szCs w:val="21"/>
          <w:lang w:val="en-US" w:eastAsia="zh-CN"/>
        </w:rPr>
        <w:t>6、现场踏勘：</w:t>
      </w:r>
      <w:r>
        <w:rPr>
          <w:rFonts w:hint="eastAsia" w:ascii="宋体" w:hAnsi="宋体" w:eastAsia="宋体" w:cs="宋体"/>
          <w:szCs w:val="21"/>
          <w:lang w:val="en-US" w:eastAsia="zh-CN"/>
        </w:rPr>
        <w:t>本项目采购人不单独或分别组织任何一个供应商进行现场踏勘；供应商可自行对项目现场和周围环境进行勘察，以便供应商获取有关编制响应文件和签署合同所涉及现场的资料，成交单位签订合同和实施过程中，不得以不完全了解施工现场情况为由，提出任何形式的增加造价或索赔要求，供应商踏勘现场所发生的一切费用和责任概由供应商自行负责。</w:t>
      </w:r>
    </w:p>
    <w:p w14:paraId="2B4647E8">
      <w:pPr>
        <w:pStyle w:val="9"/>
        <w:snapToGrid w:val="0"/>
        <w:spacing w:line="360" w:lineRule="auto"/>
        <w:ind w:firstLine="211" w:firstLineChars="1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7、综合治理方案</w:t>
      </w:r>
    </w:p>
    <w:p w14:paraId="7B839219">
      <w:pPr>
        <w:pStyle w:val="9"/>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1、由于防治范围分布广、涉及领域多、白蚁种类多、危害程度和危害对象各不相同、供应商在响应前，须对所有防治范围进行勘察现场，有关费用自理，勘察期间发生的意外自负。</w:t>
      </w:r>
    </w:p>
    <w:p w14:paraId="6D5C9CF1">
      <w:pPr>
        <w:pStyle w:val="9"/>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2、供应商须根据现场勘察情况，制定相对应的治理方案，拟定</w:t>
      </w:r>
      <w:r>
        <w:rPr>
          <w:rFonts w:hint="eastAsia" w:ascii="宋体" w:hAnsi="宋体" w:cs="宋体"/>
          <w:kern w:val="0"/>
          <w:szCs w:val="21"/>
        </w:rPr>
        <w:t>现场情况及综合治理方案。</w:t>
      </w:r>
    </w:p>
    <w:p w14:paraId="5F103EF8">
      <w:pPr>
        <w:pStyle w:val="11"/>
        <w:snapToGrid w:val="0"/>
        <w:spacing w:line="360" w:lineRule="auto"/>
        <w:ind w:firstLine="211" w:firstLineChars="100"/>
        <w:rPr>
          <w:rFonts w:hint="eastAsia" w:ascii="宋体" w:hAnsi="宋体" w:cs="宋体"/>
          <w:b/>
          <w:szCs w:val="21"/>
        </w:rPr>
      </w:pPr>
      <w:r>
        <w:rPr>
          <w:rFonts w:hint="eastAsia" w:ascii="宋体" w:hAnsi="宋体" w:cs="宋体"/>
          <w:b/>
          <w:kern w:val="0"/>
          <w:szCs w:val="21"/>
          <w:lang w:val="en-US" w:eastAsia="zh-CN"/>
        </w:rPr>
        <w:t>8</w:t>
      </w:r>
      <w:r>
        <w:rPr>
          <w:rFonts w:hint="eastAsia" w:ascii="宋体" w:hAnsi="宋体" w:cs="宋体"/>
          <w:b/>
          <w:szCs w:val="21"/>
        </w:rPr>
        <w:t>、防治</w:t>
      </w:r>
      <w:r>
        <w:rPr>
          <w:rFonts w:hint="eastAsia" w:ascii="宋体" w:hAnsi="宋体" w:cs="宋体"/>
          <w:b/>
          <w:szCs w:val="21"/>
          <w:lang w:eastAsia="zh-CN"/>
        </w:rPr>
        <w:t>工期</w:t>
      </w:r>
      <w:r>
        <w:rPr>
          <w:rFonts w:hint="eastAsia" w:ascii="宋体" w:hAnsi="宋体" w:cs="宋体"/>
          <w:b/>
          <w:szCs w:val="21"/>
        </w:rPr>
        <w:t>及管护</w:t>
      </w:r>
    </w:p>
    <w:p w14:paraId="3B5E0998">
      <w:pPr>
        <w:pStyle w:val="12"/>
        <w:snapToGrid w:val="0"/>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8.</w:t>
      </w:r>
      <w:r>
        <w:rPr>
          <w:rFonts w:hint="eastAsia" w:ascii="宋体" w:hAnsi="宋体" w:cs="宋体"/>
          <w:szCs w:val="21"/>
        </w:rPr>
        <w:t>1、成交单位在防治期内对采购人采购确定的区域范围内实施，全面白蚁危害治理工作（包括全面清理、全范围施药），每次施药后认真检查白蚁取食药剂情况、施药效果。</w:t>
      </w:r>
      <w:r>
        <w:rPr>
          <w:rFonts w:hint="eastAsia" w:ascii="宋体" w:hAnsi="宋体" w:cs="宋体"/>
          <w:szCs w:val="21"/>
          <w:lang w:eastAsia="zh-CN"/>
        </w:rPr>
        <w:t>成交单位在</w:t>
      </w:r>
      <w:r>
        <w:rPr>
          <w:rFonts w:hint="eastAsia" w:ascii="宋体" w:hAnsi="宋体" w:cs="宋体"/>
          <w:szCs w:val="21"/>
          <w:lang w:val="en-US" w:eastAsia="zh-CN"/>
        </w:rPr>
        <w:t>2024年内须完成所有防治工作。</w:t>
      </w:r>
    </w:p>
    <w:p w14:paraId="1C68C820">
      <w:pPr>
        <w:pStyle w:val="13"/>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2、严格按照防治结合、治理为主的方针，对防治范围内所有</w:t>
      </w:r>
      <w:r>
        <w:rPr>
          <w:rFonts w:hint="eastAsia" w:ascii="宋体" w:hAnsi="宋体" w:cs="宋体"/>
          <w:szCs w:val="21"/>
          <w:lang w:eastAsia="zh-CN"/>
        </w:rPr>
        <w:t>水库</w:t>
      </w:r>
      <w:r>
        <w:rPr>
          <w:rFonts w:hint="eastAsia" w:ascii="宋体" w:hAnsi="宋体" w:cs="宋体"/>
          <w:szCs w:val="21"/>
        </w:rPr>
        <w:t>每季度进行1～2次预防处理。</w:t>
      </w:r>
    </w:p>
    <w:p w14:paraId="4412E269">
      <w:pPr>
        <w:pStyle w:val="14"/>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3、管护期不低于一年，具体时间以政府采购合同为准，期间对防治范围内的所有区域进行检查每季度检查一次，发现蚁害及时处理。</w:t>
      </w:r>
    </w:p>
    <w:p w14:paraId="218CFCA7">
      <w:pPr>
        <w:pStyle w:val="14"/>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4、成交供应商须</w:t>
      </w:r>
      <w:r>
        <w:rPr>
          <w:rFonts w:hint="eastAsia" w:ascii="宋体" w:hAnsi="宋体" w:cs="宋体"/>
          <w:szCs w:val="21"/>
          <w:lang w:eastAsia="zh-CN"/>
        </w:rPr>
        <w:t>根据现场实际情况</w:t>
      </w:r>
      <w:r>
        <w:rPr>
          <w:rFonts w:hint="eastAsia" w:ascii="宋体" w:hAnsi="宋体" w:cs="宋体"/>
          <w:szCs w:val="21"/>
        </w:rPr>
        <w:t>派专业技术人员</w:t>
      </w:r>
      <w:r>
        <w:rPr>
          <w:rFonts w:hint="eastAsia" w:ascii="宋体" w:hAnsi="宋体" w:cs="宋体"/>
          <w:szCs w:val="21"/>
          <w:lang w:val="en-US" w:eastAsia="zh-CN"/>
        </w:rPr>
        <w:t>2人以上</w:t>
      </w:r>
      <w:r>
        <w:rPr>
          <w:rFonts w:hint="eastAsia" w:ascii="宋体" w:hAnsi="宋体" w:cs="宋体"/>
          <w:szCs w:val="21"/>
        </w:rPr>
        <w:t>现场跟踪指导，并负责对施药作业人员进行技术培训（培训内容包括但不限于药剂、药量、施用方法、施药时间、注意事项等）。</w:t>
      </w:r>
    </w:p>
    <w:p w14:paraId="4926EEE5">
      <w:pPr>
        <w:pStyle w:val="14"/>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5、要求供应商配备专门的白蚁危害综合治理工具车</w:t>
      </w:r>
      <w:r>
        <w:rPr>
          <w:rFonts w:hint="eastAsia" w:ascii="宋体" w:hAnsi="宋体" w:cs="宋体"/>
          <w:szCs w:val="21"/>
          <w:lang w:eastAsia="zh-CN"/>
        </w:rPr>
        <w:t>（属于供应商公司名下的白蚁综合治理车辆）</w:t>
      </w:r>
      <w:r>
        <w:rPr>
          <w:rFonts w:hint="eastAsia" w:ascii="宋体" w:hAnsi="宋体" w:cs="宋体"/>
          <w:szCs w:val="21"/>
        </w:rPr>
        <w:t>。</w:t>
      </w:r>
    </w:p>
    <w:p w14:paraId="28621725">
      <w:pPr>
        <w:pStyle w:val="14"/>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6、实施区域内进行灭蚁及常年维护，每年4～6月，9～11月进行春秋两季集中灭蚁，每月消杀次数不少于</w:t>
      </w:r>
      <w:r>
        <w:rPr>
          <w:rFonts w:hint="eastAsia" w:ascii="宋体" w:hAnsi="宋体" w:cs="宋体"/>
          <w:szCs w:val="21"/>
          <w:lang w:eastAsia="zh-CN"/>
        </w:rPr>
        <w:t>一</w:t>
      </w:r>
      <w:r>
        <w:rPr>
          <w:rFonts w:hint="eastAsia" w:ascii="宋体" w:hAnsi="宋体" w:cs="宋体"/>
          <w:szCs w:val="21"/>
        </w:rPr>
        <w:t>次。其余月份，每月进行不少于两次的巡查，发现问题立即防治并形成记录、台账；每季度汇总，及时报采购人存档。</w:t>
      </w:r>
    </w:p>
    <w:p w14:paraId="4350E297">
      <w:pPr>
        <w:pStyle w:val="14"/>
        <w:snapToGrid w:val="0"/>
        <w:spacing w:line="360" w:lineRule="auto"/>
        <w:ind w:firstLine="420" w:firstLineChars="200"/>
        <w:rPr>
          <w:rFonts w:hint="eastAsia" w:ascii="宋体" w:hAnsi="宋体" w:cs="宋体"/>
          <w:kern w:val="0"/>
          <w:szCs w:val="21"/>
          <w:lang w:bidi="ar"/>
        </w:rPr>
      </w:pPr>
      <w:r>
        <w:rPr>
          <w:rFonts w:hint="eastAsia" w:ascii="宋体" w:hAnsi="宋体" w:cs="宋体"/>
          <w:szCs w:val="21"/>
          <w:lang w:val="en-US" w:eastAsia="zh-CN"/>
        </w:rPr>
        <w:t>8.</w:t>
      </w:r>
      <w:r>
        <w:rPr>
          <w:rFonts w:hint="eastAsia" w:ascii="宋体" w:hAnsi="宋体" w:cs="宋体"/>
          <w:szCs w:val="21"/>
        </w:rPr>
        <w:t>7、</w:t>
      </w:r>
      <w:r>
        <w:rPr>
          <w:rFonts w:hint="eastAsia" w:ascii="宋体" w:hAnsi="宋体" w:cs="宋体"/>
          <w:kern w:val="0"/>
          <w:szCs w:val="21"/>
          <w:lang w:bidi="ar"/>
        </w:rPr>
        <w:t>负责合同期内合同范围内防制工作的资料收集整理归档工作，做好工作记录，建立施药服务卡，做到资料规范、齐全、不缺项，及时报采购人存档。</w:t>
      </w:r>
    </w:p>
    <w:p w14:paraId="1817B59A">
      <w:pPr>
        <w:pStyle w:val="14"/>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8、出具防治检测验收报告及防治总结报告（具体时间以业主单位通知为准）。</w:t>
      </w:r>
    </w:p>
    <w:p w14:paraId="6E0F4F5B">
      <w:pPr>
        <w:pStyle w:val="15"/>
        <w:snapToGrid w:val="0"/>
        <w:spacing w:after="0" w:line="360" w:lineRule="auto"/>
        <w:ind w:left="0" w:leftChars="0" w:firstLine="211" w:firstLineChars="100"/>
        <w:rPr>
          <w:rFonts w:hint="eastAsia" w:ascii="宋体" w:hAnsi="宋体" w:cs="宋体"/>
          <w:b/>
          <w:bCs/>
          <w:szCs w:val="21"/>
        </w:rPr>
      </w:pPr>
      <w:r>
        <w:rPr>
          <w:rFonts w:hint="eastAsia" w:ascii="宋体" w:hAnsi="宋体" w:cs="宋体"/>
          <w:b/>
          <w:kern w:val="0"/>
          <w:szCs w:val="21"/>
          <w:lang w:val="en-US" w:eastAsia="zh-CN"/>
        </w:rPr>
        <w:t>9</w:t>
      </w:r>
      <w:r>
        <w:rPr>
          <w:rFonts w:hint="eastAsia" w:ascii="宋体" w:hAnsi="宋体" w:cs="宋体"/>
          <w:szCs w:val="21"/>
        </w:rPr>
        <w:t>、</w:t>
      </w:r>
      <w:r>
        <w:rPr>
          <w:rFonts w:hint="eastAsia" w:ascii="宋体" w:hAnsi="宋体" w:cs="宋体"/>
          <w:b/>
          <w:bCs/>
          <w:szCs w:val="21"/>
        </w:rPr>
        <w:t>药物要求</w:t>
      </w:r>
    </w:p>
    <w:p w14:paraId="07726D12">
      <w:pPr>
        <w:pStyle w:val="16"/>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1、白蚁防治工程药物的选择和使用，必须遵守《中华人民共和国农药管理条理》。</w:t>
      </w:r>
    </w:p>
    <w:p w14:paraId="1ECB7B02">
      <w:pPr>
        <w:pStyle w:val="17"/>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2、不得使用国家明令禁止的药物。</w:t>
      </w:r>
    </w:p>
    <w:p w14:paraId="57712CEA">
      <w:pPr>
        <w:pStyle w:val="18"/>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3、所使用的</w:t>
      </w:r>
      <w:r>
        <w:rPr>
          <w:rFonts w:hint="eastAsia"/>
        </w:rPr>
        <w:t>药物“三证”齐全（即农药登记证、农药生产许可证、农药标准），且列表注明药物生产厂家、产品型号规格、技术参数等资料</w:t>
      </w:r>
      <w:r>
        <w:rPr>
          <w:rFonts w:hint="eastAsia" w:ascii="宋体" w:hAnsi="宋体" w:cs="宋体"/>
          <w:szCs w:val="21"/>
        </w:rPr>
        <w:t>。</w:t>
      </w:r>
    </w:p>
    <w:p w14:paraId="532091A8">
      <w:pPr>
        <w:pStyle w:val="19"/>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4、白蚁防治使用的药物必须遵循“高效、低毒、对环境友好”的原则。</w:t>
      </w:r>
    </w:p>
    <w:p w14:paraId="3C34A511">
      <w:pPr>
        <w:pStyle w:val="20"/>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5、不同类型的药剂严禁擅自混配使用。</w:t>
      </w:r>
    </w:p>
    <w:p w14:paraId="5804AF90">
      <w:pPr>
        <w:pStyle w:val="21"/>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6、施工过程中，根据当地气候、土壤、地下水及现场的具体情况，需要对药剂的使用浓度和剂量进行调整的，必须严格控制调整幅度，同时作好详细的配置和使用记录。</w:t>
      </w:r>
    </w:p>
    <w:p w14:paraId="0B89B241">
      <w:pPr>
        <w:pStyle w:val="22"/>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7、应根据有关规定制定科学规范的药剂管理制度并严格执行。</w:t>
      </w:r>
    </w:p>
    <w:p w14:paraId="1FC48127">
      <w:pPr>
        <w:pStyle w:val="23"/>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8、在消除蚁害过程中，禁止对周边环境造成污染。</w:t>
      </w:r>
    </w:p>
    <w:p w14:paraId="4DE304E5">
      <w:pPr>
        <w:adjustRightInd w:val="0"/>
        <w:snapToGrid w:val="0"/>
        <w:spacing w:line="360" w:lineRule="auto"/>
        <w:ind w:firstLine="211" w:firstLineChars="100"/>
        <w:rPr>
          <w:rFonts w:hint="eastAsia" w:ascii="宋体" w:hAnsi="宋体" w:cs="宋体"/>
          <w:b/>
          <w:bCs/>
          <w:snapToGrid w:val="0"/>
          <w:kern w:val="0"/>
          <w:szCs w:val="21"/>
        </w:rPr>
      </w:pPr>
      <w:r>
        <w:rPr>
          <w:rFonts w:hint="eastAsia" w:ascii="宋体" w:hAnsi="宋体" w:cs="宋体"/>
          <w:b/>
          <w:bCs/>
          <w:snapToGrid w:val="0"/>
          <w:kern w:val="0"/>
          <w:szCs w:val="21"/>
          <w:lang w:val="en-US" w:eastAsia="zh-CN"/>
        </w:rPr>
        <w:t>10</w:t>
      </w:r>
      <w:r>
        <w:rPr>
          <w:rFonts w:hint="eastAsia" w:ascii="宋体" w:hAnsi="宋体" w:cs="宋体"/>
          <w:b/>
          <w:bCs/>
          <w:snapToGrid w:val="0"/>
          <w:kern w:val="0"/>
          <w:szCs w:val="21"/>
        </w:rPr>
        <w:t>、验收要求</w:t>
      </w:r>
    </w:p>
    <w:p w14:paraId="4C0E5D44">
      <w:pPr>
        <w:adjustRightInd w:val="0"/>
        <w:snapToGrid w:val="0"/>
        <w:spacing w:line="360" w:lineRule="auto"/>
        <w:ind w:firstLine="420" w:firstLineChars="200"/>
        <w:rPr>
          <w:rFonts w:hint="eastAsia" w:ascii="宋体" w:hAnsi="宋体" w:cs="宋体"/>
          <w:snapToGrid w:val="0"/>
          <w:kern w:val="0"/>
          <w:szCs w:val="21"/>
        </w:rPr>
      </w:pPr>
      <w:r>
        <w:rPr>
          <w:rFonts w:hint="eastAsia" w:ascii="宋体" w:hAnsi="宋体" w:cs="宋体"/>
          <w:bCs/>
          <w:snapToGrid w:val="0"/>
          <w:kern w:val="0"/>
          <w:szCs w:val="21"/>
          <w:lang w:val="en-US" w:eastAsia="zh-CN"/>
        </w:rPr>
        <w:t>10</w:t>
      </w:r>
      <w:r>
        <w:rPr>
          <w:rFonts w:hint="eastAsia" w:ascii="宋体" w:hAnsi="宋体" w:cs="宋体"/>
          <w:bCs/>
          <w:snapToGrid w:val="0"/>
          <w:kern w:val="0"/>
          <w:szCs w:val="21"/>
        </w:rPr>
        <w:t>.1、</w:t>
      </w:r>
      <w:r>
        <w:rPr>
          <w:rFonts w:hint="eastAsia" w:ascii="宋体" w:hAnsi="宋体" w:cs="宋体"/>
          <w:snapToGrid w:val="0"/>
          <w:kern w:val="0"/>
          <w:szCs w:val="21"/>
        </w:rPr>
        <w:t>项目验收严格按采购文件采购清单及说明、采购合同的有关规定执行。</w:t>
      </w:r>
    </w:p>
    <w:p w14:paraId="7CD7457F">
      <w:pPr>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10</w:t>
      </w:r>
      <w:r>
        <w:rPr>
          <w:rFonts w:hint="eastAsia" w:ascii="宋体" w:hAnsi="宋体" w:cs="宋体"/>
          <w:szCs w:val="21"/>
        </w:rPr>
        <w:t>.2、</w:t>
      </w:r>
      <w:r>
        <w:rPr>
          <w:rFonts w:hint="eastAsia" w:ascii="宋体" w:hAnsi="宋体" w:cs="宋体"/>
          <w:bCs/>
          <w:snapToGrid w:val="0"/>
          <w:kern w:val="0"/>
          <w:szCs w:val="21"/>
        </w:rPr>
        <w:t>完成后</w:t>
      </w:r>
      <w:r>
        <w:rPr>
          <w:rFonts w:hint="eastAsia" w:ascii="宋体" w:hAnsi="宋体" w:cs="宋体"/>
          <w:snapToGrid w:val="0"/>
          <w:kern w:val="0"/>
          <w:szCs w:val="21"/>
        </w:rPr>
        <w:t>通过采购人组织相关人员参与竣工验收</w:t>
      </w:r>
      <w:r>
        <w:rPr>
          <w:rFonts w:hint="eastAsia" w:ascii="宋体" w:hAnsi="宋体" w:cs="宋体"/>
          <w:bCs/>
          <w:snapToGrid w:val="0"/>
          <w:kern w:val="0"/>
          <w:szCs w:val="21"/>
        </w:rPr>
        <w:t>，</w:t>
      </w:r>
      <w:r>
        <w:rPr>
          <w:rFonts w:hint="eastAsia" w:ascii="宋体" w:hAnsi="宋体" w:cs="宋体"/>
          <w:szCs w:val="21"/>
        </w:rPr>
        <w:t>以下情况验收不合格：</w:t>
      </w:r>
    </w:p>
    <w:p w14:paraId="7C7AA0CE">
      <w:pPr>
        <w:snapToGrid w:val="0"/>
        <w:spacing w:line="360" w:lineRule="auto"/>
        <w:ind w:left="420" w:leftChars="200"/>
        <w:rPr>
          <w:rFonts w:hint="eastAsia" w:ascii="宋体" w:hAnsi="宋体" w:cs="宋体"/>
          <w:szCs w:val="21"/>
        </w:rPr>
      </w:pPr>
      <w:r>
        <w:rPr>
          <w:rFonts w:hint="eastAsia" w:ascii="宋体" w:hAnsi="宋体" w:cs="宋体"/>
          <w:szCs w:val="21"/>
        </w:rPr>
        <w:t>（1）使用无三证药物、未按药物配比要求和设计安装量等，验收不合格；</w:t>
      </w:r>
    </w:p>
    <w:p w14:paraId="49D12E90">
      <w:pPr>
        <w:snapToGrid w:val="0"/>
        <w:spacing w:line="360" w:lineRule="auto"/>
        <w:ind w:left="420" w:leftChars="200"/>
        <w:rPr>
          <w:rFonts w:hint="eastAsia" w:ascii="宋体" w:hAnsi="宋体" w:cs="宋体"/>
          <w:szCs w:val="21"/>
        </w:rPr>
      </w:pPr>
      <w:r>
        <w:rPr>
          <w:rFonts w:hint="eastAsia" w:ascii="宋体" w:hAnsi="宋体" w:cs="宋体"/>
          <w:szCs w:val="21"/>
        </w:rPr>
        <w:t>（2）防治范围树木受白蚁危害比例超过5%，验收不合格。</w:t>
      </w:r>
    </w:p>
    <w:p w14:paraId="6E265D73">
      <w:pPr>
        <w:adjustRightInd w:val="0"/>
        <w:snapToGrid w:val="0"/>
        <w:spacing w:line="360" w:lineRule="auto"/>
        <w:ind w:firstLine="420" w:firstLineChars="200"/>
        <w:rPr>
          <w:rFonts w:hint="eastAsia" w:ascii="宋体" w:hAnsi="宋体" w:cs="宋体"/>
          <w:bCs/>
          <w:snapToGrid w:val="0"/>
          <w:kern w:val="0"/>
          <w:szCs w:val="21"/>
        </w:rPr>
      </w:pPr>
      <w:r>
        <w:rPr>
          <w:rFonts w:hint="eastAsia" w:ascii="宋体" w:hAnsi="宋体" w:cs="宋体"/>
          <w:bCs/>
          <w:snapToGrid w:val="0"/>
          <w:kern w:val="0"/>
          <w:szCs w:val="21"/>
          <w:lang w:val="en-US" w:eastAsia="zh-CN"/>
        </w:rPr>
        <w:t>10</w:t>
      </w:r>
      <w:r>
        <w:rPr>
          <w:rFonts w:hint="eastAsia" w:ascii="宋体" w:hAnsi="宋体" w:cs="宋体"/>
          <w:bCs/>
          <w:snapToGrid w:val="0"/>
          <w:kern w:val="0"/>
          <w:szCs w:val="21"/>
        </w:rPr>
        <w:t>.3、成交单位需要确保</w:t>
      </w:r>
      <w:r>
        <w:rPr>
          <w:rFonts w:hint="eastAsia" w:ascii="宋体" w:hAnsi="宋体" w:cs="宋体"/>
          <w:kern w:val="0"/>
          <w:szCs w:val="21"/>
        </w:rPr>
        <w:t>白蚁危害综合治理项目按期验收合格，否则扣除50%质量保证金</w:t>
      </w:r>
      <w:r>
        <w:rPr>
          <w:rFonts w:hint="eastAsia" w:ascii="宋体" w:hAnsi="宋体" w:cs="宋体"/>
          <w:bCs/>
          <w:snapToGrid w:val="0"/>
          <w:kern w:val="0"/>
          <w:szCs w:val="21"/>
        </w:rPr>
        <w:t>。</w:t>
      </w:r>
    </w:p>
    <w:p w14:paraId="66D5D15F">
      <w:pPr>
        <w:adjustRightInd w:val="0"/>
        <w:snapToGrid w:val="0"/>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lang w:val="en-US" w:eastAsia="zh-CN"/>
        </w:rPr>
        <w:t>10</w:t>
      </w:r>
      <w:r>
        <w:rPr>
          <w:rFonts w:hint="eastAsia" w:ascii="宋体" w:hAnsi="宋体" w:cs="宋体"/>
          <w:snapToGrid w:val="0"/>
          <w:kern w:val="0"/>
          <w:szCs w:val="21"/>
        </w:rPr>
        <w:t>.4、验收过程中产生纠纷的，由质量技术监督部门认定的检测机构检测,如为成交单位原因造成的，由成交单位承担检测费用；否则，由采购人承担。</w:t>
      </w:r>
    </w:p>
    <w:p w14:paraId="02CB1B72">
      <w:pPr>
        <w:adjustRightInd w:val="0"/>
        <w:snapToGrid w:val="0"/>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lang w:val="en-US" w:eastAsia="zh-CN"/>
        </w:rPr>
        <w:t>10</w:t>
      </w:r>
      <w:r>
        <w:rPr>
          <w:rFonts w:hint="eastAsia" w:ascii="宋体" w:hAnsi="宋体" w:cs="宋体"/>
          <w:snapToGrid w:val="0"/>
          <w:kern w:val="0"/>
          <w:szCs w:val="21"/>
        </w:rPr>
        <w:t>.5、项目验收不合格，由成交单位返工直至合格，有关返工、再行验收，以及给采购人造成的损失等费用由成交单位承担。连续两次项目验收不合格的，</w:t>
      </w:r>
      <w:r>
        <w:rPr>
          <w:rFonts w:hint="eastAsia" w:ascii="宋体" w:hAnsi="宋体" w:cs="宋体"/>
          <w:kern w:val="0"/>
          <w:szCs w:val="21"/>
        </w:rPr>
        <w:t>扣除全部质量保证金，</w:t>
      </w:r>
      <w:r>
        <w:rPr>
          <w:rFonts w:hint="eastAsia" w:ascii="宋体" w:hAnsi="宋体" w:cs="宋体"/>
          <w:snapToGrid w:val="0"/>
          <w:kern w:val="0"/>
          <w:szCs w:val="21"/>
        </w:rPr>
        <w:t>采购人可终止合同，由此带来的一切损失由成交单位承担。</w:t>
      </w:r>
    </w:p>
    <w:p w14:paraId="303D3966">
      <w:pPr>
        <w:adjustRightInd w:val="0"/>
        <w:snapToGrid w:val="0"/>
        <w:spacing w:line="360" w:lineRule="auto"/>
        <w:ind w:firstLine="211" w:firstLineChars="100"/>
        <w:rPr>
          <w:rFonts w:hint="eastAsia" w:ascii="宋体" w:hAnsi="宋体" w:cs="宋体"/>
          <w:b/>
          <w:bCs/>
          <w:snapToGrid w:val="0"/>
          <w:kern w:val="0"/>
          <w:szCs w:val="21"/>
        </w:rPr>
      </w:pPr>
      <w:r>
        <w:rPr>
          <w:rFonts w:hint="eastAsia" w:ascii="宋体" w:hAnsi="宋体" w:cs="宋体"/>
          <w:b/>
          <w:bCs/>
          <w:snapToGrid w:val="0"/>
          <w:kern w:val="0"/>
          <w:szCs w:val="21"/>
          <w:lang w:val="en-US" w:eastAsia="zh-CN"/>
        </w:rPr>
        <w:t>11</w:t>
      </w:r>
      <w:r>
        <w:rPr>
          <w:rFonts w:hint="eastAsia" w:ascii="宋体" w:hAnsi="宋体" w:cs="宋体"/>
          <w:b/>
          <w:bCs/>
          <w:snapToGrid w:val="0"/>
          <w:kern w:val="0"/>
          <w:szCs w:val="21"/>
        </w:rPr>
        <w:t>、付款方式</w:t>
      </w:r>
    </w:p>
    <w:p w14:paraId="2CCD8352">
      <w:pPr>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lang w:val="en-US" w:eastAsia="zh-CN"/>
        </w:rPr>
        <w:t>11</w:t>
      </w:r>
      <w:r>
        <w:rPr>
          <w:rFonts w:hint="eastAsia" w:ascii="宋体" w:hAnsi="宋体" w:cs="宋体"/>
          <w:snapToGrid w:val="0"/>
          <w:kern w:val="0"/>
          <w:szCs w:val="21"/>
        </w:rPr>
        <w:t>.1、服务款的支付方式：具体在签定合同时商定。</w:t>
      </w:r>
    </w:p>
    <w:p w14:paraId="5C0FAB4C">
      <w:pPr>
        <w:adjustRightInd w:val="0"/>
        <w:snapToGrid w:val="0"/>
        <w:spacing w:line="360" w:lineRule="auto"/>
        <w:ind w:firstLine="211" w:firstLineChars="100"/>
        <w:rPr>
          <w:rFonts w:hint="eastAsia" w:ascii="宋体" w:hAnsi="宋体" w:cs="宋体"/>
          <w:b/>
          <w:bCs/>
          <w:snapToGrid w:val="0"/>
          <w:kern w:val="0"/>
          <w:szCs w:val="21"/>
        </w:rPr>
      </w:pPr>
      <w:r>
        <w:rPr>
          <w:rFonts w:hint="eastAsia" w:ascii="宋体" w:hAnsi="宋体" w:cs="宋体"/>
          <w:b/>
          <w:bCs/>
          <w:snapToGrid w:val="0"/>
          <w:kern w:val="0"/>
          <w:szCs w:val="21"/>
          <w:lang w:val="en-US" w:eastAsia="zh-CN"/>
        </w:rPr>
        <w:t>12</w:t>
      </w:r>
      <w:r>
        <w:rPr>
          <w:rFonts w:hint="eastAsia" w:ascii="宋体" w:hAnsi="宋体" w:cs="宋体"/>
          <w:b/>
          <w:bCs/>
          <w:snapToGrid w:val="0"/>
          <w:kern w:val="0"/>
          <w:szCs w:val="21"/>
        </w:rPr>
        <w:t>、质量保证及安全措施</w:t>
      </w:r>
    </w:p>
    <w:p w14:paraId="7567A167">
      <w:pPr>
        <w:pStyle w:val="24"/>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.1、成交供应商须认真履行所有与采购人达成的协议约定。</w:t>
      </w:r>
    </w:p>
    <w:p w14:paraId="403C2B98">
      <w:pPr>
        <w:pStyle w:val="25"/>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.2、成交供应商须以表格制实施管理，所有服务工作流程、计划都须进行详细分类记录。</w:t>
      </w:r>
    </w:p>
    <w:p w14:paraId="2403368C">
      <w:pPr>
        <w:pStyle w:val="26"/>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.3、成交供应商须接受采购人相关部门全方位的监督。</w:t>
      </w:r>
    </w:p>
    <w:p w14:paraId="3529A64A">
      <w:pPr>
        <w:pStyle w:val="27"/>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.4、本项目施药种类及药品使用方法，报采购人相关部门确认。</w:t>
      </w:r>
    </w:p>
    <w:p w14:paraId="2A79145A">
      <w:pPr>
        <w:pStyle w:val="28"/>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.5、成交供应商的施工员须经过专业培训方可上岗，并有丰富的施工经验。</w:t>
      </w:r>
    </w:p>
    <w:p w14:paraId="54CE06F6">
      <w:pPr>
        <w:pStyle w:val="29"/>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lang w:val="en-US" w:eastAsia="zh-CN"/>
        </w:rPr>
        <w:t>12</w:t>
      </w:r>
      <w:r>
        <w:rPr>
          <w:rFonts w:hint="eastAsia" w:ascii="宋体" w:hAnsi="宋体" w:cs="宋体"/>
          <w:color w:val="000000"/>
          <w:szCs w:val="21"/>
        </w:rPr>
        <w:t>.6、白蚁防治应充分考虑生态环境保护因素，确保安全。</w:t>
      </w:r>
    </w:p>
    <w:p w14:paraId="21DA9A1B">
      <w:pPr>
        <w:pStyle w:val="30"/>
        <w:numPr>
          <w:ilvl w:val="0"/>
          <w:numId w:val="0"/>
        </w:numPr>
        <w:spacing w:line="420" w:lineRule="exact"/>
        <w:ind w:leftChars="0"/>
        <w:rPr>
          <w:rFonts w:hint="eastAsia" w:ascii="黑体" w:hAnsi="黑体" w:eastAsia="黑体"/>
          <w:sz w:val="28"/>
          <w:szCs w:val="28"/>
        </w:rPr>
      </w:pPr>
      <w:r>
        <w:rPr>
          <w:rFonts w:hint="eastAsia" w:ascii="宋体" w:hAnsi="宋体"/>
          <w:color w:val="000000"/>
          <w:szCs w:val="21"/>
          <w:u w:val="none"/>
        </w:rPr>
        <w:t xml:space="preserve">   </w:t>
      </w:r>
      <w:bookmarkStart w:id="1" w:name="_Toc34637774"/>
    </w:p>
    <w:p w14:paraId="34142290">
      <w:pPr>
        <w:pStyle w:val="3"/>
        <w:adjustRightInd w:val="0"/>
        <w:snapToGrid w:val="0"/>
        <w:spacing w:before="156" w:beforeLines="50"/>
        <w:jc w:val="center"/>
        <w:rPr>
          <w:rFonts w:ascii="黑体" w:hAnsi="黑体" w:eastAsia="黑体"/>
          <w:sz w:val="28"/>
          <w:szCs w:val="28"/>
        </w:rPr>
      </w:pPr>
      <w:r>
        <w:rPr>
          <w:rFonts w:hint="eastAsia" w:ascii="黑体" w:hAnsi="黑体" w:eastAsia="黑体"/>
          <w:sz w:val="28"/>
          <w:szCs w:val="28"/>
        </w:rPr>
        <w:t>第一节 采购清单一览表</w:t>
      </w:r>
      <w:bookmarkEnd w:id="1"/>
    </w:p>
    <w:tbl>
      <w:tblPr>
        <w:tblStyle w:val="6"/>
        <w:tblpPr w:leftFromText="180" w:rightFromText="180" w:vertAnchor="text" w:horzAnchor="page" w:tblpXSpec="center" w:tblpY="574"/>
        <w:tblOverlap w:val="never"/>
        <w:tblW w:w="86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00"/>
        <w:gridCol w:w="3569"/>
        <w:gridCol w:w="2374"/>
        <w:gridCol w:w="1471"/>
      </w:tblGrid>
      <w:tr w14:paraId="6E4870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1200" w:type="dxa"/>
            <w:noWrap w:val="0"/>
            <w:vAlign w:val="center"/>
          </w:tcPr>
          <w:p w14:paraId="3F4ABAE6">
            <w:pPr>
              <w:adjustRightInd w:val="0"/>
              <w:snapToGrid w:val="0"/>
              <w:jc w:val="center"/>
              <w:rPr>
                <w:color w:val="auto"/>
                <w:szCs w:val="21"/>
              </w:rPr>
            </w:pPr>
            <w:r>
              <w:rPr>
                <w:rFonts w:hint="eastAsia"/>
                <w:color w:val="auto"/>
                <w:szCs w:val="21"/>
              </w:rPr>
              <w:t>包名称</w:t>
            </w:r>
          </w:p>
        </w:tc>
        <w:tc>
          <w:tcPr>
            <w:tcW w:w="3569" w:type="dxa"/>
            <w:noWrap w:val="0"/>
            <w:vAlign w:val="center"/>
          </w:tcPr>
          <w:p w14:paraId="356DB0A1">
            <w:pPr>
              <w:adjustRightInd w:val="0"/>
              <w:snapToGrid w:val="0"/>
              <w:jc w:val="center"/>
              <w:rPr>
                <w:color w:val="auto"/>
                <w:szCs w:val="21"/>
              </w:rPr>
            </w:pPr>
            <w:r>
              <w:rPr>
                <w:rFonts w:hint="eastAsia"/>
                <w:color w:val="auto"/>
                <w:szCs w:val="21"/>
              </w:rPr>
              <w:t>标的名称</w:t>
            </w:r>
          </w:p>
        </w:tc>
        <w:tc>
          <w:tcPr>
            <w:tcW w:w="2374" w:type="dxa"/>
            <w:tcBorders>
              <w:left w:val="single" w:color="auto" w:sz="4" w:space="0"/>
            </w:tcBorders>
            <w:noWrap w:val="0"/>
            <w:vAlign w:val="center"/>
          </w:tcPr>
          <w:p w14:paraId="449C3D79">
            <w:pPr>
              <w:adjustRightInd w:val="0"/>
              <w:snapToGrid w:val="0"/>
              <w:jc w:val="center"/>
              <w:rPr>
                <w:color w:val="auto"/>
                <w:szCs w:val="21"/>
              </w:rPr>
            </w:pPr>
            <w:r>
              <w:rPr>
                <w:rFonts w:hint="eastAsia"/>
                <w:color w:val="auto"/>
                <w:szCs w:val="21"/>
              </w:rPr>
              <w:t>简要技术要求</w:t>
            </w:r>
          </w:p>
        </w:tc>
        <w:tc>
          <w:tcPr>
            <w:tcW w:w="1471" w:type="dxa"/>
            <w:tcBorders>
              <w:left w:val="single" w:color="auto" w:sz="4" w:space="0"/>
            </w:tcBorders>
            <w:noWrap w:val="0"/>
            <w:vAlign w:val="center"/>
          </w:tcPr>
          <w:p w14:paraId="24286E85">
            <w:pPr>
              <w:adjustRightInd w:val="0"/>
              <w:snapToGrid w:val="0"/>
              <w:jc w:val="center"/>
              <w:rPr>
                <w:color w:val="auto"/>
                <w:szCs w:val="21"/>
              </w:rPr>
            </w:pPr>
            <w:r>
              <w:rPr>
                <w:rFonts w:hint="eastAsia"/>
                <w:color w:val="auto"/>
                <w:szCs w:val="21"/>
              </w:rPr>
              <w:t>数量</w:t>
            </w:r>
          </w:p>
        </w:tc>
      </w:tr>
      <w:tr w14:paraId="1D5BC3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0" w:hRule="atLeast"/>
          <w:jc w:val="center"/>
        </w:trPr>
        <w:tc>
          <w:tcPr>
            <w:tcW w:w="1200" w:type="dxa"/>
            <w:noWrap w:val="0"/>
            <w:vAlign w:val="center"/>
          </w:tcPr>
          <w:p w14:paraId="47F8E8B7">
            <w:pPr>
              <w:adjustRightInd w:val="0"/>
              <w:snapToGrid w:val="0"/>
              <w:spacing w:before="156" w:beforeLines="50" w:line="360" w:lineRule="auto"/>
              <w:jc w:val="center"/>
              <w:rPr>
                <w:color w:val="auto"/>
                <w:szCs w:val="21"/>
              </w:rPr>
            </w:pPr>
            <w:r>
              <w:rPr>
                <w:rFonts w:hint="eastAsia" w:ascii="宋体" w:hAnsi="宋体" w:cs="宋体"/>
                <w:szCs w:val="21"/>
                <w:lang w:val="en-US" w:eastAsia="zh-CN"/>
              </w:rPr>
              <w:t>包1</w:t>
            </w:r>
          </w:p>
        </w:tc>
        <w:tc>
          <w:tcPr>
            <w:tcW w:w="3569" w:type="dxa"/>
            <w:noWrap w:val="0"/>
            <w:vAlign w:val="center"/>
          </w:tcPr>
          <w:p w14:paraId="039AC3EF">
            <w:pPr>
              <w:adjustRightInd w:val="0"/>
              <w:snapToGrid w:val="0"/>
              <w:spacing w:before="156" w:beforeLines="50" w:line="360" w:lineRule="auto"/>
              <w:jc w:val="center"/>
              <w:rPr>
                <w:rFonts w:hint="eastAsia" w:eastAsia="宋体"/>
                <w:color w:val="auto"/>
                <w:szCs w:val="21"/>
                <w:lang w:eastAsia="zh-CN"/>
              </w:rPr>
            </w:pPr>
            <w:r>
              <w:rPr>
                <w:rFonts w:hint="eastAsia" w:ascii="Times New Roman" w:hAnsi="Times New Roman" w:eastAsia="宋体" w:cs="Times New Roman"/>
                <w:color w:val="auto"/>
                <w:szCs w:val="21"/>
                <w:lang w:eastAsia="zh-CN"/>
              </w:rPr>
              <w:t>2024年度天元区堤防及水库白蚁防治服务</w:t>
            </w:r>
          </w:p>
        </w:tc>
        <w:tc>
          <w:tcPr>
            <w:tcW w:w="2374" w:type="dxa"/>
            <w:tcBorders>
              <w:left w:val="single" w:color="auto" w:sz="4" w:space="0"/>
            </w:tcBorders>
            <w:noWrap w:val="0"/>
            <w:vAlign w:val="center"/>
          </w:tcPr>
          <w:p w14:paraId="5DBA1DFA">
            <w:pPr>
              <w:adjustRightInd w:val="0"/>
              <w:snapToGrid w:val="0"/>
              <w:spacing w:before="156" w:beforeLines="50" w:line="360" w:lineRule="auto"/>
              <w:jc w:val="center"/>
              <w:rPr>
                <w:color w:val="auto"/>
                <w:szCs w:val="21"/>
              </w:rPr>
            </w:pPr>
            <w:r>
              <w:rPr>
                <w:rFonts w:hint="eastAsia"/>
                <w:color w:val="auto"/>
                <w:szCs w:val="21"/>
              </w:rPr>
              <w:t>详见</w:t>
            </w:r>
            <w:r>
              <w:rPr>
                <w:rFonts w:hint="eastAsia"/>
                <w:color w:val="auto"/>
                <w:szCs w:val="21"/>
                <w:lang w:val="en-US" w:eastAsia="zh-CN"/>
              </w:rPr>
              <w:t>工程量清单</w:t>
            </w:r>
          </w:p>
        </w:tc>
        <w:tc>
          <w:tcPr>
            <w:tcW w:w="1471" w:type="dxa"/>
            <w:tcBorders>
              <w:left w:val="single" w:color="auto" w:sz="4" w:space="0"/>
            </w:tcBorders>
            <w:noWrap w:val="0"/>
            <w:vAlign w:val="center"/>
          </w:tcPr>
          <w:p w14:paraId="270522E4">
            <w:pPr>
              <w:adjustRightInd w:val="0"/>
              <w:snapToGrid w:val="0"/>
              <w:spacing w:before="156" w:beforeLines="50" w:line="360" w:lineRule="auto"/>
              <w:jc w:val="center"/>
              <w:rPr>
                <w:color w:val="auto"/>
                <w:szCs w:val="21"/>
              </w:rPr>
            </w:pPr>
            <w:r>
              <w:rPr>
                <w:rFonts w:hint="eastAsia"/>
                <w:color w:val="auto"/>
                <w:szCs w:val="21"/>
                <w:lang w:val="en-US" w:eastAsia="zh-CN"/>
              </w:rPr>
              <w:t>1项</w:t>
            </w:r>
          </w:p>
        </w:tc>
      </w:tr>
    </w:tbl>
    <w:p w14:paraId="2DC7BB07">
      <w:pPr>
        <w:adjustRightInd w:val="0"/>
        <w:snapToGrid w:val="0"/>
        <w:spacing w:before="156" w:beforeLines="50" w:line="360" w:lineRule="auto"/>
        <w:rPr>
          <w:rFonts w:ascii="宋体" w:hAnsi="宋体"/>
          <w:szCs w:val="21"/>
        </w:rPr>
      </w:pPr>
      <w:r>
        <w:rPr>
          <w:rFonts w:hint="eastAsia" w:ascii="宋体" w:hAnsi="宋体"/>
          <w:szCs w:val="21"/>
        </w:rPr>
        <w:t>注：1、“包”为最小合同单位。每“包”内容应细化到“品目”（如果分品目的）。</w:t>
      </w:r>
    </w:p>
    <w:p w14:paraId="1F40528F">
      <w:pPr>
        <w:adjustRightInd w:val="0"/>
        <w:snapToGrid w:val="0"/>
        <w:spacing w:before="156" w:beforeLines="50" w:line="360" w:lineRule="auto"/>
        <w:ind w:firstLine="420" w:firstLineChars="200"/>
        <w:rPr>
          <w:rFonts w:hint="eastAsia" w:ascii="宋体" w:hAnsi="宋体"/>
          <w:szCs w:val="21"/>
        </w:rPr>
      </w:pPr>
    </w:p>
    <w:p w14:paraId="04E10725">
      <w:pPr>
        <w:adjustRightInd w:val="0"/>
        <w:snapToGrid w:val="0"/>
        <w:spacing w:before="156" w:beforeLines="50" w:line="360" w:lineRule="auto"/>
        <w:ind w:firstLine="602" w:firstLineChars="200"/>
        <w:jc w:val="center"/>
        <w:rPr>
          <w:rFonts w:hint="eastAsia" w:ascii="宋体" w:hAnsi="宋体" w:eastAsia="宋体"/>
          <w:b/>
          <w:bCs/>
          <w:sz w:val="30"/>
          <w:szCs w:val="30"/>
          <w:lang w:eastAsia="zh-CN"/>
        </w:rPr>
      </w:pPr>
      <w:r>
        <w:rPr>
          <w:rFonts w:hint="eastAsia" w:ascii="宋体" w:hAnsi="宋体"/>
          <w:b/>
          <w:bCs/>
          <w:sz w:val="30"/>
          <w:szCs w:val="30"/>
        </w:rPr>
        <w:t>2024年度天元区堤防及水库白蚁防治工作服务</w:t>
      </w:r>
      <w:r>
        <w:rPr>
          <w:rFonts w:hint="eastAsia" w:ascii="宋体" w:hAnsi="宋体"/>
          <w:b/>
          <w:bCs/>
          <w:sz w:val="30"/>
          <w:szCs w:val="30"/>
          <w:lang w:eastAsia="zh-CN"/>
        </w:rPr>
        <w:t>总量</w:t>
      </w:r>
    </w:p>
    <w:tbl>
      <w:tblPr>
        <w:tblStyle w:val="6"/>
        <w:tblW w:w="8325" w:type="dxa"/>
        <w:tblInd w:w="50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5"/>
        <w:gridCol w:w="3445"/>
        <w:gridCol w:w="1820"/>
        <w:gridCol w:w="1695"/>
      </w:tblGrid>
      <w:tr w14:paraId="1A959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E7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AC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81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61A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r>
      <w:tr w14:paraId="0A065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5B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3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ED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河堤防治</w:t>
            </w: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67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km</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80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32.69</w:t>
            </w:r>
          </w:p>
        </w:tc>
      </w:tr>
      <w:tr w14:paraId="394D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4E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DD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9C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km</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6A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12.67</w:t>
            </w:r>
          </w:p>
        </w:tc>
      </w:tr>
      <w:tr w14:paraId="2B3E4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53A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B0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222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km</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B3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14.98</w:t>
            </w:r>
          </w:p>
        </w:tc>
      </w:tr>
      <w:tr w14:paraId="76419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D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44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D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km</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47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5.04</w:t>
            </w:r>
          </w:p>
        </w:tc>
      </w:tr>
      <w:tr w14:paraId="62BD5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83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BAF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河堤挖巢</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EC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04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3634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01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w:t>
            </w:r>
          </w:p>
        </w:tc>
        <w:tc>
          <w:tcPr>
            <w:tcW w:w="3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A0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水库防治</w:t>
            </w: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85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座</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9F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w:t>
            </w:r>
          </w:p>
        </w:tc>
      </w:tr>
      <w:tr w14:paraId="20991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2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69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C29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座</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60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r>
      <w:tr w14:paraId="18A94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D3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C5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71D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座</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8A8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2837F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7F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11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三级危害情况</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8E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座</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33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43B50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553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95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水库挖巢</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F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576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r>
      <w:tr w14:paraId="401F7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3A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F2D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巡查</w:t>
            </w: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21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月</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1F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r>
      <w:tr w14:paraId="65745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B2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46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一年内定期巡查治理</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D2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90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bl>
    <w:p w14:paraId="37CEA27F">
      <w:pPr>
        <w:adjustRightInd w:val="0"/>
        <w:snapToGrid w:val="0"/>
        <w:spacing w:before="156" w:beforeLines="50" w:line="360" w:lineRule="auto"/>
        <w:ind w:firstLine="420" w:firstLineChars="200"/>
        <w:rPr>
          <w:rFonts w:hint="eastAsia" w:ascii="宋体" w:hAnsi="宋体"/>
          <w:szCs w:val="21"/>
        </w:rPr>
      </w:pPr>
    </w:p>
    <w:p w14:paraId="2B262B0E">
      <w:pPr>
        <w:adjustRightInd w:val="0"/>
        <w:snapToGrid w:val="0"/>
        <w:spacing w:before="156" w:beforeLines="50" w:line="360" w:lineRule="auto"/>
        <w:ind w:firstLine="643" w:firstLineChars="200"/>
        <w:jc w:val="center"/>
        <w:rPr>
          <w:rFonts w:hint="default" w:ascii="宋体" w:hAnsi="宋体" w:eastAsia="宋体"/>
          <w:b/>
          <w:bCs/>
          <w:sz w:val="32"/>
          <w:szCs w:val="32"/>
          <w:lang w:val="en-US" w:eastAsia="zh-CN"/>
        </w:rPr>
      </w:pPr>
      <w:r>
        <w:rPr>
          <w:rFonts w:hint="eastAsia" w:ascii="宋体" w:hAnsi="宋体"/>
          <w:b/>
          <w:bCs/>
          <w:sz w:val="32"/>
          <w:szCs w:val="32"/>
        </w:rPr>
        <w:t>河堤防治服务工作</w:t>
      </w:r>
      <w:r>
        <w:rPr>
          <w:rFonts w:hint="eastAsia" w:ascii="宋体" w:hAnsi="宋体"/>
          <w:b/>
          <w:bCs/>
          <w:sz w:val="32"/>
          <w:szCs w:val="32"/>
          <w:lang w:eastAsia="zh-CN"/>
        </w:rPr>
        <w:t>清单</w:t>
      </w:r>
    </w:p>
    <w:tbl>
      <w:tblPr>
        <w:tblStyle w:val="6"/>
        <w:tblW w:w="89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0"/>
        <w:gridCol w:w="1983"/>
        <w:gridCol w:w="4320"/>
        <w:gridCol w:w="929"/>
        <w:gridCol w:w="956"/>
      </w:tblGrid>
      <w:tr w14:paraId="265B3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FC8F93">
            <w:pPr>
              <w:keepNext w:val="0"/>
              <w:keepLines w:val="0"/>
              <w:widowControl/>
              <w:suppressLineNumbers w:val="0"/>
              <w:spacing w:line="240" w:lineRule="auto"/>
              <w:jc w:val="center"/>
              <w:textAlignment w:val="center"/>
              <w:rPr>
                <w:rFonts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序号</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BBCE63">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项目名称</w:t>
            </w:r>
          </w:p>
        </w:tc>
        <w:tc>
          <w:tcPr>
            <w:tcW w:w="43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F2DD39">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项目特征</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B1F634">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单位</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1B30F4">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工程量</w:t>
            </w:r>
          </w:p>
        </w:tc>
      </w:tr>
      <w:tr w14:paraId="2BE5E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7D7B39">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90DF6F">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43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843441">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046454">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8B0758">
            <w:pPr>
              <w:spacing w:line="240" w:lineRule="auto"/>
              <w:jc w:val="center"/>
              <w:rPr>
                <w:rFonts w:hint="eastAsia" w:ascii="微软雅黑" w:hAnsi="微软雅黑" w:eastAsia="微软雅黑" w:cs="微软雅黑"/>
                <w:b/>
                <w:bCs/>
                <w:i w:val="0"/>
                <w:iCs w:val="0"/>
                <w:color w:val="auto"/>
                <w:sz w:val="18"/>
                <w:szCs w:val="18"/>
                <w:highlight w:val="none"/>
                <w:u w:val="none"/>
              </w:rPr>
            </w:pPr>
          </w:p>
        </w:tc>
      </w:tr>
      <w:tr w14:paraId="26637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5734BF">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85C272">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43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4467E6">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5A0F58">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8AC90">
            <w:pPr>
              <w:spacing w:line="240" w:lineRule="auto"/>
              <w:jc w:val="center"/>
              <w:rPr>
                <w:rFonts w:hint="eastAsia" w:ascii="微软雅黑" w:hAnsi="微软雅黑" w:eastAsia="微软雅黑" w:cs="微软雅黑"/>
                <w:b/>
                <w:bCs/>
                <w:i w:val="0"/>
                <w:iCs w:val="0"/>
                <w:color w:val="auto"/>
                <w:sz w:val="18"/>
                <w:szCs w:val="18"/>
                <w:highlight w:val="none"/>
                <w:u w:val="none"/>
              </w:rPr>
            </w:pPr>
          </w:p>
        </w:tc>
      </w:tr>
      <w:tr w14:paraId="7B723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F86FE8">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一、</w:t>
            </w:r>
          </w:p>
        </w:tc>
        <w:tc>
          <w:tcPr>
            <w:tcW w:w="19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46C291">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河堤防治（一级危害）</w:t>
            </w:r>
          </w:p>
        </w:tc>
        <w:tc>
          <w:tcPr>
            <w:tcW w:w="43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633FD2">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293B4C">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1000m</w:t>
            </w:r>
          </w:p>
        </w:tc>
        <w:tc>
          <w:tcPr>
            <w:tcW w:w="9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CB8EFF">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12.67 </w:t>
            </w:r>
          </w:p>
        </w:tc>
      </w:tr>
      <w:tr w14:paraId="3ADC4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172B1">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（一）</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13C64">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白蚁危害监测</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9139F">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6A91C">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777D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1CC3A">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6C7273">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堤防</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21BBD6C9">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1.堤防：离堤身 迎水面（30m）+背水面（25m）</w:t>
            </w:r>
            <w:r>
              <w:rPr>
                <w:rFonts w:hint="eastAsia" w:ascii="宋体" w:hAnsi="宋体" w:eastAsia="宋体" w:cs="宋体"/>
                <w:i w:val="0"/>
                <w:iCs w:val="0"/>
                <w:color w:val="auto"/>
                <w:kern w:val="0"/>
                <w:sz w:val="19"/>
                <w:szCs w:val="19"/>
                <w:highlight w:val="none"/>
                <w:u w:val="none"/>
                <w:lang w:val="en-US" w:eastAsia="zh-CN" w:bidi="ar"/>
              </w:rPr>
              <w:t>；</w:t>
            </w:r>
            <w:r>
              <w:rPr>
                <w:rFonts w:hint="eastAsia" w:ascii="微软雅黑" w:hAnsi="微软雅黑" w:eastAsia="微软雅黑" w:cs="微软雅黑"/>
                <w:i w:val="0"/>
                <w:iCs w:val="0"/>
                <w:color w:val="auto"/>
                <w:kern w:val="0"/>
                <w:sz w:val="19"/>
                <w:szCs w:val="19"/>
                <w:highlight w:val="none"/>
                <w:u w:val="none"/>
                <w:lang w:val="en-US" w:eastAsia="zh-CN" w:bidi="ar"/>
              </w:rPr>
              <w:t xml:space="preserve">                              2. 诱杀装置规格：13*18*21cm引诱桶+灭杀药粉；                                          3.工程勘测、监测布置图绘制、监测器埋设以及工作成果汇编。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60E57">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E4E70">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696.85 </w:t>
            </w:r>
          </w:p>
        </w:tc>
      </w:tr>
      <w:tr w14:paraId="044C6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7AE27">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（四）</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FC3BE">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 施药</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93EC7">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975A4">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463F3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519BD">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73A6D">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施药</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2CC61570">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1.蚁患区表层普遍施药；                                                                     2.药液宜渗透土层5 cm～6 cm。</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CA0CF">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EDA9F">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6,968.50 </w:t>
            </w:r>
          </w:p>
        </w:tc>
      </w:tr>
      <w:tr w14:paraId="5D716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B9E295">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二、</w:t>
            </w:r>
          </w:p>
        </w:tc>
        <w:tc>
          <w:tcPr>
            <w:tcW w:w="19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E0CB19">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河堤防治（二级危害）</w:t>
            </w:r>
          </w:p>
        </w:tc>
        <w:tc>
          <w:tcPr>
            <w:tcW w:w="43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4C0DF0">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1086F2">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1000m</w:t>
            </w:r>
          </w:p>
        </w:tc>
        <w:tc>
          <w:tcPr>
            <w:tcW w:w="9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23CF75">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14.98 </w:t>
            </w:r>
          </w:p>
        </w:tc>
      </w:tr>
      <w:tr w14:paraId="31FB8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914CD">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（一）</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1B45B">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白蚁危害监测</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A3162">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217E5">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68FF8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4"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8607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01957">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堤防</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75628442">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1.堤防：离堤身 迎水面（30m）+背水面（25m）；</w:t>
            </w:r>
            <w:r>
              <w:rPr>
                <w:rFonts w:hint="eastAsia" w:ascii="微软雅黑" w:hAnsi="微软雅黑" w:eastAsia="微软雅黑" w:cs="微软雅黑"/>
                <w:i w:val="0"/>
                <w:iCs w:val="0"/>
                <w:color w:val="auto"/>
                <w:kern w:val="0"/>
                <w:sz w:val="19"/>
                <w:szCs w:val="19"/>
                <w:highlight w:val="none"/>
                <w:u w:val="none"/>
                <w:lang w:val="en-US" w:eastAsia="zh-CN" w:bidi="ar"/>
              </w:rPr>
              <w:t xml:space="preserve">                              2. 诱杀装置规格：13*18*21cm引诱桶+灭杀药粉；                                          3.工程勘测、监测布置图绘制、监测器埋设以及工作成果汇编。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76DFE">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4A873">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823.90 </w:t>
            </w:r>
          </w:p>
        </w:tc>
      </w:tr>
      <w:tr w14:paraId="757A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5DD51">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（三）</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F999D">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灌浆   (主要指锥探灌浆)单位孔深干料灌入量（m3/m)</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3D163">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72E8C">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70238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6540D">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3</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6C4F1">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≤0.07</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0DA04392">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机具就位、布孔、锥孔、制浆、灌浆、堵孔、转移以及工作成果汇编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F8899">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5D453">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29.50 </w:t>
            </w:r>
          </w:p>
        </w:tc>
      </w:tr>
      <w:tr w14:paraId="7305E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DA05A">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（四）</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D9117">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 施药</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C1796">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F4305">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5668E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F96F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DF152">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施药</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156BA399">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1.蚁患区表层普遍施药；                                                                     2.药液宜渗透土层5 cm～6 cm。</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7BD52">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5267C">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8,239.00 </w:t>
            </w:r>
          </w:p>
        </w:tc>
      </w:tr>
      <w:tr w14:paraId="3F724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983FCE">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三、</w:t>
            </w:r>
          </w:p>
        </w:tc>
        <w:tc>
          <w:tcPr>
            <w:tcW w:w="19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BB0353">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河堤防治（三级危害）</w:t>
            </w:r>
          </w:p>
        </w:tc>
        <w:tc>
          <w:tcPr>
            <w:tcW w:w="43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3C970F">
            <w:pPr>
              <w:spacing w:line="240" w:lineRule="auto"/>
              <w:jc w:val="center"/>
              <w:rPr>
                <w:rFonts w:hint="eastAsia" w:ascii="微软雅黑" w:hAnsi="微软雅黑" w:eastAsia="微软雅黑" w:cs="微软雅黑"/>
                <w:b/>
                <w:bCs/>
                <w:i w:val="0"/>
                <w:iCs w:val="0"/>
                <w:color w:val="auto"/>
                <w:sz w:val="18"/>
                <w:szCs w:val="18"/>
                <w:highlight w:val="none"/>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BC17AA">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1000m</w:t>
            </w:r>
          </w:p>
        </w:tc>
        <w:tc>
          <w:tcPr>
            <w:tcW w:w="9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EB2659">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5.04 </w:t>
            </w:r>
          </w:p>
        </w:tc>
      </w:tr>
      <w:tr w14:paraId="4065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46230">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（一）</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69C08">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白蚁危害监测</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7C998">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E6BAF">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2308F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4"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A5284">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6C408">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堤防</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4F08FE71">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1.堤防：离堤身 迎水面（30m）+背水面（25m）</w:t>
            </w:r>
            <w:r>
              <w:rPr>
                <w:rFonts w:hint="eastAsia" w:ascii="宋体" w:hAnsi="宋体" w:eastAsia="宋体" w:cs="宋体"/>
                <w:i w:val="0"/>
                <w:iCs w:val="0"/>
                <w:color w:val="auto"/>
                <w:kern w:val="0"/>
                <w:sz w:val="19"/>
                <w:szCs w:val="19"/>
                <w:highlight w:val="none"/>
                <w:u w:val="none"/>
                <w:lang w:val="en-US" w:eastAsia="zh-CN" w:bidi="ar"/>
              </w:rPr>
              <w:t>；</w:t>
            </w:r>
            <w:r>
              <w:rPr>
                <w:rFonts w:hint="eastAsia" w:ascii="微软雅黑" w:hAnsi="微软雅黑" w:eastAsia="微软雅黑" w:cs="微软雅黑"/>
                <w:i w:val="0"/>
                <w:iCs w:val="0"/>
                <w:color w:val="auto"/>
                <w:kern w:val="0"/>
                <w:sz w:val="19"/>
                <w:szCs w:val="19"/>
                <w:highlight w:val="none"/>
                <w:u w:val="none"/>
                <w:lang w:val="en-US" w:eastAsia="zh-CN" w:bidi="ar"/>
              </w:rPr>
              <w:t xml:space="preserve">                              2. 诱杀装置规格：13*18*21cm引诱桶+灭杀药粉；                                          3.工程勘测、监测布置图绘制、监测器埋设以及工作成果汇编。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F17D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A24AD">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277.20 </w:t>
            </w:r>
          </w:p>
        </w:tc>
      </w:tr>
      <w:tr w14:paraId="2AAA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C4BC7">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（三）</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CF1C4">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灌浆   (主要指锥探灌浆)</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B5D43">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F8BB3">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3AFA4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7EE5E">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3</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41C77">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≤0.07</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3834926E">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机具就位、布孔、锥孔、制浆、灌浆、堵孔、转移以及工作成果汇编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025F6">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7ACDF6">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16.25 </w:t>
            </w:r>
          </w:p>
        </w:tc>
      </w:tr>
      <w:tr w14:paraId="0CBEB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CAC54">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（四）</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05FCD">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 施药</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34503">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16368">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6D509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1C533">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0365B4">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施药</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0AB370F4">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1.蚁患区表层普遍施药；                                                                     2.药液宜渗透土层5 cm～6 cm。</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8AE31">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7809DD">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2,772.00 </w:t>
            </w:r>
          </w:p>
        </w:tc>
      </w:tr>
      <w:tr w14:paraId="402B6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9F1F39">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四</w:t>
            </w:r>
          </w:p>
        </w:tc>
        <w:tc>
          <w:tcPr>
            <w:tcW w:w="63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716BF9">
            <w:pPr>
              <w:keepNext w:val="0"/>
              <w:keepLines w:val="0"/>
              <w:widowControl/>
              <w:suppressLineNumbers w:val="0"/>
              <w:spacing w:line="240" w:lineRule="auto"/>
              <w:jc w:val="left"/>
              <w:textAlignment w:val="center"/>
              <w:rPr>
                <w:rFonts w:hint="eastAsia" w:ascii="微软雅黑" w:hAnsi="微软雅黑" w:eastAsia="微软雅黑" w:cs="微软雅黑"/>
                <w:b/>
                <w:bCs/>
                <w:i w:val="0"/>
                <w:iCs w:val="0"/>
                <w:color w:val="auto"/>
                <w:sz w:val="18"/>
                <w:szCs w:val="18"/>
                <w:highlight w:val="none"/>
                <w:u w:val="none"/>
              </w:rPr>
            </w:pPr>
            <w:r>
              <w:rPr>
                <w:rFonts w:hint="eastAsia" w:ascii="微软雅黑" w:hAnsi="微软雅黑" w:eastAsia="微软雅黑" w:cs="微软雅黑"/>
                <w:b/>
                <w:bCs/>
                <w:i w:val="0"/>
                <w:iCs w:val="0"/>
                <w:color w:val="auto"/>
                <w:kern w:val="0"/>
                <w:sz w:val="18"/>
                <w:szCs w:val="18"/>
                <w:highlight w:val="none"/>
                <w:u w:val="none"/>
                <w:lang w:val="en-US" w:eastAsia="zh-CN" w:bidi="ar"/>
              </w:rPr>
              <w:t xml:space="preserve"> 河堤挖巢</w:t>
            </w:r>
          </w:p>
        </w:tc>
        <w:tc>
          <w:tcPr>
            <w:tcW w:w="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63BB04">
            <w:pPr>
              <w:spacing w:line="240" w:lineRule="auto"/>
              <w:jc w:val="center"/>
              <w:rPr>
                <w:rFonts w:hint="eastAsia" w:ascii="微软雅黑" w:hAnsi="微软雅黑" w:eastAsia="微软雅黑" w:cs="微软雅黑"/>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E9B306">
            <w:pPr>
              <w:spacing w:line="240" w:lineRule="auto"/>
              <w:jc w:val="center"/>
              <w:rPr>
                <w:rFonts w:hint="eastAsia" w:ascii="微软雅黑" w:hAnsi="微软雅黑" w:eastAsia="微软雅黑" w:cs="微软雅黑"/>
                <w:i w:val="0"/>
                <w:iCs w:val="0"/>
                <w:color w:val="auto"/>
                <w:sz w:val="18"/>
                <w:szCs w:val="18"/>
                <w:highlight w:val="none"/>
                <w:u w:val="none"/>
              </w:rPr>
            </w:pPr>
          </w:p>
        </w:tc>
      </w:tr>
      <w:tr w14:paraId="37CE5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trPr>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22917">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B0784">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 挖巢</w:t>
            </w:r>
          </w:p>
        </w:tc>
        <w:tc>
          <w:tcPr>
            <w:tcW w:w="4320" w:type="dxa"/>
            <w:tcBorders>
              <w:top w:val="nil"/>
              <w:left w:val="single" w:color="000000" w:sz="4" w:space="0"/>
              <w:bottom w:val="single" w:color="000000" w:sz="4" w:space="0"/>
              <w:right w:val="single" w:color="000000" w:sz="4" w:space="0"/>
            </w:tcBorders>
            <w:shd w:val="clear" w:color="auto" w:fill="FFFFFF"/>
            <w:vAlign w:val="center"/>
          </w:tcPr>
          <w:p w14:paraId="2B351FA8">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人工开挖至主巢、捕捉蚁王蚁后、施药灭杀、回填夯实以及工作成果汇编</w:t>
            </w:r>
          </w:p>
        </w:tc>
        <w:tc>
          <w:tcPr>
            <w:tcW w:w="9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4983F">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1巢</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B2A91">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auto"/>
                <w:sz w:val="18"/>
                <w:szCs w:val="18"/>
                <w:highlight w:val="none"/>
                <w:u w:val="none"/>
              </w:rPr>
            </w:pPr>
            <w:r>
              <w:rPr>
                <w:rFonts w:hint="eastAsia" w:ascii="微软雅黑" w:hAnsi="微软雅黑" w:eastAsia="微软雅黑" w:cs="微软雅黑"/>
                <w:i w:val="0"/>
                <w:iCs w:val="0"/>
                <w:color w:val="auto"/>
                <w:kern w:val="0"/>
                <w:sz w:val="18"/>
                <w:szCs w:val="18"/>
                <w:highlight w:val="none"/>
                <w:u w:val="none"/>
                <w:lang w:val="en-US" w:eastAsia="zh-CN" w:bidi="ar"/>
              </w:rPr>
              <w:t xml:space="preserve">20.00 </w:t>
            </w:r>
          </w:p>
        </w:tc>
      </w:tr>
    </w:tbl>
    <w:p w14:paraId="625B0CBD">
      <w:pPr>
        <w:adjustRightInd w:val="0"/>
        <w:snapToGrid w:val="0"/>
        <w:spacing w:before="156" w:beforeLines="50" w:line="360" w:lineRule="auto"/>
        <w:ind w:firstLine="420" w:firstLineChars="200"/>
        <w:rPr>
          <w:rFonts w:hint="eastAsia" w:ascii="宋体" w:hAnsi="宋体"/>
          <w:szCs w:val="21"/>
        </w:rPr>
      </w:pPr>
    </w:p>
    <w:p w14:paraId="27684292">
      <w:pPr>
        <w:adjustRightInd w:val="0"/>
        <w:snapToGrid w:val="0"/>
        <w:spacing w:before="156" w:beforeLines="50" w:line="360" w:lineRule="auto"/>
        <w:ind w:firstLine="643" w:firstLineChars="200"/>
        <w:jc w:val="center"/>
        <w:rPr>
          <w:rFonts w:hint="eastAsia" w:ascii="宋体" w:hAnsi="宋体" w:eastAsia="宋体"/>
          <w:b/>
          <w:bCs/>
          <w:sz w:val="32"/>
          <w:szCs w:val="32"/>
          <w:lang w:eastAsia="zh-CN"/>
        </w:rPr>
      </w:pPr>
      <w:r>
        <w:rPr>
          <w:rFonts w:hint="eastAsia" w:ascii="宋体" w:hAnsi="宋体"/>
          <w:b/>
          <w:bCs/>
          <w:sz w:val="32"/>
          <w:szCs w:val="32"/>
        </w:rPr>
        <w:t>水库防治服务工作</w:t>
      </w:r>
      <w:r>
        <w:rPr>
          <w:rFonts w:hint="eastAsia" w:ascii="宋体" w:hAnsi="宋体"/>
          <w:b/>
          <w:bCs/>
          <w:sz w:val="32"/>
          <w:szCs w:val="32"/>
          <w:lang w:eastAsia="zh-CN"/>
        </w:rPr>
        <w:t>清单</w:t>
      </w:r>
    </w:p>
    <w:tbl>
      <w:tblPr>
        <w:tblStyle w:val="6"/>
        <w:tblW w:w="90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5"/>
        <w:gridCol w:w="1827"/>
        <w:gridCol w:w="4367"/>
        <w:gridCol w:w="997"/>
        <w:gridCol w:w="1022"/>
      </w:tblGrid>
      <w:tr w14:paraId="24122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CA41868">
            <w:pPr>
              <w:keepNext w:val="0"/>
              <w:keepLines w:val="0"/>
              <w:widowControl/>
              <w:suppressLineNumbers w:val="0"/>
              <w:jc w:val="center"/>
              <w:textAlignment w:val="center"/>
              <w:rPr>
                <w:rFonts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序号</w:t>
            </w:r>
          </w:p>
        </w:tc>
        <w:tc>
          <w:tcPr>
            <w:tcW w:w="1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B47A44">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项目名称</w:t>
            </w:r>
          </w:p>
        </w:tc>
        <w:tc>
          <w:tcPr>
            <w:tcW w:w="436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1B5FA7E">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项目特征</w:t>
            </w:r>
          </w:p>
        </w:tc>
        <w:tc>
          <w:tcPr>
            <w:tcW w:w="9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165BAF6">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单位</w:t>
            </w:r>
          </w:p>
        </w:tc>
        <w:tc>
          <w:tcPr>
            <w:tcW w:w="10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D7105E">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工程量</w:t>
            </w:r>
          </w:p>
        </w:tc>
      </w:tr>
      <w:tr w14:paraId="65C9F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1A410B">
            <w:pPr>
              <w:jc w:val="center"/>
              <w:rPr>
                <w:rFonts w:hint="eastAsia" w:ascii="微软雅黑" w:hAnsi="微软雅黑" w:eastAsia="微软雅黑" w:cs="微软雅黑"/>
                <w:b/>
                <w:bCs/>
                <w:i w:val="0"/>
                <w:iCs w:val="0"/>
                <w:color w:val="auto"/>
                <w:sz w:val="18"/>
                <w:szCs w:val="18"/>
                <w:u w:val="none"/>
              </w:rPr>
            </w:pPr>
          </w:p>
        </w:tc>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0842A8">
            <w:pPr>
              <w:jc w:val="center"/>
              <w:rPr>
                <w:rFonts w:hint="eastAsia" w:ascii="微软雅黑" w:hAnsi="微软雅黑" w:eastAsia="微软雅黑" w:cs="微软雅黑"/>
                <w:b/>
                <w:bCs/>
                <w:i w:val="0"/>
                <w:iCs w:val="0"/>
                <w:color w:val="auto"/>
                <w:sz w:val="18"/>
                <w:szCs w:val="18"/>
                <w:u w:val="none"/>
              </w:rPr>
            </w:pPr>
          </w:p>
        </w:tc>
        <w:tc>
          <w:tcPr>
            <w:tcW w:w="43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DA191F">
            <w:pPr>
              <w:jc w:val="center"/>
              <w:rPr>
                <w:rFonts w:hint="eastAsia" w:ascii="微软雅黑" w:hAnsi="微软雅黑" w:eastAsia="微软雅黑" w:cs="微软雅黑"/>
                <w:b/>
                <w:bCs/>
                <w:i w:val="0"/>
                <w:iCs w:val="0"/>
                <w:color w:val="auto"/>
                <w:sz w:val="18"/>
                <w:szCs w:val="18"/>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421035">
            <w:pPr>
              <w:jc w:val="center"/>
              <w:rPr>
                <w:rFonts w:hint="eastAsia" w:ascii="微软雅黑" w:hAnsi="微软雅黑" w:eastAsia="微软雅黑" w:cs="微软雅黑"/>
                <w:b/>
                <w:bCs/>
                <w:i w:val="0"/>
                <w:iCs w:val="0"/>
                <w:color w:val="auto"/>
                <w:sz w:val="18"/>
                <w:szCs w:val="18"/>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CCD7C0">
            <w:pPr>
              <w:jc w:val="center"/>
              <w:rPr>
                <w:rFonts w:hint="eastAsia" w:ascii="微软雅黑" w:hAnsi="微软雅黑" w:eastAsia="微软雅黑" w:cs="微软雅黑"/>
                <w:b/>
                <w:bCs/>
                <w:i w:val="0"/>
                <w:iCs w:val="0"/>
                <w:color w:val="auto"/>
                <w:sz w:val="18"/>
                <w:szCs w:val="18"/>
                <w:u w:val="none"/>
              </w:rPr>
            </w:pPr>
          </w:p>
        </w:tc>
      </w:tr>
      <w:tr w14:paraId="7840F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957FA4">
            <w:pPr>
              <w:jc w:val="center"/>
              <w:rPr>
                <w:rFonts w:hint="eastAsia" w:ascii="微软雅黑" w:hAnsi="微软雅黑" w:eastAsia="微软雅黑" w:cs="微软雅黑"/>
                <w:b/>
                <w:bCs/>
                <w:i w:val="0"/>
                <w:iCs w:val="0"/>
                <w:color w:val="auto"/>
                <w:sz w:val="18"/>
                <w:szCs w:val="18"/>
                <w:u w:val="none"/>
              </w:rPr>
            </w:pPr>
          </w:p>
        </w:tc>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3554AB">
            <w:pPr>
              <w:jc w:val="center"/>
              <w:rPr>
                <w:rFonts w:hint="eastAsia" w:ascii="微软雅黑" w:hAnsi="微软雅黑" w:eastAsia="微软雅黑" w:cs="微软雅黑"/>
                <w:b/>
                <w:bCs/>
                <w:i w:val="0"/>
                <w:iCs w:val="0"/>
                <w:color w:val="auto"/>
                <w:sz w:val="18"/>
                <w:szCs w:val="18"/>
                <w:u w:val="none"/>
              </w:rPr>
            </w:pPr>
          </w:p>
        </w:tc>
        <w:tc>
          <w:tcPr>
            <w:tcW w:w="43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2B7F0E">
            <w:pPr>
              <w:jc w:val="center"/>
              <w:rPr>
                <w:rFonts w:hint="eastAsia" w:ascii="微软雅黑" w:hAnsi="微软雅黑" w:eastAsia="微软雅黑" w:cs="微软雅黑"/>
                <w:b/>
                <w:bCs/>
                <w:i w:val="0"/>
                <w:iCs w:val="0"/>
                <w:color w:val="auto"/>
                <w:sz w:val="18"/>
                <w:szCs w:val="18"/>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079F2C">
            <w:pPr>
              <w:jc w:val="center"/>
              <w:rPr>
                <w:rFonts w:hint="eastAsia" w:ascii="微软雅黑" w:hAnsi="微软雅黑" w:eastAsia="微软雅黑" w:cs="微软雅黑"/>
                <w:b/>
                <w:bCs/>
                <w:i w:val="0"/>
                <w:iCs w:val="0"/>
                <w:color w:val="auto"/>
                <w:sz w:val="18"/>
                <w:szCs w:val="18"/>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47CC3E">
            <w:pPr>
              <w:jc w:val="center"/>
              <w:rPr>
                <w:rFonts w:hint="eastAsia" w:ascii="微软雅黑" w:hAnsi="微软雅黑" w:eastAsia="微软雅黑" w:cs="微软雅黑"/>
                <w:b/>
                <w:bCs/>
                <w:i w:val="0"/>
                <w:iCs w:val="0"/>
                <w:color w:val="auto"/>
                <w:sz w:val="18"/>
                <w:szCs w:val="18"/>
                <w:u w:val="none"/>
              </w:rPr>
            </w:pPr>
          </w:p>
        </w:tc>
      </w:tr>
      <w:tr w14:paraId="30259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5F36D4">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一、</w:t>
            </w:r>
          </w:p>
        </w:tc>
        <w:tc>
          <w:tcPr>
            <w:tcW w:w="18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61DDEF">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水库防治（一级危害）</w:t>
            </w:r>
          </w:p>
        </w:tc>
        <w:tc>
          <w:tcPr>
            <w:tcW w:w="436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6189E5">
            <w:pPr>
              <w:jc w:val="center"/>
              <w:rPr>
                <w:rFonts w:hint="eastAsia" w:ascii="微软雅黑" w:hAnsi="微软雅黑" w:eastAsia="微软雅黑" w:cs="微软雅黑"/>
                <w:b/>
                <w:bCs/>
                <w:i w:val="0"/>
                <w:iCs w:val="0"/>
                <w:color w:val="auto"/>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479ECE">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座</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388ACC">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16.00 </w:t>
            </w:r>
          </w:p>
        </w:tc>
      </w:tr>
      <w:tr w14:paraId="1C09A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748C2">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（一）</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123FD">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白蚁危害监测</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0875D">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FC030">
            <w:pPr>
              <w:jc w:val="center"/>
              <w:rPr>
                <w:rFonts w:hint="eastAsia" w:ascii="微软雅黑" w:hAnsi="微软雅黑" w:eastAsia="微软雅黑" w:cs="微软雅黑"/>
                <w:i w:val="0"/>
                <w:iCs w:val="0"/>
                <w:color w:val="auto"/>
                <w:sz w:val="18"/>
                <w:szCs w:val="18"/>
                <w:u w:val="none"/>
              </w:rPr>
            </w:pPr>
          </w:p>
        </w:tc>
      </w:tr>
      <w:tr w14:paraId="23D81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0903D">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15FE7">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水库</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7A9C709F">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1.坝体，背水面范围；                                                2. 诱杀装置规格：13*18*21cm引诱桶+灭杀药粉；                                          3.工程勘测、监测布置图绘制、监测器埋设以及工作成果汇编。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B52A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6AFC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21.95 </w:t>
            </w:r>
          </w:p>
        </w:tc>
      </w:tr>
      <w:tr w14:paraId="45ADB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CA39E">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（三）</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2FBB0">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灌浆   (主要指锥探灌浆)单位孔深干料灌入量（m3/m)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F7BDF">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F0580">
            <w:pPr>
              <w:jc w:val="center"/>
              <w:rPr>
                <w:rFonts w:hint="eastAsia" w:ascii="微软雅黑" w:hAnsi="微软雅黑" w:eastAsia="微软雅黑" w:cs="微软雅黑"/>
                <w:i w:val="0"/>
                <w:iCs w:val="0"/>
                <w:color w:val="auto"/>
                <w:sz w:val="18"/>
                <w:szCs w:val="18"/>
                <w:u w:val="none"/>
              </w:rPr>
            </w:pPr>
          </w:p>
        </w:tc>
      </w:tr>
      <w:tr w14:paraId="1E8D9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C6CD4">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A5F47">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≤0.07</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1307147D">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机具就位、布孔、锥孔、制浆、灌浆、堵孔、转移以及工作成果汇编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9661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FD4AB6">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12.63 </w:t>
            </w:r>
          </w:p>
        </w:tc>
      </w:tr>
      <w:tr w14:paraId="151CD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8A535">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（四）</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542DF">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 施药</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25D18">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5DA730">
            <w:pPr>
              <w:jc w:val="center"/>
              <w:rPr>
                <w:rFonts w:hint="eastAsia" w:ascii="微软雅黑" w:hAnsi="微软雅黑" w:eastAsia="微软雅黑" w:cs="微软雅黑"/>
                <w:i w:val="0"/>
                <w:iCs w:val="0"/>
                <w:color w:val="auto"/>
                <w:sz w:val="18"/>
                <w:szCs w:val="18"/>
                <w:u w:val="none"/>
              </w:rPr>
            </w:pPr>
          </w:p>
        </w:tc>
      </w:tr>
      <w:tr w14:paraId="4E25C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86012">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5C11A">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施药</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18CFF0DF">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1.蚁患区表层普遍施药；                                                                     2.药液宜渗透土层5 cm～6 cm。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99F91">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C93E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219.48 </w:t>
            </w:r>
          </w:p>
        </w:tc>
      </w:tr>
      <w:tr w14:paraId="3225C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6C3E1">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（五）</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4E4CC">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隔离区域安放诱杀监测器</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50FC645E">
            <w:pPr>
              <w:jc w:val="left"/>
              <w:rPr>
                <w:rFonts w:hint="eastAsia" w:ascii="微软雅黑" w:hAnsi="微软雅黑" w:eastAsia="微软雅黑" w:cs="微软雅黑"/>
                <w:i w:val="0"/>
                <w:iCs w:val="0"/>
                <w:color w:val="auto"/>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381B6">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FAE2A">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3,147.89 </w:t>
            </w:r>
          </w:p>
        </w:tc>
      </w:tr>
      <w:tr w14:paraId="0B03B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61DEE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714B4">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隔离区域安放诱杀监测器</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5711B7AD">
            <w:pPr>
              <w:keepNext w:val="0"/>
              <w:keepLines w:val="0"/>
              <w:widowControl/>
              <w:suppressLineNumbers w:val="0"/>
              <w:spacing w:after="180" w:afterAutospacing="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1.安放诱杀监测器；</w:t>
            </w:r>
            <w:r>
              <w:rPr>
                <w:rFonts w:hint="eastAsia" w:ascii="微软雅黑" w:hAnsi="微软雅黑" w:eastAsia="微软雅黑" w:cs="微软雅黑"/>
                <w:i w:val="0"/>
                <w:iCs w:val="0"/>
                <w:color w:val="auto"/>
                <w:kern w:val="0"/>
                <w:sz w:val="18"/>
                <w:szCs w:val="18"/>
                <w:u w:val="none"/>
                <w:lang w:val="en-US" w:eastAsia="zh-CN" w:bidi="ar"/>
              </w:rPr>
              <w:br w:type="textWrapping"/>
            </w:r>
            <w:r>
              <w:rPr>
                <w:rFonts w:hint="eastAsia" w:ascii="微软雅黑" w:hAnsi="微软雅黑" w:eastAsia="微软雅黑" w:cs="微软雅黑"/>
                <w:i w:val="0"/>
                <w:iCs w:val="0"/>
                <w:color w:val="auto"/>
                <w:kern w:val="0"/>
                <w:sz w:val="18"/>
                <w:szCs w:val="18"/>
                <w:u w:val="none"/>
                <w:lang w:val="en-US" w:eastAsia="zh-CN" w:bidi="ar"/>
              </w:rPr>
              <w:t>2.按隔离长度间距10m；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5B5B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4A139">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314.79 </w:t>
            </w:r>
          </w:p>
        </w:tc>
      </w:tr>
      <w:tr w14:paraId="238E6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9A9D0F">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二、</w:t>
            </w:r>
          </w:p>
        </w:tc>
        <w:tc>
          <w:tcPr>
            <w:tcW w:w="18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AE497F">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水库防治（二级危害）</w:t>
            </w:r>
          </w:p>
        </w:tc>
        <w:tc>
          <w:tcPr>
            <w:tcW w:w="436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54DE92">
            <w:pPr>
              <w:jc w:val="center"/>
              <w:rPr>
                <w:rFonts w:hint="eastAsia" w:ascii="微软雅黑" w:hAnsi="微软雅黑" w:eastAsia="微软雅黑" w:cs="微软雅黑"/>
                <w:b/>
                <w:bCs/>
                <w:i w:val="0"/>
                <w:iCs w:val="0"/>
                <w:color w:val="auto"/>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777F6A">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座</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B00D0B">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6.00 </w:t>
            </w:r>
          </w:p>
        </w:tc>
      </w:tr>
      <w:tr w14:paraId="6F6B7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B8471">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（一）</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A3585">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白蚁危害监测</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F51D8C">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9DFF8">
            <w:pPr>
              <w:jc w:val="center"/>
              <w:rPr>
                <w:rFonts w:hint="eastAsia" w:ascii="微软雅黑" w:hAnsi="微软雅黑" w:eastAsia="微软雅黑" w:cs="微软雅黑"/>
                <w:i w:val="0"/>
                <w:iCs w:val="0"/>
                <w:color w:val="auto"/>
                <w:sz w:val="18"/>
                <w:szCs w:val="18"/>
                <w:u w:val="none"/>
              </w:rPr>
            </w:pPr>
          </w:p>
        </w:tc>
      </w:tr>
      <w:tr w14:paraId="4873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045A2">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69818">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水库</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268F586A">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1.坝体，背水面范围；                                                2. 诱杀装置规格：13*18*21cm引诱桶+灭杀药粉；                                          3.工程勘测、监测布置图绘制、监测器埋设以及工作成果汇编。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77E9F">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69D168">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8.60 </w:t>
            </w:r>
          </w:p>
        </w:tc>
      </w:tr>
      <w:tr w14:paraId="31A38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18CE3">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（三）</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7E1DE">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灌浆   (主要指锥探灌浆)单位孔深干料灌入量（m3/m)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71835">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6B2F3">
            <w:pPr>
              <w:jc w:val="center"/>
              <w:rPr>
                <w:rFonts w:hint="eastAsia" w:ascii="微软雅黑" w:hAnsi="微软雅黑" w:eastAsia="微软雅黑" w:cs="微软雅黑"/>
                <w:i w:val="0"/>
                <w:iCs w:val="0"/>
                <w:color w:val="auto"/>
                <w:sz w:val="18"/>
                <w:szCs w:val="18"/>
                <w:u w:val="none"/>
              </w:rPr>
            </w:pPr>
          </w:p>
        </w:tc>
      </w:tr>
      <w:tr w14:paraId="5F60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2C303">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1858A">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≤0.07</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300B5A48">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机具就位、布孔、锥孔、制浆、灌浆、堵孔、转移以及工作成果汇编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21AFD">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26106">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9.38 </w:t>
            </w:r>
          </w:p>
        </w:tc>
      </w:tr>
      <w:tr w14:paraId="056D8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9A561">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（四）</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8F264">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 施药</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88FCA">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0990FA">
            <w:pPr>
              <w:jc w:val="center"/>
              <w:rPr>
                <w:rFonts w:hint="eastAsia" w:ascii="微软雅黑" w:hAnsi="微软雅黑" w:eastAsia="微软雅黑" w:cs="微软雅黑"/>
                <w:i w:val="0"/>
                <w:iCs w:val="0"/>
                <w:color w:val="auto"/>
                <w:sz w:val="18"/>
                <w:szCs w:val="18"/>
                <w:u w:val="none"/>
              </w:rPr>
            </w:pPr>
          </w:p>
        </w:tc>
      </w:tr>
      <w:tr w14:paraId="463F2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3EF59">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BFED6">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施药</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2D120D6F">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1.蚁患区表层普遍施药；                                                                     2.药液宜渗透土层5 cm～6 cm。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FD1E1">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957A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86.00 </w:t>
            </w:r>
          </w:p>
        </w:tc>
      </w:tr>
      <w:tr w14:paraId="4DDAC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A8AA6">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（五）</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BFADC">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隔离带</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7B6D0021">
            <w:pPr>
              <w:jc w:val="left"/>
              <w:rPr>
                <w:rFonts w:hint="eastAsia" w:ascii="微软雅黑" w:hAnsi="微软雅黑" w:eastAsia="微软雅黑" w:cs="微软雅黑"/>
                <w:i w:val="0"/>
                <w:iCs w:val="0"/>
                <w:color w:val="auto"/>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768A9">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95846">
            <w:pPr>
              <w:jc w:val="center"/>
              <w:rPr>
                <w:rFonts w:hint="eastAsia" w:ascii="微软雅黑" w:hAnsi="微软雅黑" w:eastAsia="微软雅黑" w:cs="微软雅黑"/>
                <w:i w:val="0"/>
                <w:iCs w:val="0"/>
                <w:color w:val="auto"/>
                <w:sz w:val="18"/>
                <w:szCs w:val="18"/>
                <w:u w:val="none"/>
              </w:rPr>
            </w:pPr>
          </w:p>
        </w:tc>
      </w:tr>
      <w:tr w14:paraId="2D8F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8FB52">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27D12">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隔离带</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6AFDC19F">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1.人工清表；</w:t>
            </w:r>
            <w:r>
              <w:rPr>
                <w:rFonts w:hint="eastAsia" w:ascii="微软雅黑" w:hAnsi="微软雅黑" w:eastAsia="微软雅黑" w:cs="微软雅黑"/>
                <w:i w:val="0"/>
                <w:iCs w:val="0"/>
                <w:color w:val="auto"/>
                <w:kern w:val="0"/>
                <w:sz w:val="18"/>
                <w:szCs w:val="18"/>
                <w:u w:val="none"/>
                <w:lang w:val="en-US" w:eastAsia="zh-CN" w:bidi="ar"/>
              </w:rPr>
              <w:br w:type="textWrapping"/>
            </w:r>
            <w:r>
              <w:rPr>
                <w:rFonts w:hint="eastAsia" w:ascii="微软雅黑" w:hAnsi="微软雅黑" w:eastAsia="微软雅黑" w:cs="微软雅黑"/>
                <w:i w:val="0"/>
                <w:iCs w:val="0"/>
                <w:color w:val="auto"/>
                <w:kern w:val="0"/>
                <w:sz w:val="18"/>
                <w:szCs w:val="18"/>
                <w:u w:val="none"/>
                <w:lang w:val="en-US" w:eastAsia="zh-CN" w:bidi="ar"/>
              </w:rPr>
              <w:t>2.人工挖隔离土沟0.6*0.4m；</w:t>
            </w:r>
            <w:r>
              <w:rPr>
                <w:rFonts w:hint="eastAsia" w:ascii="微软雅黑" w:hAnsi="微软雅黑" w:eastAsia="微软雅黑" w:cs="微软雅黑"/>
                <w:i w:val="0"/>
                <w:iCs w:val="0"/>
                <w:color w:val="auto"/>
                <w:kern w:val="0"/>
                <w:sz w:val="18"/>
                <w:szCs w:val="18"/>
                <w:u w:val="none"/>
                <w:lang w:val="en-US" w:eastAsia="zh-CN" w:bidi="ar"/>
              </w:rPr>
              <w:br w:type="textWrapping"/>
            </w:r>
            <w:r>
              <w:rPr>
                <w:rFonts w:hint="eastAsia" w:ascii="微软雅黑" w:hAnsi="微软雅黑" w:eastAsia="微软雅黑" w:cs="微软雅黑"/>
                <w:i w:val="0"/>
                <w:iCs w:val="0"/>
                <w:color w:val="auto"/>
                <w:kern w:val="0"/>
                <w:sz w:val="18"/>
                <w:szCs w:val="18"/>
                <w:u w:val="none"/>
                <w:lang w:val="en-US" w:eastAsia="zh-CN" w:bidi="ar"/>
              </w:rPr>
              <w:t>3.回填土及每米施用2L-3L的白蚁防治药液进行毒土处理；</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3448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6D21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976.63 </w:t>
            </w:r>
          </w:p>
        </w:tc>
      </w:tr>
      <w:tr w14:paraId="0A23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C18DF">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三、</w:t>
            </w:r>
          </w:p>
        </w:tc>
        <w:tc>
          <w:tcPr>
            <w:tcW w:w="18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A7E2C5">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水库防治（三级危害）</w:t>
            </w:r>
          </w:p>
        </w:tc>
        <w:tc>
          <w:tcPr>
            <w:tcW w:w="436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7FD5D5">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含2座副坝</w:t>
            </w:r>
          </w:p>
        </w:tc>
        <w:tc>
          <w:tcPr>
            <w:tcW w:w="9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FCAA3F">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座</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739A5D">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2.00 </w:t>
            </w:r>
          </w:p>
        </w:tc>
      </w:tr>
      <w:tr w14:paraId="2C1F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F1978">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（一）</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1E243">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白蚁危害监测</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7EB22">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EAB976">
            <w:pPr>
              <w:jc w:val="center"/>
              <w:rPr>
                <w:rFonts w:hint="eastAsia" w:ascii="微软雅黑" w:hAnsi="微软雅黑" w:eastAsia="微软雅黑" w:cs="微软雅黑"/>
                <w:i w:val="0"/>
                <w:iCs w:val="0"/>
                <w:color w:val="auto"/>
                <w:sz w:val="18"/>
                <w:szCs w:val="18"/>
                <w:u w:val="none"/>
              </w:rPr>
            </w:pPr>
          </w:p>
        </w:tc>
      </w:tr>
      <w:tr w14:paraId="71ADB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8014C">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FCC8B">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水库</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442DA442">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1.坝体，背水面范围；                                                 2. 诱杀装置规格：13*18*21cm引诱桶+灭杀药粉；                                          3.工程勘测、监测布置图绘制、监测器埋设以及工作成果汇编。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B041C">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9097F">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1.94 </w:t>
            </w:r>
          </w:p>
        </w:tc>
      </w:tr>
      <w:tr w14:paraId="44B0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87AC7">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（三）</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9078B">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灌浆   (主要指锥探灌浆)</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006E7">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84197">
            <w:pPr>
              <w:jc w:val="center"/>
              <w:rPr>
                <w:rFonts w:hint="eastAsia" w:ascii="微软雅黑" w:hAnsi="微软雅黑" w:eastAsia="微软雅黑" w:cs="微软雅黑"/>
                <w:i w:val="0"/>
                <w:iCs w:val="0"/>
                <w:color w:val="auto"/>
                <w:sz w:val="18"/>
                <w:szCs w:val="18"/>
                <w:u w:val="none"/>
              </w:rPr>
            </w:pPr>
          </w:p>
        </w:tc>
      </w:tr>
      <w:tr w14:paraId="3AE8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0658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F8332">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≤0.07</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6F9E3FEC">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机具就位、布孔、锥孔、制浆、灌浆、堵孔、转移以及工作成果汇编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3D90C">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057511">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7.63 </w:t>
            </w:r>
          </w:p>
        </w:tc>
      </w:tr>
      <w:tr w14:paraId="0EF74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C3922">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（四）</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7D7A8">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 施药</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054A3">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1C690">
            <w:pPr>
              <w:jc w:val="center"/>
              <w:rPr>
                <w:rFonts w:hint="eastAsia" w:ascii="微软雅黑" w:hAnsi="微软雅黑" w:eastAsia="微软雅黑" w:cs="微软雅黑"/>
                <w:i w:val="0"/>
                <w:iCs w:val="0"/>
                <w:color w:val="auto"/>
                <w:sz w:val="18"/>
                <w:szCs w:val="18"/>
                <w:u w:val="none"/>
              </w:rPr>
            </w:pPr>
          </w:p>
        </w:tc>
      </w:tr>
      <w:tr w14:paraId="0F48C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FFD95">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7C1E9">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施药</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7DCE2667">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1.蚁患区表层普遍施药；                                                                     2.药液宜渗透土层5 cm～6 cm。</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58AD2">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100m2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76D57">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19.40 </w:t>
            </w:r>
          </w:p>
        </w:tc>
      </w:tr>
      <w:tr w14:paraId="2B637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7FADB">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（五）</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AB46D">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隔离带</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5BDA6AFF">
            <w:pPr>
              <w:jc w:val="left"/>
              <w:rPr>
                <w:rFonts w:hint="eastAsia" w:ascii="微软雅黑" w:hAnsi="微软雅黑" w:eastAsia="微软雅黑" w:cs="微软雅黑"/>
                <w:i w:val="0"/>
                <w:iCs w:val="0"/>
                <w:color w:val="auto"/>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BE8AE">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7CDF7">
            <w:pPr>
              <w:jc w:val="center"/>
              <w:rPr>
                <w:rFonts w:hint="eastAsia" w:ascii="微软雅黑" w:hAnsi="微软雅黑" w:eastAsia="微软雅黑" w:cs="微软雅黑"/>
                <w:i w:val="0"/>
                <w:iCs w:val="0"/>
                <w:color w:val="auto"/>
                <w:sz w:val="18"/>
                <w:szCs w:val="18"/>
                <w:u w:val="none"/>
              </w:rPr>
            </w:pPr>
          </w:p>
        </w:tc>
      </w:tr>
      <w:tr w14:paraId="0361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F4688">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8D2CD">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隔离带</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3F95CBE1">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1.人工清表；</w:t>
            </w:r>
            <w:r>
              <w:rPr>
                <w:rFonts w:hint="eastAsia" w:ascii="微软雅黑" w:hAnsi="微软雅黑" w:eastAsia="微软雅黑" w:cs="微软雅黑"/>
                <w:i w:val="0"/>
                <w:iCs w:val="0"/>
                <w:color w:val="auto"/>
                <w:kern w:val="0"/>
                <w:sz w:val="18"/>
                <w:szCs w:val="18"/>
                <w:u w:val="none"/>
                <w:lang w:val="en-US" w:eastAsia="zh-CN" w:bidi="ar"/>
              </w:rPr>
              <w:br w:type="textWrapping"/>
            </w:r>
            <w:r>
              <w:rPr>
                <w:rFonts w:hint="eastAsia" w:ascii="微软雅黑" w:hAnsi="微软雅黑" w:eastAsia="微软雅黑" w:cs="微软雅黑"/>
                <w:i w:val="0"/>
                <w:iCs w:val="0"/>
                <w:color w:val="auto"/>
                <w:kern w:val="0"/>
                <w:sz w:val="18"/>
                <w:szCs w:val="18"/>
                <w:u w:val="none"/>
                <w:lang w:val="en-US" w:eastAsia="zh-CN" w:bidi="ar"/>
              </w:rPr>
              <w:t>2.人工挖隔离土沟0.6*0.4m；</w:t>
            </w:r>
            <w:r>
              <w:rPr>
                <w:rFonts w:hint="eastAsia" w:ascii="微软雅黑" w:hAnsi="微软雅黑" w:eastAsia="微软雅黑" w:cs="微软雅黑"/>
                <w:i w:val="0"/>
                <w:iCs w:val="0"/>
                <w:color w:val="auto"/>
                <w:kern w:val="0"/>
                <w:sz w:val="18"/>
                <w:szCs w:val="18"/>
                <w:u w:val="none"/>
                <w:lang w:val="en-US" w:eastAsia="zh-CN" w:bidi="ar"/>
              </w:rPr>
              <w:br w:type="textWrapping"/>
            </w:r>
            <w:r>
              <w:rPr>
                <w:rFonts w:hint="eastAsia" w:ascii="微软雅黑" w:hAnsi="微软雅黑" w:eastAsia="微软雅黑" w:cs="微软雅黑"/>
                <w:i w:val="0"/>
                <w:iCs w:val="0"/>
                <w:color w:val="auto"/>
                <w:kern w:val="0"/>
                <w:sz w:val="18"/>
                <w:szCs w:val="18"/>
                <w:u w:val="none"/>
                <w:lang w:val="en-US" w:eastAsia="zh-CN" w:bidi="ar"/>
              </w:rPr>
              <w:t>3.回填土及每米施用2L-3L的白蚁防治药液进行毒土处理；</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81664">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6844D">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344.60 </w:t>
            </w:r>
          </w:p>
        </w:tc>
      </w:tr>
      <w:tr w14:paraId="5FA5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03A06C">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四</w:t>
            </w:r>
          </w:p>
        </w:tc>
        <w:tc>
          <w:tcPr>
            <w:tcW w:w="6194"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842D9F">
            <w:pPr>
              <w:keepNext w:val="0"/>
              <w:keepLines w:val="0"/>
              <w:widowControl/>
              <w:suppressLineNumbers w:val="0"/>
              <w:jc w:val="left"/>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 xml:space="preserve"> 水库挖巢</w:t>
            </w:r>
          </w:p>
        </w:tc>
        <w:tc>
          <w:tcPr>
            <w:tcW w:w="9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4A3D6">
            <w:pPr>
              <w:jc w:val="center"/>
              <w:rPr>
                <w:rFonts w:hint="eastAsia" w:ascii="微软雅黑" w:hAnsi="微软雅黑" w:eastAsia="微软雅黑" w:cs="微软雅黑"/>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6B3DE3">
            <w:pPr>
              <w:jc w:val="center"/>
              <w:rPr>
                <w:rFonts w:hint="eastAsia" w:ascii="微软雅黑" w:hAnsi="微软雅黑" w:eastAsia="微软雅黑" w:cs="微软雅黑"/>
                <w:i w:val="0"/>
                <w:iCs w:val="0"/>
                <w:color w:val="auto"/>
                <w:sz w:val="18"/>
                <w:szCs w:val="18"/>
                <w:u w:val="none"/>
              </w:rPr>
            </w:pPr>
          </w:p>
        </w:tc>
      </w:tr>
      <w:tr w14:paraId="34CB9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8A6BB">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C6805">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 挖巢</w:t>
            </w:r>
          </w:p>
        </w:tc>
        <w:tc>
          <w:tcPr>
            <w:tcW w:w="4367" w:type="dxa"/>
            <w:tcBorders>
              <w:top w:val="nil"/>
              <w:left w:val="single" w:color="000000" w:sz="4" w:space="0"/>
              <w:bottom w:val="single" w:color="000000" w:sz="4" w:space="0"/>
              <w:right w:val="single" w:color="000000" w:sz="4" w:space="0"/>
            </w:tcBorders>
            <w:shd w:val="clear" w:color="auto" w:fill="FFFFFF"/>
            <w:vAlign w:val="center"/>
          </w:tcPr>
          <w:p w14:paraId="6C5C7592">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人工开挖至主巢、捕捉蚁王蚁后、施药灭杀、回填夯实以及工作成果汇编</w:t>
            </w:r>
          </w:p>
        </w:tc>
        <w:tc>
          <w:tcPr>
            <w:tcW w:w="9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E13C9">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1巢</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F593A">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24.00 </w:t>
            </w:r>
          </w:p>
        </w:tc>
      </w:tr>
    </w:tbl>
    <w:p w14:paraId="6A05DF5A">
      <w:pPr>
        <w:adjustRightInd w:val="0"/>
        <w:snapToGrid w:val="0"/>
        <w:spacing w:before="156" w:beforeLines="50" w:line="360" w:lineRule="auto"/>
        <w:ind w:firstLine="420" w:firstLineChars="200"/>
        <w:rPr>
          <w:rFonts w:hint="eastAsia" w:ascii="宋体" w:hAnsi="宋体"/>
          <w:szCs w:val="21"/>
        </w:rPr>
      </w:pPr>
    </w:p>
    <w:p w14:paraId="3F7955AF">
      <w:pPr>
        <w:adjustRightInd w:val="0"/>
        <w:snapToGrid w:val="0"/>
        <w:spacing w:before="156" w:beforeLines="50" w:line="360" w:lineRule="auto"/>
        <w:ind w:firstLine="643" w:firstLineChars="200"/>
        <w:jc w:val="center"/>
        <w:rPr>
          <w:rFonts w:hint="eastAsia" w:ascii="宋体" w:hAnsi="宋体"/>
          <w:b/>
          <w:bCs/>
          <w:sz w:val="32"/>
          <w:szCs w:val="32"/>
        </w:rPr>
      </w:pPr>
    </w:p>
    <w:p w14:paraId="2EE6F6DB">
      <w:pPr>
        <w:adjustRightInd w:val="0"/>
        <w:snapToGrid w:val="0"/>
        <w:spacing w:before="156" w:beforeLines="50" w:line="360" w:lineRule="auto"/>
        <w:ind w:firstLine="643" w:firstLineChars="200"/>
        <w:jc w:val="center"/>
        <w:rPr>
          <w:rFonts w:hint="eastAsia" w:ascii="宋体" w:hAnsi="宋体" w:eastAsia="宋体"/>
          <w:b/>
          <w:bCs/>
          <w:sz w:val="32"/>
          <w:szCs w:val="32"/>
          <w:lang w:eastAsia="zh-CN"/>
        </w:rPr>
      </w:pPr>
      <w:r>
        <w:rPr>
          <w:rFonts w:hint="eastAsia" w:ascii="宋体" w:hAnsi="宋体"/>
          <w:b/>
          <w:bCs/>
          <w:sz w:val="32"/>
          <w:szCs w:val="32"/>
        </w:rPr>
        <w:t>巡查防治服务工作</w:t>
      </w:r>
      <w:r>
        <w:rPr>
          <w:rFonts w:hint="eastAsia" w:ascii="宋体" w:hAnsi="宋体"/>
          <w:b/>
          <w:bCs/>
          <w:sz w:val="32"/>
          <w:szCs w:val="32"/>
          <w:lang w:eastAsia="zh-CN"/>
        </w:rPr>
        <w:t>清单</w:t>
      </w:r>
    </w:p>
    <w:tbl>
      <w:tblPr>
        <w:tblStyle w:val="6"/>
        <w:tblW w:w="87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0"/>
        <w:gridCol w:w="1865"/>
        <w:gridCol w:w="4465"/>
        <w:gridCol w:w="769"/>
        <w:gridCol w:w="958"/>
      </w:tblGrid>
      <w:tr w14:paraId="336C0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51741D">
            <w:pPr>
              <w:keepNext w:val="0"/>
              <w:keepLines w:val="0"/>
              <w:widowControl/>
              <w:suppressLineNumbers w:val="0"/>
              <w:jc w:val="center"/>
              <w:textAlignment w:val="center"/>
              <w:rPr>
                <w:rFonts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序号</w:t>
            </w:r>
          </w:p>
        </w:tc>
        <w:tc>
          <w:tcPr>
            <w:tcW w:w="18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F8D158">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项目名称</w:t>
            </w:r>
          </w:p>
        </w:tc>
        <w:tc>
          <w:tcPr>
            <w:tcW w:w="44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6C2AF8">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项目特征</w:t>
            </w: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33D882">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单位</w:t>
            </w:r>
          </w:p>
        </w:tc>
        <w:tc>
          <w:tcPr>
            <w:tcW w:w="95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9D3481">
            <w:pPr>
              <w:keepNext w:val="0"/>
              <w:keepLines w:val="0"/>
              <w:widowControl/>
              <w:suppressLineNumbers w:val="0"/>
              <w:jc w:val="center"/>
              <w:textAlignment w:val="center"/>
              <w:rPr>
                <w:rFonts w:hint="eastAsia" w:ascii="微软雅黑" w:hAnsi="微软雅黑" w:eastAsia="微软雅黑" w:cs="微软雅黑"/>
                <w:b/>
                <w:bCs/>
                <w:i w:val="0"/>
                <w:iCs w:val="0"/>
                <w:color w:val="auto"/>
                <w:sz w:val="18"/>
                <w:szCs w:val="18"/>
                <w:u w:val="none"/>
              </w:rPr>
            </w:pPr>
            <w:r>
              <w:rPr>
                <w:rFonts w:hint="eastAsia" w:ascii="微软雅黑" w:hAnsi="微软雅黑" w:eastAsia="微软雅黑" w:cs="微软雅黑"/>
                <w:b/>
                <w:bCs/>
                <w:i w:val="0"/>
                <w:iCs w:val="0"/>
                <w:color w:val="auto"/>
                <w:kern w:val="0"/>
                <w:sz w:val="18"/>
                <w:szCs w:val="18"/>
                <w:u w:val="none"/>
                <w:lang w:val="en-US" w:eastAsia="zh-CN" w:bidi="ar"/>
              </w:rPr>
              <w:t>工程量</w:t>
            </w:r>
          </w:p>
        </w:tc>
      </w:tr>
      <w:tr w14:paraId="2018A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046C09">
            <w:pPr>
              <w:jc w:val="center"/>
              <w:rPr>
                <w:rFonts w:hint="eastAsia" w:ascii="微软雅黑" w:hAnsi="微软雅黑" w:eastAsia="微软雅黑" w:cs="微软雅黑"/>
                <w:b/>
                <w:bCs/>
                <w:i w:val="0"/>
                <w:iCs w:val="0"/>
                <w:color w:val="auto"/>
                <w:sz w:val="18"/>
                <w:szCs w:val="18"/>
                <w:u w:val="none"/>
              </w:rPr>
            </w:pPr>
          </w:p>
        </w:tc>
        <w:tc>
          <w:tcPr>
            <w:tcW w:w="18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E34D9C">
            <w:pPr>
              <w:jc w:val="center"/>
              <w:rPr>
                <w:rFonts w:hint="eastAsia" w:ascii="微软雅黑" w:hAnsi="微软雅黑" w:eastAsia="微软雅黑" w:cs="微软雅黑"/>
                <w:b/>
                <w:bCs/>
                <w:i w:val="0"/>
                <w:iCs w:val="0"/>
                <w:color w:val="auto"/>
                <w:sz w:val="18"/>
                <w:szCs w:val="18"/>
                <w:u w:val="none"/>
              </w:rPr>
            </w:pPr>
          </w:p>
        </w:tc>
        <w:tc>
          <w:tcPr>
            <w:tcW w:w="44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B0F414">
            <w:pPr>
              <w:jc w:val="center"/>
              <w:rPr>
                <w:rFonts w:hint="eastAsia" w:ascii="微软雅黑" w:hAnsi="微软雅黑" w:eastAsia="微软雅黑" w:cs="微软雅黑"/>
                <w:b/>
                <w:bCs/>
                <w:i w:val="0"/>
                <w:iCs w:val="0"/>
                <w:color w:val="auto"/>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E06DE7">
            <w:pPr>
              <w:jc w:val="center"/>
              <w:rPr>
                <w:rFonts w:hint="eastAsia" w:ascii="微软雅黑" w:hAnsi="微软雅黑" w:eastAsia="微软雅黑" w:cs="微软雅黑"/>
                <w:b/>
                <w:bCs/>
                <w:i w:val="0"/>
                <w:iCs w:val="0"/>
                <w:color w:val="auto"/>
                <w:sz w:val="18"/>
                <w:szCs w:val="18"/>
                <w:u w:val="none"/>
              </w:rPr>
            </w:pPr>
          </w:p>
        </w:tc>
        <w:tc>
          <w:tcPr>
            <w:tcW w:w="95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26DF04">
            <w:pPr>
              <w:jc w:val="center"/>
              <w:rPr>
                <w:rFonts w:hint="eastAsia" w:ascii="微软雅黑" w:hAnsi="微软雅黑" w:eastAsia="微软雅黑" w:cs="微软雅黑"/>
                <w:b/>
                <w:bCs/>
                <w:i w:val="0"/>
                <w:iCs w:val="0"/>
                <w:color w:val="auto"/>
                <w:sz w:val="18"/>
                <w:szCs w:val="18"/>
                <w:u w:val="none"/>
              </w:rPr>
            </w:pPr>
          </w:p>
        </w:tc>
      </w:tr>
      <w:tr w14:paraId="77A2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C6F42E">
            <w:pPr>
              <w:jc w:val="center"/>
              <w:rPr>
                <w:rFonts w:hint="eastAsia" w:ascii="微软雅黑" w:hAnsi="微软雅黑" w:eastAsia="微软雅黑" w:cs="微软雅黑"/>
                <w:b/>
                <w:bCs/>
                <w:i w:val="0"/>
                <w:iCs w:val="0"/>
                <w:color w:val="auto"/>
                <w:sz w:val="18"/>
                <w:szCs w:val="18"/>
                <w:u w:val="none"/>
              </w:rPr>
            </w:pPr>
          </w:p>
        </w:tc>
        <w:tc>
          <w:tcPr>
            <w:tcW w:w="18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B10855">
            <w:pPr>
              <w:jc w:val="center"/>
              <w:rPr>
                <w:rFonts w:hint="eastAsia" w:ascii="微软雅黑" w:hAnsi="微软雅黑" w:eastAsia="微软雅黑" w:cs="微软雅黑"/>
                <w:b/>
                <w:bCs/>
                <w:i w:val="0"/>
                <w:iCs w:val="0"/>
                <w:color w:val="auto"/>
                <w:sz w:val="18"/>
                <w:szCs w:val="18"/>
                <w:u w:val="none"/>
              </w:rPr>
            </w:pPr>
          </w:p>
        </w:tc>
        <w:tc>
          <w:tcPr>
            <w:tcW w:w="44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9C7682">
            <w:pPr>
              <w:jc w:val="center"/>
              <w:rPr>
                <w:rFonts w:hint="eastAsia" w:ascii="微软雅黑" w:hAnsi="微软雅黑" w:eastAsia="微软雅黑" w:cs="微软雅黑"/>
                <w:b/>
                <w:bCs/>
                <w:i w:val="0"/>
                <w:iCs w:val="0"/>
                <w:color w:val="auto"/>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EB9C8A">
            <w:pPr>
              <w:jc w:val="center"/>
              <w:rPr>
                <w:rFonts w:hint="eastAsia" w:ascii="微软雅黑" w:hAnsi="微软雅黑" w:eastAsia="微软雅黑" w:cs="微软雅黑"/>
                <w:b/>
                <w:bCs/>
                <w:i w:val="0"/>
                <w:iCs w:val="0"/>
                <w:color w:val="auto"/>
                <w:sz w:val="18"/>
                <w:szCs w:val="18"/>
                <w:u w:val="none"/>
              </w:rPr>
            </w:pPr>
          </w:p>
        </w:tc>
        <w:tc>
          <w:tcPr>
            <w:tcW w:w="95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408E18">
            <w:pPr>
              <w:jc w:val="center"/>
              <w:rPr>
                <w:rFonts w:hint="eastAsia" w:ascii="微软雅黑" w:hAnsi="微软雅黑" w:eastAsia="微软雅黑" w:cs="微软雅黑"/>
                <w:b/>
                <w:bCs/>
                <w:i w:val="0"/>
                <w:iCs w:val="0"/>
                <w:color w:val="auto"/>
                <w:sz w:val="18"/>
                <w:szCs w:val="18"/>
                <w:u w:val="none"/>
              </w:rPr>
            </w:pPr>
          </w:p>
        </w:tc>
      </w:tr>
      <w:tr w14:paraId="3A0CB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C97DFE">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18"/>
                <w:szCs w:val="18"/>
                <w:u w:val="none"/>
                <w:lang w:val="en-US" w:eastAsia="zh-CN" w:bidi="ar"/>
              </w:rPr>
            </w:pPr>
            <w:r>
              <w:rPr>
                <w:rFonts w:hint="eastAsia" w:ascii="微软雅黑" w:hAnsi="微软雅黑" w:eastAsia="微软雅黑" w:cs="微软雅黑"/>
                <w:i w:val="0"/>
                <w:iCs w:val="0"/>
                <w:color w:val="auto"/>
                <w:kern w:val="0"/>
                <w:sz w:val="18"/>
                <w:szCs w:val="18"/>
                <w:u w:val="none"/>
                <w:lang w:val="en-US" w:eastAsia="zh-CN" w:bidi="ar"/>
              </w:rPr>
              <w:t>一、</w:t>
            </w:r>
          </w:p>
        </w:tc>
        <w:tc>
          <w:tcPr>
            <w:tcW w:w="18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96FA0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18"/>
                <w:szCs w:val="18"/>
                <w:u w:val="none"/>
                <w:lang w:val="en-US" w:eastAsia="zh-CN" w:bidi="ar"/>
              </w:rPr>
            </w:pPr>
            <w:r>
              <w:rPr>
                <w:rFonts w:hint="eastAsia" w:ascii="微软雅黑" w:hAnsi="微软雅黑" w:eastAsia="微软雅黑" w:cs="微软雅黑"/>
                <w:i w:val="0"/>
                <w:iCs w:val="0"/>
                <w:color w:val="auto"/>
                <w:kern w:val="0"/>
                <w:sz w:val="18"/>
                <w:szCs w:val="18"/>
                <w:u w:val="none"/>
                <w:lang w:val="en-US" w:eastAsia="zh-CN" w:bidi="ar"/>
              </w:rPr>
              <w:t>巡查防治</w:t>
            </w:r>
          </w:p>
        </w:tc>
        <w:tc>
          <w:tcPr>
            <w:tcW w:w="44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6B6136">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18"/>
                <w:szCs w:val="18"/>
                <w:u w:val="none"/>
                <w:lang w:val="en-US" w:eastAsia="zh-CN" w:bidi="ar"/>
              </w:rPr>
            </w:pPr>
          </w:p>
        </w:tc>
        <w:tc>
          <w:tcPr>
            <w:tcW w:w="76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97BE67">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18"/>
                <w:szCs w:val="18"/>
                <w:u w:val="none"/>
                <w:lang w:val="en-US" w:eastAsia="zh-CN" w:bidi="ar"/>
              </w:rPr>
            </w:pPr>
            <w:r>
              <w:rPr>
                <w:rFonts w:hint="eastAsia" w:ascii="微软雅黑" w:hAnsi="微软雅黑" w:eastAsia="微软雅黑" w:cs="微软雅黑"/>
                <w:i w:val="0"/>
                <w:iCs w:val="0"/>
                <w:color w:val="auto"/>
                <w:kern w:val="0"/>
                <w:sz w:val="18"/>
                <w:szCs w:val="18"/>
                <w:u w:val="none"/>
                <w:lang w:val="en-US" w:eastAsia="zh-CN" w:bidi="ar"/>
              </w:rPr>
              <w:t>年</w:t>
            </w:r>
          </w:p>
        </w:tc>
        <w:tc>
          <w:tcPr>
            <w:tcW w:w="9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FD11E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18"/>
                <w:szCs w:val="18"/>
                <w:u w:val="none"/>
                <w:lang w:val="en-US" w:eastAsia="zh-CN" w:bidi="ar"/>
              </w:rPr>
            </w:pPr>
            <w:r>
              <w:rPr>
                <w:rFonts w:hint="eastAsia" w:ascii="微软雅黑" w:hAnsi="微软雅黑" w:eastAsia="微软雅黑" w:cs="微软雅黑"/>
                <w:i w:val="0"/>
                <w:iCs w:val="0"/>
                <w:color w:val="auto"/>
                <w:kern w:val="0"/>
                <w:sz w:val="18"/>
                <w:szCs w:val="18"/>
                <w:u w:val="none"/>
                <w:lang w:val="en-US" w:eastAsia="zh-CN" w:bidi="ar"/>
              </w:rPr>
              <w:t xml:space="preserve">1.00 </w:t>
            </w:r>
          </w:p>
        </w:tc>
      </w:tr>
      <w:tr w14:paraId="04784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3F3C6">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w:t>
            </w:r>
          </w:p>
        </w:tc>
        <w:tc>
          <w:tcPr>
            <w:tcW w:w="18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AE905">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人工巡查</w:t>
            </w:r>
          </w:p>
        </w:tc>
        <w:tc>
          <w:tcPr>
            <w:tcW w:w="4465" w:type="dxa"/>
            <w:tcBorders>
              <w:top w:val="nil"/>
              <w:left w:val="single" w:color="000000" w:sz="4" w:space="0"/>
              <w:bottom w:val="single" w:color="000000" w:sz="4" w:space="0"/>
              <w:right w:val="single" w:color="000000" w:sz="4" w:space="0"/>
            </w:tcBorders>
            <w:shd w:val="clear" w:color="auto" w:fill="FFFFFF"/>
            <w:vAlign w:val="center"/>
          </w:tcPr>
          <w:p w14:paraId="5C5AFF08">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1.每月2人3天；                                   </w:t>
            </w:r>
          </w:p>
        </w:tc>
        <w:tc>
          <w:tcPr>
            <w:tcW w:w="7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7F15A">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工日</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95DA0">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72.00 </w:t>
            </w:r>
          </w:p>
        </w:tc>
      </w:tr>
      <w:tr w14:paraId="60FA0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B198E">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2</w:t>
            </w:r>
          </w:p>
        </w:tc>
        <w:tc>
          <w:tcPr>
            <w:tcW w:w="18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40E30">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杀虫药</w:t>
            </w:r>
          </w:p>
        </w:tc>
        <w:tc>
          <w:tcPr>
            <w:tcW w:w="4465" w:type="dxa"/>
            <w:tcBorders>
              <w:top w:val="nil"/>
              <w:left w:val="single" w:color="000000" w:sz="4" w:space="0"/>
              <w:bottom w:val="single" w:color="000000" w:sz="4" w:space="0"/>
              <w:right w:val="single" w:color="000000" w:sz="4" w:space="0"/>
            </w:tcBorders>
            <w:shd w:val="clear" w:color="auto" w:fill="FFFFFF"/>
            <w:vAlign w:val="center"/>
          </w:tcPr>
          <w:p w14:paraId="74049606">
            <w:pPr>
              <w:keepNext w:val="0"/>
              <w:keepLines w:val="0"/>
              <w:widowControl/>
              <w:suppressLineNumbers w:val="0"/>
              <w:jc w:val="left"/>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1.巡查期施药</w:t>
            </w:r>
          </w:p>
        </w:tc>
        <w:tc>
          <w:tcPr>
            <w:tcW w:w="7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60D51">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项</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B4CD8">
            <w:pPr>
              <w:keepNext w:val="0"/>
              <w:keepLines w:val="0"/>
              <w:widowControl/>
              <w:suppressLineNumbers w:val="0"/>
              <w:jc w:val="center"/>
              <w:textAlignment w:val="center"/>
              <w:rPr>
                <w:rFonts w:hint="eastAsia" w:ascii="微软雅黑" w:hAnsi="微软雅黑" w:eastAsia="微软雅黑" w:cs="微软雅黑"/>
                <w:i w:val="0"/>
                <w:iCs w:val="0"/>
                <w:color w:val="auto"/>
                <w:sz w:val="18"/>
                <w:szCs w:val="18"/>
                <w:u w:val="none"/>
              </w:rPr>
            </w:pPr>
            <w:r>
              <w:rPr>
                <w:rFonts w:hint="eastAsia" w:ascii="微软雅黑" w:hAnsi="微软雅黑" w:eastAsia="微软雅黑" w:cs="微软雅黑"/>
                <w:i w:val="0"/>
                <w:iCs w:val="0"/>
                <w:color w:val="auto"/>
                <w:kern w:val="0"/>
                <w:sz w:val="18"/>
                <w:szCs w:val="18"/>
                <w:u w:val="none"/>
                <w:lang w:val="en-US" w:eastAsia="zh-CN" w:bidi="ar"/>
              </w:rPr>
              <w:t xml:space="preserve">1.00 </w:t>
            </w:r>
          </w:p>
        </w:tc>
      </w:tr>
    </w:tbl>
    <w:p w14:paraId="46135F64">
      <w:pPr>
        <w:adjustRightInd w:val="0"/>
        <w:snapToGrid w:val="0"/>
        <w:spacing w:before="156" w:beforeLines="50" w:line="360" w:lineRule="auto"/>
        <w:ind w:firstLine="420" w:firstLineChars="200"/>
        <w:rPr>
          <w:rFonts w:hint="eastAsia" w:ascii="宋体" w:hAnsi="宋体"/>
          <w:szCs w:val="21"/>
        </w:rPr>
      </w:pPr>
    </w:p>
    <w:p w14:paraId="2A027B22">
      <w:pPr>
        <w:adjustRightInd w:val="0"/>
        <w:snapToGrid w:val="0"/>
        <w:spacing w:before="156" w:beforeLines="50" w:line="360" w:lineRule="auto"/>
        <w:rPr>
          <w:rFonts w:hint="eastAsia" w:ascii="宋体" w:hAnsi="宋体"/>
          <w:szCs w:val="21"/>
        </w:rPr>
      </w:pPr>
    </w:p>
    <w:p w14:paraId="17B2B77A">
      <w:pPr>
        <w:adjustRightInd w:val="0"/>
        <w:snapToGrid w:val="0"/>
        <w:spacing w:before="156" w:beforeLines="50" w:line="360" w:lineRule="auto"/>
        <w:ind w:firstLine="420" w:firstLineChars="200"/>
        <w:rPr>
          <w:rFonts w:hint="eastAsia" w:ascii="宋体" w:hAnsi="宋体"/>
          <w:szCs w:val="21"/>
        </w:rPr>
      </w:pPr>
    </w:p>
    <w:p w14:paraId="1B7405A0">
      <w:pPr>
        <w:rPr>
          <w:rFonts w:hint="eastAsia" w:ascii="宋体" w:hAnsi="宋体"/>
          <w:szCs w:val="21"/>
        </w:rPr>
        <w:sectPr>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6"/>
        <w:tblW w:w="14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7"/>
        <w:gridCol w:w="1861"/>
        <w:gridCol w:w="2510"/>
        <w:gridCol w:w="3667"/>
        <w:gridCol w:w="838"/>
        <w:gridCol w:w="1033"/>
        <w:gridCol w:w="1034"/>
        <w:gridCol w:w="1033"/>
        <w:gridCol w:w="1397"/>
      </w:tblGrid>
      <w:tr w14:paraId="4ACAF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4160" w:type="dxa"/>
            <w:gridSpan w:val="9"/>
            <w:tcBorders>
              <w:top w:val="nil"/>
              <w:left w:val="nil"/>
              <w:bottom w:val="nil"/>
              <w:right w:val="nil"/>
            </w:tcBorders>
            <w:shd w:val="clear" w:color="auto" w:fill="auto"/>
            <w:noWrap/>
            <w:vAlign w:val="center"/>
          </w:tcPr>
          <w:p w14:paraId="37453D44">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40"/>
                <w:szCs w:val="40"/>
                <w:u w:val="none"/>
                <w:lang w:val="en-US" w:eastAsia="zh-CN" w:bidi="ar"/>
              </w:rPr>
              <w:t>E.18：分部分项工程项目清单与措施项目清单计价表</w:t>
            </w:r>
          </w:p>
        </w:tc>
      </w:tr>
      <w:tr w14:paraId="29071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gridSpan w:val="7"/>
            <w:tcBorders>
              <w:top w:val="nil"/>
              <w:left w:val="nil"/>
              <w:bottom w:val="single" w:color="000000" w:sz="4" w:space="0"/>
              <w:right w:val="nil"/>
            </w:tcBorders>
            <w:shd w:val="clear" w:color="auto" w:fill="auto"/>
            <w:noWrap/>
            <w:vAlign w:val="center"/>
          </w:tcPr>
          <w:p w14:paraId="54D8BB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工程名称：白蚁隔离带     标段：</w:t>
            </w:r>
          </w:p>
        </w:tc>
        <w:tc>
          <w:tcPr>
            <w:tcW w:w="0" w:type="auto"/>
            <w:gridSpan w:val="2"/>
            <w:tcBorders>
              <w:top w:val="nil"/>
              <w:left w:val="nil"/>
              <w:bottom w:val="single" w:color="000000" w:sz="4" w:space="0"/>
              <w:right w:val="nil"/>
            </w:tcBorders>
            <w:shd w:val="clear" w:color="auto" w:fill="auto"/>
            <w:noWrap/>
            <w:vAlign w:val="center"/>
          </w:tcPr>
          <w:p w14:paraId="04B98F9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第1页  共1页</w:t>
            </w:r>
          </w:p>
        </w:tc>
      </w:tr>
      <w:tr w14:paraId="16F7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F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4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0F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 名 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F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 特 征 描 述</w:t>
            </w: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D2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计量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95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6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金额(元)</w:t>
            </w:r>
          </w:p>
        </w:tc>
      </w:tr>
      <w:tr w14:paraId="119A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6251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435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C11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89D7">
            <w:pPr>
              <w:jc w:val="center"/>
              <w:rPr>
                <w:rFonts w:hint="eastAsia" w:ascii="宋体" w:hAnsi="宋体" w:eastAsia="宋体" w:cs="宋体"/>
                <w:i w:val="0"/>
                <w:iCs w:val="0"/>
                <w:color w:val="000000"/>
                <w:sz w:val="18"/>
                <w:szCs w:val="18"/>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2DAF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BA1A9">
            <w:pPr>
              <w:jc w:val="center"/>
              <w:rPr>
                <w:rFonts w:hint="eastAsia" w:ascii="宋体" w:hAnsi="宋体" w:eastAsia="宋体" w:cs="宋体"/>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9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0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价</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7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暂估价</w:t>
            </w:r>
          </w:p>
        </w:tc>
      </w:tr>
      <w:tr w14:paraId="75A0D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8B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A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2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白蚁隔离带</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B992">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人工清表；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2.人工挖隔离土沟0.5*0.5m；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3.毒土处理； </w:t>
            </w:r>
          </w:p>
          <w:p w14:paraId="745DF91E">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安放诱杀桶；</w:t>
            </w:r>
          </w:p>
          <w:p w14:paraId="128C7833">
            <w:pPr>
              <w:keepNext w:val="0"/>
              <w:keepLines w:val="0"/>
              <w:widowControl/>
              <w:numPr>
                <w:ilvl w:val="0"/>
                <w:numId w:val="2"/>
              </w:numPr>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人工回填土方；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5382B">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1D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4B22">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1A900">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D3C6D">
            <w:pPr>
              <w:jc w:val="right"/>
              <w:rPr>
                <w:rFonts w:hint="eastAsia" w:ascii="宋体" w:hAnsi="宋体" w:eastAsia="宋体" w:cs="宋体"/>
                <w:i w:val="0"/>
                <w:iCs w:val="0"/>
                <w:color w:val="000000"/>
                <w:sz w:val="18"/>
                <w:szCs w:val="18"/>
                <w:u w:val="none"/>
              </w:rPr>
            </w:pPr>
          </w:p>
        </w:tc>
      </w:tr>
      <w:tr w14:paraId="0F3C5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872A3">
            <w:pPr>
              <w:jc w:val="center"/>
              <w:rPr>
                <w:rFonts w:hint="eastAsia" w:ascii="宋体" w:hAnsi="宋体" w:eastAsia="宋体" w:cs="宋体"/>
                <w:i w:val="0"/>
                <w:iCs w:val="0"/>
                <w:color w:val="000000"/>
                <w:sz w:val="18"/>
                <w:szCs w:val="18"/>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6E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本页合计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9C96">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AFC1">
            <w:pPr>
              <w:jc w:val="right"/>
              <w:rPr>
                <w:rFonts w:hint="eastAsia" w:ascii="宋体" w:hAnsi="宋体" w:eastAsia="宋体" w:cs="宋体"/>
                <w:i w:val="0"/>
                <w:iCs w:val="0"/>
                <w:color w:val="000000"/>
                <w:sz w:val="18"/>
                <w:szCs w:val="18"/>
                <w:u w:val="none"/>
              </w:rPr>
            </w:pPr>
          </w:p>
        </w:tc>
      </w:tr>
      <w:tr w14:paraId="62DB6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0FA7">
            <w:pPr>
              <w:jc w:val="center"/>
              <w:rPr>
                <w:rFonts w:hint="eastAsia" w:ascii="宋体" w:hAnsi="宋体" w:eastAsia="宋体" w:cs="宋体"/>
                <w:i w:val="0"/>
                <w:iCs w:val="0"/>
                <w:color w:val="000000"/>
                <w:sz w:val="18"/>
                <w:szCs w:val="18"/>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86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D857">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1F4D3">
            <w:pPr>
              <w:jc w:val="right"/>
              <w:rPr>
                <w:rFonts w:hint="eastAsia" w:ascii="宋体" w:hAnsi="宋体" w:eastAsia="宋体" w:cs="宋体"/>
                <w:i w:val="0"/>
                <w:iCs w:val="0"/>
                <w:color w:val="000000"/>
                <w:sz w:val="18"/>
                <w:szCs w:val="18"/>
                <w:u w:val="none"/>
              </w:rPr>
            </w:pPr>
          </w:p>
        </w:tc>
      </w:tr>
      <w:tr w14:paraId="3EA36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0" w:type="auto"/>
            <w:gridSpan w:val="8"/>
            <w:tcBorders>
              <w:top w:val="single" w:color="000000" w:sz="4" w:space="0"/>
              <w:left w:val="nil"/>
              <w:bottom w:val="nil"/>
              <w:right w:val="nil"/>
            </w:tcBorders>
            <w:shd w:val="clear" w:color="auto" w:fill="auto"/>
            <w:noWrap/>
            <w:vAlign w:val="bottom"/>
          </w:tcPr>
          <w:p w14:paraId="1BD38036">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注：1.本表工程量清单项目综合的消耗量标准与E.19综合单价分析表综合的内容应相同；2.此表用于竣工结算时无暂估价栏。</w:t>
            </w:r>
          </w:p>
        </w:tc>
        <w:tc>
          <w:tcPr>
            <w:tcW w:w="0" w:type="auto"/>
            <w:tcBorders>
              <w:top w:val="single" w:color="000000" w:sz="4" w:space="0"/>
              <w:left w:val="nil"/>
              <w:bottom w:val="nil"/>
              <w:right w:val="nil"/>
            </w:tcBorders>
            <w:shd w:val="clear" w:color="auto" w:fill="auto"/>
            <w:noWrap/>
            <w:vAlign w:val="bottom"/>
          </w:tcPr>
          <w:p w14:paraId="059D5520">
            <w:pPr>
              <w:jc w:val="left"/>
              <w:rPr>
                <w:rFonts w:hint="eastAsia" w:ascii="宋体" w:hAnsi="宋体" w:eastAsia="宋体" w:cs="宋体"/>
                <w:i w:val="0"/>
                <w:iCs w:val="0"/>
                <w:color w:val="000000"/>
                <w:sz w:val="18"/>
                <w:szCs w:val="18"/>
                <w:u w:val="none"/>
              </w:rPr>
            </w:pPr>
          </w:p>
        </w:tc>
      </w:tr>
    </w:tbl>
    <w:p w14:paraId="28D8D545">
      <w:pPr>
        <w:rPr>
          <w:rFonts w:hint="eastAsia" w:ascii="宋体" w:hAnsi="宋体"/>
          <w:szCs w:val="21"/>
        </w:rPr>
      </w:pPr>
      <w:r>
        <w:rPr>
          <w:rFonts w:hint="eastAsia" w:ascii="宋体" w:hAnsi="宋体"/>
          <w:szCs w:val="21"/>
        </w:rPr>
        <w:br w:type="page"/>
      </w:r>
    </w:p>
    <w:p w14:paraId="30254076">
      <w:pPr>
        <w:adjustRightInd w:val="0"/>
        <w:snapToGrid w:val="0"/>
        <w:spacing w:before="156" w:beforeLines="50" w:line="360" w:lineRule="auto"/>
        <w:ind w:firstLine="420" w:firstLineChars="200"/>
        <w:rPr>
          <w:rFonts w:hint="eastAsia" w:ascii="宋体" w:hAnsi="宋体"/>
          <w:szCs w:val="21"/>
        </w:rPr>
        <w:sectPr>
          <w:pgSz w:w="16838" w:h="11906" w:orient="landscape"/>
          <w:pgMar w:top="1588" w:right="1474" w:bottom="1474" w:left="1474"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3" w:name="_GoBack"/>
      <w:bookmarkEnd w:id="3"/>
    </w:p>
    <w:p w14:paraId="5C08FA31">
      <w:pPr>
        <w:adjustRightInd w:val="0"/>
        <w:snapToGrid w:val="0"/>
        <w:spacing w:before="156" w:beforeLines="50" w:line="360" w:lineRule="auto"/>
        <w:ind w:firstLine="420" w:firstLineChars="200"/>
        <w:rPr>
          <w:rFonts w:hint="eastAsia" w:ascii="宋体" w:hAnsi="宋体"/>
          <w:szCs w:val="21"/>
        </w:rPr>
      </w:pPr>
    </w:p>
    <w:p w14:paraId="2B23E9A4">
      <w:pPr>
        <w:adjustRightInd w:val="0"/>
        <w:snapToGrid w:val="0"/>
        <w:spacing w:before="156" w:beforeLines="50" w:line="360" w:lineRule="auto"/>
        <w:ind w:firstLine="420" w:firstLineChars="200"/>
        <w:rPr>
          <w:rFonts w:ascii="宋体" w:hAnsi="宋体" w:cs="宋体"/>
          <w:color w:val="000000"/>
          <w:kern w:val="0"/>
          <w:szCs w:val="21"/>
        </w:rPr>
      </w:pPr>
      <w:r>
        <w:rPr>
          <w:rFonts w:hint="eastAsia" w:ascii="宋体" w:hAnsi="宋体"/>
          <w:szCs w:val="21"/>
        </w:rPr>
        <w:t>2、货物的主要技术参数或规格：</w:t>
      </w:r>
      <w:r>
        <w:rPr>
          <w:rFonts w:ascii="宋体" w:hAnsi="宋体" w:cs="宋体"/>
          <w:color w:val="000000"/>
          <w:kern w:val="0"/>
          <w:szCs w:val="21"/>
        </w:rPr>
        <w:t>详见“技术要求”中的具体技术参数</w:t>
      </w:r>
      <w:r>
        <w:rPr>
          <w:rFonts w:hint="eastAsia" w:ascii="宋体" w:hAnsi="宋体" w:cs="宋体"/>
          <w:color w:val="000000"/>
          <w:kern w:val="0"/>
          <w:szCs w:val="21"/>
        </w:rPr>
        <w:t>。</w:t>
      </w:r>
    </w:p>
    <w:p w14:paraId="77158BE8">
      <w:pPr>
        <w:adjustRightInd w:val="0"/>
        <w:snapToGrid w:val="0"/>
        <w:spacing w:before="156" w:beforeLines="50" w:line="360" w:lineRule="auto"/>
        <w:ind w:firstLine="420" w:firstLineChars="200"/>
        <w:rPr>
          <w:rFonts w:ascii="黑体" w:hAnsi="黑体" w:eastAsia="黑体"/>
          <w:sz w:val="28"/>
          <w:szCs w:val="28"/>
        </w:rPr>
      </w:pPr>
      <w:r>
        <w:rPr>
          <w:rFonts w:hint="eastAsia" w:ascii="宋体" w:hAnsi="宋体" w:cs="宋体"/>
          <w:bCs/>
          <w:kern w:val="0"/>
          <w:szCs w:val="21"/>
        </w:rPr>
        <w:t>3、供应商应</w:t>
      </w:r>
      <w:r>
        <w:rPr>
          <w:rFonts w:hint="eastAsia" w:ascii="宋体" w:hAnsi="宋体" w:cs="宋体"/>
          <w:kern w:val="0"/>
          <w:szCs w:val="21"/>
        </w:rPr>
        <w:t>在响应文件</w:t>
      </w:r>
      <w:r>
        <w:rPr>
          <w:rFonts w:hint="eastAsia" w:ascii="华文中宋" w:hAnsi="华文中宋" w:eastAsia="华文中宋" w:cs="宋体"/>
          <w:kern w:val="0"/>
          <w:szCs w:val="21"/>
        </w:rPr>
        <w:t>“</w:t>
      </w:r>
      <w:r>
        <w:rPr>
          <w:rFonts w:hint="eastAsia" w:ascii="宋体" w:hAnsi="宋体" w:cs="宋体"/>
          <w:kern w:val="0"/>
          <w:szCs w:val="21"/>
        </w:rPr>
        <w:t>分项报价明细表</w:t>
      </w:r>
      <w:r>
        <w:rPr>
          <w:rFonts w:hint="eastAsia" w:ascii="华文中宋" w:hAnsi="华文中宋" w:eastAsia="华文中宋" w:cs="宋体"/>
          <w:kern w:val="0"/>
          <w:szCs w:val="21"/>
        </w:rPr>
        <w:t>”</w:t>
      </w:r>
      <w:r>
        <w:rPr>
          <w:rFonts w:hint="eastAsia" w:ascii="宋体" w:hAnsi="宋体" w:cs="宋体"/>
          <w:kern w:val="0"/>
          <w:szCs w:val="21"/>
        </w:rPr>
        <w:t>中按</w:t>
      </w:r>
      <w:r>
        <w:rPr>
          <w:rFonts w:hint="eastAsia" w:ascii="宋体" w:hAnsi="宋体"/>
          <w:color w:val="000000"/>
          <w:szCs w:val="21"/>
        </w:rPr>
        <w:t>分项项目名称（包括</w:t>
      </w:r>
      <w:r>
        <w:rPr>
          <w:rFonts w:hint="eastAsia" w:ascii="宋体" w:hAnsi="宋体" w:cs="宋体"/>
          <w:kern w:val="0"/>
          <w:szCs w:val="21"/>
        </w:rPr>
        <w:t>条目号/品目名称）顺序逐项填写，且每个品目中的条目均需按谈判文件规定报价。如有缺项、漏项，其</w:t>
      </w:r>
      <w:r>
        <w:rPr>
          <w:rFonts w:hint="eastAsia" w:ascii="宋体" w:hAnsi="宋体" w:cs="宋体"/>
          <w:b/>
          <w:kern w:val="0"/>
          <w:szCs w:val="21"/>
        </w:rPr>
        <w:t>响应无效</w:t>
      </w:r>
      <w:r>
        <w:rPr>
          <w:rFonts w:hint="eastAsia" w:ascii="宋体" w:hAnsi="宋体" w:cs="宋体"/>
          <w:kern w:val="0"/>
          <w:szCs w:val="21"/>
        </w:rPr>
        <w:t>。</w:t>
      </w:r>
      <w:bookmarkStart w:id="2" w:name="_Toc34637775"/>
    </w:p>
    <w:p w14:paraId="39FB0EB4">
      <w:pPr>
        <w:pStyle w:val="3"/>
        <w:adjustRightInd w:val="0"/>
        <w:snapToGrid w:val="0"/>
        <w:spacing w:before="156" w:beforeLines="50"/>
        <w:jc w:val="center"/>
        <w:rPr>
          <w:rFonts w:ascii="黑体" w:hAnsi="黑体" w:eastAsia="黑体"/>
          <w:sz w:val="28"/>
          <w:szCs w:val="28"/>
        </w:rPr>
      </w:pPr>
    </w:p>
    <w:p w14:paraId="32544A1C">
      <w:pPr>
        <w:pStyle w:val="3"/>
        <w:adjustRightInd w:val="0"/>
        <w:snapToGrid w:val="0"/>
        <w:spacing w:before="156" w:beforeLines="50"/>
        <w:jc w:val="center"/>
        <w:rPr>
          <w:rFonts w:ascii="黑体" w:hAnsi="黑体" w:eastAsia="黑体"/>
          <w:sz w:val="28"/>
          <w:szCs w:val="28"/>
        </w:rPr>
      </w:pPr>
      <w:r>
        <w:rPr>
          <w:rFonts w:hint="eastAsia" w:ascii="黑体" w:hAnsi="黑体" w:eastAsia="黑体"/>
          <w:sz w:val="28"/>
          <w:szCs w:val="28"/>
        </w:rPr>
        <w:t xml:space="preserve">第二节 </w:t>
      </w:r>
      <w:r>
        <w:rPr>
          <w:rFonts w:ascii="黑体" w:hAnsi="黑体" w:eastAsia="黑体"/>
          <w:sz w:val="28"/>
          <w:szCs w:val="28"/>
        </w:rPr>
        <w:t>技术要求</w:t>
      </w:r>
      <w:bookmarkEnd w:id="2"/>
    </w:p>
    <w:p w14:paraId="64B5426B">
      <w:pPr>
        <w:adjustRightInd w:val="0"/>
        <w:snapToGrid w:val="0"/>
        <w:spacing w:before="156" w:beforeLines="50" w:line="360" w:lineRule="auto"/>
        <w:rPr>
          <w:rFonts w:ascii="黑体" w:hAnsi="黑体" w:eastAsia="黑体"/>
          <w:b/>
          <w:sz w:val="24"/>
        </w:rPr>
      </w:pPr>
      <w:r>
        <w:rPr>
          <w:rFonts w:hint="eastAsia" w:ascii="黑体" w:hAnsi="黑体" w:eastAsia="黑体"/>
          <w:b/>
          <w:sz w:val="24"/>
        </w:rPr>
        <w:t>技术要求编制提纲：</w:t>
      </w:r>
    </w:p>
    <w:p w14:paraId="2C9F975A">
      <w:pPr>
        <w:adjustRightInd w:val="0"/>
        <w:snapToGrid w:val="0"/>
        <w:spacing w:before="156" w:beforeLines="50" w:line="360" w:lineRule="auto"/>
        <w:rPr>
          <w:rFonts w:ascii="宋体" w:hAnsi="宋体"/>
          <w:szCs w:val="21"/>
          <w:u w:val="single"/>
        </w:rPr>
      </w:pPr>
      <w:r>
        <w:rPr>
          <w:rFonts w:hint="eastAsia" w:ascii="宋体" w:hAnsi="宋体"/>
          <w:szCs w:val="21"/>
        </w:rPr>
        <w:t>一、</w:t>
      </w:r>
      <w:r>
        <w:rPr>
          <w:rFonts w:hint="eastAsia" w:ascii="宋体" w:hAnsi="宋体" w:cs="宋体"/>
          <w:kern w:val="0"/>
          <w:szCs w:val="21"/>
        </w:rPr>
        <w:t>采购标的需实现的功能或者目标；</w:t>
      </w:r>
    </w:p>
    <w:p w14:paraId="0FEABD55">
      <w:pPr>
        <w:adjustRightInd w:val="0"/>
        <w:snapToGrid w:val="0"/>
        <w:spacing w:before="156" w:beforeLines="50" w:line="360" w:lineRule="auto"/>
        <w:rPr>
          <w:rFonts w:ascii="宋体" w:hAnsi="宋体"/>
          <w:szCs w:val="21"/>
          <w:u w:val="single"/>
        </w:rPr>
      </w:pPr>
      <w:r>
        <w:rPr>
          <w:rFonts w:hint="eastAsia" w:ascii="宋体" w:hAnsi="宋体"/>
          <w:szCs w:val="21"/>
        </w:rPr>
        <w:t>二、</w:t>
      </w:r>
      <w:r>
        <w:rPr>
          <w:rFonts w:hint="eastAsia" w:ascii="宋体" w:hAnsi="宋体" w:cs="宋体"/>
          <w:kern w:val="0"/>
          <w:szCs w:val="21"/>
        </w:rPr>
        <w:t>采购标的需执行的国家相关标准、行业标准、地方标准或者其他标准、规范；</w:t>
      </w:r>
    </w:p>
    <w:p w14:paraId="636CE759">
      <w:pPr>
        <w:adjustRightInd w:val="0"/>
        <w:snapToGrid w:val="0"/>
        <w:spacing w:before="156" w:beforeLines="50" w:line="360" w:lineRule="auto"/>
        <w:rPr>
          <w:rFonts w:ascii="宋体" w:hAnsi="宋体"/>
          <w:szCs w:val="21"/>
        </w:rPr>
      </w:pPr>
      <w:r>
        <w:rPr>
          <w:rFonts w:hint="eastAsia" w:ascii="宋体" w:hAnsi="宋体"/>
          <w:szCs w:val="21"/>
        </w:rPr>
        <w:t>三、</w:t>
      </w:r>
      <w:r>
        <w:rPr>
          <w:rFonts w:hint="eastAsia" w:ascii="宋体" w:hAnsi="宋体" w:cs="宋体"/>
          <w:kern w:val="0"/>
          <w:szCs w:val="21"/>
        </w:rPr>
        <w:t>采购标的需满足的质量、安全、技术规格、物理特性等要求；</w:t>
      </w:r>
    </w:p>
    <w:p w14:paraId="51FC3D54">
      <w:pPr>
        <w:adjustRightInd w:val="0"/>
        <w:snapToGrid w:val="0"/>
        <w:spacing w:before="156" w:beforeLines="50" w:line="360" w:lineRule="auto"/>
        <w:rPr>
          <w:rFonts w:ascii="宋体" w:hAnsi="宋体"/>
          <w:szCs w:val="21"/>
        </w:rPr>
      </w:pPr>
      <w:r>
        <w:rPr>
          <w:rFonts w:hint="eastAsia" w:ascii="宋体" w:hAnsi="宋体"/>
          <w:szCs w:val="21"/>
        </w:rPr>
        <w:t>四、</w:t>
      </w:r>
      <w:r>
        <w:rPr>
          <w:rFonts w:hint="eastAsia" w:ascii="宋体" w:hAnsi="宋体" w:cs="宋体"/>
          <w:kern w:val="0"/>
          <w:szCs w:val="21"/>
        </w:rPr>
        <w:t>采购标的的数量、采购项目交付或者实施的时间和地点；</w:t>
      </w:r>
    </w:p>
    <w:p w14:paraId="136BCF43">
      <w:pPr>
        <w:adjustRightInd w:val="0"/>
        <w:snapToGrid w:val="0"/>
        <w:spacing w:before="156" w:beforeLines="50" w:line="360" w:lineRule="auto"/>
        <w:rPr>
          <w:rFonts w:ascii="宋体" w:hAnsi="宋体"/>
          <w:szCs w:val="21"/>
        </w:rPr>
      </w:pPr>
      <w:r>
        <w:rPr>
          <w:rFonts w:hint="eastAsia" w:ascii="宋体" w:hAnsi="宋体"/>
          <w:szCs w:val="21"/>
        </w:rPr>
        <w:t>五、</w:t>
      </w:r>
      <w:r>
        <w:rPr>
          <w:rFonts w:hint="eastAsia" w:ascii="宋体" w:hAnsi="宋体" w:cs="宋体"/>
          <w:kern w:val="0"/>
          <w:szCs w:val="21"/>
        </w:rPr>
        <w:t>采购标的的验收标准；</w:t>
      </w:r>
    </w:p>
    <w:p w14:paraId="0C80B69A">
      <w:pPr>
        <w:adjustRightInd w:val="0"/>
        <w:snapToGrid w:val="0"/>
        <w:spacing w:before="156" w:beforeLines="50" w:line="360" w:lineRule="auto"/>
        <w:rPr>
          <w:rFonts w:ascii="宋体" w:hAnsi="宋体"/>
          <w:szCs w:val="21"/>
        </w:rPr>
      </w:pPr>
      <w:r>
        <w:rPr>
          <w:rFonts w:hint="eastAsia" w:ascii="宋体" w:hAnsi="宋体"/>
          <w:szCs w:val="21"/>
        </w:rPr>
        <w:t>六、</w:t>
      </w:r>
      <w:r>
        <w:rPr>
          <w:rFonts w:hint="eastAsia" w:ascii="宋体" w:hAnsi="宋体" w:cs="宋体"/>
          <w:kern w:val="0"/>
          <w:szCs w:val="21"/>
        </w:rPr>
        <w:t>采购标的需满足的服务标准、期限、效率等要求；</w:t>
      </w:r>
    </w:p>
    <w:p w14:paraId="03E3C4B0">
      <w:pPr>
        <w:adjustRightInd w:val="0"/>
        <w:snapToGrid w:val="0"/>
        <w:spacing w:before="156" w:beforeLines="50" w:line="360" w:lineRule="auto"/>
        <w:rPr>
          <w:rFonts w:ascii="宋体" w:hAnsi="宋体" w:cs="宋体"/>
          <w:kern w:val="0"/>
          <w:szCs w:val="21"/>
        </w:rPr>
      </w:pPr>
      <w:r>
        <w:rPr>
          <w:rFonts w:hint="eastAsia" w:ascii="宋体" w:hAnsi="宋体"/>
          <w:szCs w:val="21"/>
        </w:rPr>
        <w:t>七、</w:t>
      </w:r>
      <w:r>
        <w:rPr>
          <w:rFonts w:hint="eastAsia" w:ascii="宋体" w:hAnsi="宋体" w:cs="宋体"/>
          <w:kern w:val="0"/>
          <w:szCs w:val="21"/>
        </w:rPr>
        <w:t>采购标的的其他技术、服务等要求。</w:t>
      </w:r>
    </w:p>
    <w:p w14:paraId="3D1D09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296038"/>
    <w:multiLevelType w:val="singleLevel"/>
    <w:tmpl w:val="A1296038"/>
    <w:lvl w:ilvl="0" w:tentative="0">
      <w:start w:val="1"/>
      <w:numFmt w:val="decimal"/>
      <w:lvlText w:val="%1."/>
      <w:lvlJc w:val="left"/>
      <w:pPr>
        <w:tabs>
          <w:tab w:val="left" w:pos="312"/>
        </w:tabs>
      </w:pPr>
    </w:lvl>
  </w:abstractNum>
  <w:abstractNum w:abstractNumId="1">
    <w:nsid w:val="BAC7D5B6"/>
    <w:multiLevelType w:val="singleLevel"/>
    <w:tmpl w:val="BAC7D5B6"/>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YjQ4ZDE4OTBkMzhkZTk0ZmQzMjM1Nzg4MzdjZTUifQ=="/>
  </w:docVars>
  <w:rsids>
    <w:rsidRoot w:val="0EF81F3B"/>
    <w:rsid w:val="0EF81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_Style 3"/>
    <w:basedOn w:val="1"/>
    <w:qFormat/>
    <w:uiPriority w:val="34"/>
    <w:pPr>
      <w:ind w:firstLine="420" w:firstLineChars="200"/>
    </w:pPr>
    <w:rPr>
      <w:rFonts w:ascii="Calibri" w:hAnsi="Calibri" w:eastAsia="宋体" w:cs="Times New Roman"/>
      <w:szCs w:val="22"/>
    </w:rPr>
  </w:style>
  <w:style w:type="paragraph" w:customStyle="1" w:styleId="9">
    <w:name w:val="正文_1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列出段落1"/>
    <w:basedOn w:val="1"/>
    <w:qFormat/>
    <w:uiPriority w:val="0"/>
    <w:pPr>
      <w:ind w:firstLine="420" w:firstLineChars="200"/>
    </w:pPr>
    <w:rPr>
      <w:rFonts w:ascii="Calibri" w:hAnsi="Calibri"/>
      <w:szCs w:val="22"/>
    </w:rPr>
  </w:style>
  <w:style w:type="paragraph" w:customStyle="1" w:styleId="11">
    <w:name w:val="正文_2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_2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_28"/>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_29"/>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正文首行缩进 2_32"/>
    <w:basedOn w:val="1"/>
    <w:qFormat/>
    <w:uiPriority w:val="0"/>
    <w:pPr>
      <w:spacing w:after="120"/>
      <w:ind w:left="420" w:leftChars="200" w:firstLine="420" w:firstLineChars="200"/>
    </w:pPr>
  </w:style>
  <w:style w:type="paragraph" w:customStyle="1" w:styleId="16">
    <w:name w:val="正文_3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_3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正文_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_3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_38"/>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_39"/>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_4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_4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_4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_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_4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正文_48"/>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_49"/>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_5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2024-11-14T06:55:00Z</dcterms:created>
  <dc:creator>WPS_1645008343</dc:creator>
  <cp:lastModifiedBy>WPS_1645008343</cp:lastModifiedBy>
  <dcterms:modified xsi:type="dcterms:W3CDTF">2024-11-14T07:29:45Z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2E4A06725A1F4EDAA647124589FB7FAF_11</vt:lpwstr>
  </property>
</Properties>
</file>