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numPr>
          <w:ilvl w:val="0"/>
          <w:numId w:val="0"/>
        </w:numPr>
        <w:spacing w:line="360" w:lineRule="auto"/>
        <w:ind w:leftChars="0"/>
        <w:jc w:val="left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pStyle w:val="14"/>
        <w:numPr>
          <w:ilvl w:val="0"/>
          <w:numId w:val="0"/>
        </w:numPr>
        <w:spacing w:line="360" w:lineRule="auto"/>
        <w:ind w:leftChars="0"/>
        <w:jc w:val="center"/>
        <w:rPr>
          <w:rFonts w:hint="eastAsia" w:ascii="方正公文小标宋" w:hAnsi="方正公文小标宋" w:eastAsia="方正公文小标宋" w:cs="方正公文小标宋"/>
          <w:b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sz w:val="44"/>
          <w:szCs w:val="44"/>
          <w:lang w:val="en-US" w:eastAsia="zh-CN"/>
        </w:rPr>
        <w:t>黔西南州中医院“四害”工作防治方案</w:t>
      </w:r>
    </w:p>
    <w:p>
      <w:pPr>
        <w:pStyle w:val="14"/>
        <w:numPr>
          <w:ilvl w:val="0"/>
          <w:numId w:val="0"/>
        </w:numPr>
        <w:spacing w:line="360" w:lineRule="auto"/>
        <w:ind w:leftChars="0" w:firstLine="640" w:firstLineChars="200"/>
        <w:jc w:val="left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防治服务项目范围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表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有害生物防治服务项目范围</w:t>
      </w:r>
    </w:p>
    <w:tbl>
      <w:tblPr>
        <w:tblStyle w:val="11"/>
        <w:tblW w:w="0" w:type="auto"/>
        <w:tblInd w:w="57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9"/>
        <w:gridCol w:w="54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2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24"/>
                <w:sz w:val="24"/>
                <w:szCs w:val="24"/>
              </w:rPr>
              <w:t>防治靶标害虫</w:t>
            </w:r>
          </w:p>
        </w:tc>
        <w:tc>
          <w:tcPr>
            <w:tcW w:w="5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1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24"/>
                <w:sz w:val="24"/>
                <w:szCs w:val="24"/>
              </w:rPr>
              <w:t>鼠类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24"/>
                <w:sz w:val="24"/>
                <w:szCs w:val="24"/>
                <w:lang w:val="en-US" w:eastAsia="zh-CN"/>
              </w:rPr>
              <w:t xml:space="preserve">  蚂蚁  蚊蝇  蟑螂  蛇 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24"/>
                <w:sz w:val="24"/>
                <w:szCs w:val="24"/>
              </w:rPr>
              <w:t>防治服务区域</w:t>
            </w:r>
          </w:p>
        </w:tc>
        <w:tc>
          <w:tcPr>
            <w:tcW w:w="5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所属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eastAsia="zh"/>
              </w:rPr>
              <w:t>内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外环境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eastAsia="zh-CN"/>
              </w:rPr>
              <w:t>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24"/>
                <w:sz w:val="24"/>
                <w:szCs w:val="24"/>
              </w:rPr>
              <w:t>防治服务面积</w:t>
            </w:r>
          </w:p>
        </w:tc>
        <w:tc>
          <w:tcPr>
            <w:tcW w:w="5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室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eastAsia="zh-CN"/>
              </w:rPr>
              <w:t>外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总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建筑面积</w:t>
            </w:r>
          </w:p>
        </w:tc>
      </w:tr>
    </w:tbl>
    <w:p>
      <w:pPr>
        <w:pStyle w:val="14"/>
        <w:numPr>
          <w:ilvl w:val="0"/>
          <w:numId w:val="0"/>
        </w:numPr>
        <w:spacing w:line="360" w:lineRule="auto"/>
        <w:ind w:leftChars="0"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二、防治目标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center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表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有害生物防治目标</w:t>
      </w:r>
    </w:p>
    <w:tbl>
      <w:tblPr>
        <w:tblStyle w:val="11"/>
        <w:tblW w:w="8505" w:type="dxa"/>
        <w:tblInd w:w="57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67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24"/>
                <w:sz w:val="24"/>
                <w:szCs w:val="24"/>
              </w:rPr>
              <w:t>防治靶标害虫</w:t>
            </w:r>
          </w:p>
        </w:tc>
        <w:tc>
          <w:tcPr>
            <w:tcW w:w="6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24"/>
                <w:sz w:val="24"/>
                <w:szCs w:val="24"/>
              </w:rPr>
              <w:t>防治目标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24"/>
                <w:sz w:val="24"/>
                <w:szCs w:val="24"/>
              </w:rPr>
              <w:t>鼠类</w:t>
            </w:r>
          </w:p>
        </w:tc>
        <w:tc>
          <w:tcPr>
            <w:tcW w:w="6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24"/>
                <w:sz w:val="24"/>
                <w:szCs w:val="24"/>
              </w:rPr>
              <w:t>国标《GB/T 27770-2011 病媒生物密度防治水平 鼠类》规定的单位鼠密度防治标准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24"/>
                <w:sz w:val="24"/>
                <w:szCs w:val="24"/>
                <w:u w:val="single"/>
              </w:rPr>
              <w:t>C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24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24"/>
                <w:sz w:val="24"/>
                <w:szCs w:val="24"/>
              </w:rPr>
              <w:t>蟑螂</w:t>
            </w:r>
          </w:p>
        </w:tc>
        <w:tc>
          <w:tcPr>
            <w:tcW w:w="6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24"/>
                <w:sz w:val="24"/>
                <w:szCs w:val="24"/>
              </w:rPr>
              <w:t>国标《GB/T 27773-2011 病媒生物密度防治水平 蜚蠊》规定的单位鼠密度防治标准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24"/>
                <w:sz w:val="24"/>
                <w:szCs w:val="24"/>
                <w:u w:val="single"/>
              </w:rPr>
              <w:t>C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24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24"/>
                <w:sz w:val="24"/>
                <w:szCs w:val="24"/>
              </w:rPr>
              <w:t>蝇类</w:t>
            </w:r>
          </w:p>
        </w:tc>
        <w:tc>
          <w:tcPr>
            <w:tcW w:w="6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24"/>
                <w:sz w:val="24"/>
                <w:szCs w:val="24"/>
              </w:rPr>
              <w:t>国标《GB/T 27772-2011 病媒生物密度防治水平 蝇类》规定的单位鼠密度防治标准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24"/>
                <w:sz w:val="24"/>
                <w:szCs w:val="24"/>
                <w:u w:val="single"/>
              </w:rPr>
              <w:t>C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24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24"/>
                <w:sz w:val="24"/>
                <w:szCs w:val="24"/>
              </w:rPr>
              <w:t>蚊虫</w:t>
            </w:r>
          </w:p>
        </w:tc>
        <w:tc>
          <w:tcPr>
            <w:tcW w:w="6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24"/>
                <w:sz w:val="24"/>
                <w:szCs w:val="24"/>
              </w:rPr>
              <w:t>国标《GB/T 27771-2011 病媒生物密度防治水平 蚊虫》规定的单位鼠密度防治标准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24"/>
                <w:sz w:val="24"/>
                <w:szCs w:val="24"/>
                <w:u w:val="single"/>
              </w:rPr>
              <w:t>C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24"/>
                <w:sz w:val="24"/>
                <w:szCs w:val="24"/>
              </w:rPr>
              <w:t>级</w:t>
            </w:r>
          </w:p>
        </w:tc>
      </w:tr>
    </w:tbl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防治策略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依据害虫综合治理原则，实施绿色环保、可持续防治技术，在防治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鼠类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"/>
        </w:rPr>
        <w:t>及蚂蚁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的同时，尽可能的减少对环境的污染和对健康的影响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，并做好投放点的相应提示标语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病房施药后要给病人及家属宣教安全注意事项，并有提示标语。 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实施计划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1.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现有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建筑周围，将建立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鼠站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，严密监控。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详细的虫控施工计划，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详见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作业指导书。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表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有害生物防治作业指导书</w:t>
      </w:r>
    </w:p>
    <w:tbl>
      <w:tblPr>
        <w:tblStyle w:val="12"/>
        <w:tblW w:w="971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1275"/>
        <w:gridCol w:w="1875"/>
        <w:gridCol w:w="2430"/>
        <w:gridCol w:w="26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  <w:highlight w:val="none"/>
              </w:rPr>
              <w:t>处理区域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  <w:highlight w:val="none"/>
              </w:rPr>
              <w:t>靶标害虫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  <w:highlight w:val="none"/>
              </w:rPr>
              <w:t>实施措施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  <w:highlight w:val="none"/>
              </w:rPr>
              <w:t>实施频率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  <w:highlight w:val="none"/>
              </w:rPr>
              <w:t>文档体系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48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室内外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环境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蟑螂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tabs>
                <w:tab w:val="left" w:pos="1140"/>
                <w:tab w:val="center" w:pos="20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喷洒滞留.胶饵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1月-6月，2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次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/月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7月-12月，1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次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/月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  <w:t>；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每次服务提交施工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  <w:t>记录表。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施药名称及厂家，有效期。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48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室内外环境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蚊虫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喷洒滞留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1月-6月，2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次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/月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7月-12月，1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次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/月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  <w:t>；</w:t>
            </w:r>
          </w:p>
        </w:tc>
        <w:tc>
          <w:tcPr>
            <w:tcW w:w="2687" w:type="dxa"/>
            <w:shd w:val="clear" w:color="auto" w:fill="auto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每次服务提交施工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  <w:t>记录表。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施药名称及厂家，有效期。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48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室内外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环境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老鼠</w:t>
            </w:r>
          </w:p>
        </w:tc>
        <w:tc>
          <w:tcPr>
            <w:tcW w:w="1875" w:type="dxa"/>
            <w:shd w:val="clear" w:color="auto" w:fill="auto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设立毒饵站、巡查、定点灭鼠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1月-6月，2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次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/月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7月-12月，1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次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/月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  <w:t>；</w:t>
            </w:r>
          </w:p>
        </w:tc>
        <w:tc>
          <w:tcPr>
            <w:tcW w:w="2687" w:type="dxa"/>
            <w:shd w:val="clear" w:color="auto" w:fill="auto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每次服务提交施工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  <w:t>记录表。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施药名称及厂家，有效期。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48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室内外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环境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蚂蚁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喷洒滞留及胶饵结合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1月-6月，2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次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/月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7月-12月，1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次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/月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  <w:t>；</w:t>
            </w:r>
          </w:p>
        </w:tc>
        <w:tc>
          <w:tcPr>
            <w:tcW w:w="2687" w:type="dxa"/>
            <w:shd w:val="clear" w:color="auto" w:fill="auto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每次服务提交施工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  <w:t>记录表。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施药名称及厂家，有效期。</w:t>
            </w:r>
          </w:p>
        </w:tc>
      </w:tr>
    </w:tbl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五、服务质量巡查规程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表5 有害生物防治服务质量巡查规程</w:t>
      </w:r>
    </w:p>
    <w:tbl>
      <w:tblPr>
        <w:tblStyle w:val="12"/>
        <w:tblW w:w="93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5191"/>
        <w:gridCol w:w="24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  <w:t>巡查内容</w:t>
            </w:r>
          </w:p>
        </w:tc>
        <w:tc>
          <w:tcPr>
            <w:tcW w:w="519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  <w:t>巡查关键点</w:t>
            </w:r>
          </w:p>
        </w:tc>
        <w:tc>
          <w:tcPr>
            <w:tcW w:w="246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  <w:lang w:eastAsia="zh-CN"/>
              </w:rPr>
              <w:t>实施</w:t>
            </w: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  <w:t>频度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shd w:val="clear" w:color="auto" w:fill="E0E0E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  <w:lang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  <w:t>鼠类</w:t>
            </w: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  <w:lang w:eastAsia="zh"/>
              </w:rPr>
              <w:t>及蚂蚁</w:t>
            </w:r>
          </w:p>
        </w:tc>
        <w:tc>
          <w:tcPr>
            <w:tcW w:w="5191" w:type="dxa"/>
            <w:shd w:val="clear" w:color="auto" w:fill="E0E0E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结构防御漏洞、新鲜鼠迹、业主员工反映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"/>
              </w:rPr>
              <w:t>；检查蚂蚁的路径及反馈情况，更好的做好防治</w:t>
            </w:r>
          </w:p>
        </w:tc>
        <w:tc>
          <w:tcPr>
            <w:tcW w:w="2463" w:type="dxa"/>
            <w:shd w:val="clear" w:color="auto" w:fill="E0E0E0"/>
            <w:noWrap w:val="0"/>
            <w:vAlign w:val="top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1月-6月，2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次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/月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7月-12月，1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次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/月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  <w:t>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701" w:type="dxa"/>
            <w:shd w:val="clear" w:color="auto" w:fill="E0E0E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  <w:lang w:val="en-US" w:eastAsia="zh-CN"/>
              </w:rPr>
              <w:t>蟑螂及蚊虫</w:t>
            </w:r>
          </w:p>
        </w:tc>
        <w:tc>
          <w:tcPr>
            <w:tcW w:w="5191" w:type="dxa"/>
            <w:shd w:val="clear" w:color="auto" w:fill="E0E0E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根据现场痕迹及员工反映情况来进行合理的防治.</w:t>
            </w:r>
          </w:p>
        </w:tc>
        <w:tc>
          <w:tcPr>
            <w:tcW w:w="2463" w:type="dxa"/>
            <w:shd w:val="clear" w:color="auto" w:fill="E0E0E0"/>
            <w:noWrap w:val="0"/>
            <w:vAlign w:val="top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1月-6月，2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次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/月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7月-12月，1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>次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val="en-US" w:eastAsia="zh-CN"/>
              </w:rPr>
              <w:t>/月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  <w:t>；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六、服务记录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对医院所进行的每一次消杀防疫、防控情况、设施安装、投药喷洒、整改意见等一一记录并呈送医院。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七、考核评分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根据工作计划及完成情况、现场管理、作业效果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等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对乙方进行考核，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每季度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的考核得分，考核得分在90分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及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以上为合格，90分以下为不合格（考核表见附件1）。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2.考核结果以甲方的考核得分为准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考核时甲乙双方共同参与。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3.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乙方季度考核为90分以下的，每少一分，乙方应向甲方支付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u w:val="single"/>
          <w:lang w:val="en-US" w:eastAsia="zh-CN"/>
        </w:rPr>
        <w:t xml:space="preserve"> 每季度应支付服务费的5% 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的违约金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entury Gothic">
    <w:altName w:val="Liberation Sans"/>
    <w:panose1 w:val="020B0502020202020204"/>
    <w:charset w:val="00"/>
    <w:family w:val="decorative"/>
    <w:pitch w:val="default"/>
    <w:sig w:usb0="00000000" w:usb1="00000000" w:usb2="00000000" w:usb3="00000000" w:csb0="2000009F" w:csb1="DFD70000"/>
  </w:font>
  <w:font w:name="Liberation Sans">
    <w:panose1 w:val="020B0604020202020204"/>
    <w:charset w:val="00"/>
    <w:family w:val="auto"/>
    <w:pitch w:val="default"/>
    <w:sig w:usb0="A00002AF" w:usb1="500078FB" w:usb2="00000000" w:usb3="00000000" w:csb0="6000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公文小标宋">
    <w:altName w:val="方正小标宋简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326318"/>
    <w:multiLevelType w:val="singleLevel"/>
    <w:tmpl w:val="CC32631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displayBackgroundShape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zNzg1OWQzMWMwYzU4YmUxZWZmMjE4NGU1ODMyNGIifQ=="/>
  </w:docVars>
  <w:rsids>
    <w:rsidRoot w:val="00000000"/>
    <w:rsid w:val="01E27290"/>
    <w:rsid w:val="05A75924"/>
    <w:rsid w:val="07BB66AD"/>
    <w:rsid w:val="0C1800B4"/>
    <w:rsid w:val="0E583341"/>
    <w:rsid w:val="113A5E3F"/>
    <w:rsid w:val="15FC7EEE"/>
    <w:rsid w:val="16E720B8"/>
    <w:rsid w:val="17BFB3A3"/>
    <w:rsid w:val="197632EF"/>
    <w:rsid w:val="1F280264"/>
    <w:rsid w:val="1FE37B0D"/>
    <w:rsid w:val="27285293"/>
    <w:rsid w:val="285F09F8"/>
    <w:rsid w:val="2BEF3F07"/>
    <w:rsid w:val="2EE23D43"/>
    <w:rsid w:val="30232494"/>
    <w:rsid w:val="31285016"/>
    <w:rsid w:val="349D70D4"/>
    <w:rsid w:val="36996BB2"/>
    <w:rsid w:val="3DE94037"/>
    <w:rsid w:val="403C6352"/>
    <w:rsid w:val="464E0AEA"/>
    <w:rsid w:val="49D7A279"/>
    <w:rsid w:val="49EB3251"/>
    <w:rsid w:val="4BD10A7C"/>
    <w:rsid w:val="4E0144C6"/>
    <w:rsid w:val="4E114170"/>
    <w:rsid w:val="4E586E47"/>
    <w:rsid w:val="4F5C52A1"/>
    <w:rsid w:val="4F9977B2"/>
    <w:rsid w:val="54E40155"/>
    <w:rsid w:val="5BD90DFF"/>
    <w:rsid w:val="731B0CE4"/>
    <w:rsid w:val="76F94DCB"/>
    <w:rsid w:val="7A2A6547"/>
    <w:rsid w:val="7B286FBF"/>
    <w:rsid w:val="7C2D08C3"/>
    <w:rsid w:val="7DFE121A"/>
    <w:rsid w:val="7E102F0B"/>
    <w:rsid w:val="BF6FCD18"/>
    <w:rsid w:val="D33F1E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24"/>
      <w:szCs w:val="20"/>
    </w:rPr>
  </w:style>
  <w:style w:type="paragraph" w:styleId="3">
    <w:name w:val="Body Text First Indent"/>
    <w:basedOn w:val="2"/>
    <w:next w:val="1"/>
    <w:qFormat/>
    <w:uiPriority w:val="0"/>
    <w:pPr>
      <w:ind w:firstLine="420" w:firstLineChars="100"/>
    </w:pPr>
  </w:style>
  <w:style w:type="paragraph" w:styleId="4">
    <w:name w:val="Body Text Indent"/>
    <w:basedOn w:val="1"/>
    <w:qFormat/>
    <w:uiPriority w:val="0"/>
    <w:pPr>
      <w:adjustRightInd w:val="0"/>
      <w:spacing w:line="360" w:lineRule="auto"/>
      <w:ind w:firstLine="490"/>
      <w:jc w:val="left"/>
    </w:pPr>
    <w:rPr>
      <w:rFonts w:ascii="Century Gothic" w:hAnsi="Century Gothic" w:cs="宋体"/>
      <w:sz w:val="24"/>
    </w:rPr>
  </w:style>
  <w:style w:type="paragraph" w:styleId="5">
    <w:name w:val="Plain Text"/>
    <w:basedOn w:val="1"/>
    <w:qFormat/>
    <w:uiPriority w:val="0"/>
    <w:pPr>
      <w:adjustRightInd/>
      <w:spacing w:line="240" w:lineRule="auto"/>
      <w:textAlignment w:val="auto"/>
    </w:pPr>
    <w:rPr>
      <w:rFonts w:ascii="宋体" w:hAnsi="Courier New" w:cs="Courier New"/>
      <w:kern w:val="2"/>
      <w:sz w:val="21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Message Header"/>
    <w:basedOn w:val="1"/>
    <w:next w:val="9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customStyle="1" w:styleId="9">
    <w:name w:val="[宋四中]"/>
    <w:basedOn w:val="5"/>
    <w:qFormat/>
    <w:uiPriority w:val="0"/>
    <w:pPr>
      <w:jc w:val="center"/>
    </w:pPr>
    <w:rPr>
      <w:rFonts w:hAnsi="Courier New" w:cs="Times New Roman"/>
      <w:sz w:val="24"/>
    </w:rPr>
  </w:style>
  <w:style w:type="paragraph" w:styleId="10">
    <w:name w:val="Body Text First Indent 2"/>
    <w:basedOn w:val="4"/>
    <w:qFormat/>
    <w:uiPriority w:val="0"/>
    <w:pPr>
      <w:ind w:firstLine="420"/>
    </w:pPr>
  </w:style>
  <w:style w:type="table" w:styleId="12">
    <w:name w:val="Table Grid"/>
    <w:basedOn w:val="11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926</Words>
  <Characters>1496</Characters>
  <Lines>0</Lines>
  <Paragraphs>0</Paragraphs>
  <TotalTime>215</TotalTime>
  <ScaleCrop>false</ScaleCrop>
  <LinksUpToDate>false</LinksUpToDate>
  <CharactersWithSpaces>1521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y1t</cp:lastModifiedBy>
  <dcterms:modified xsi:type="dcterms:W3CDTF">2025-01-07T14:27:59Z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21BE3DFC5F2C4AA3B3AB1BF21928CCC2_13</vt:lpwstr>
  </property>
  <property fmtid="{D5CDD505-2E9C-101B-9397-08002B2CF9AE}" pid="4" name="KSOTemplateDocerSaveRecord">
    <vt:lpwstr>eyJoZGlkIjoiNTQ5MmZlNzQzMTJkMjAxMzM1NzFmNzY5NTgyMDRiYTEiLCJ1c2VySWQiOiIxOTk4MzQ2NDQifQ==</vt:lpwstr>
  </property>
</Properties>
</file>